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20123">
      <w:pPr>
        <w:spacing w:line="360" w:lineRule="auto"/>
        <w:rPr>
          <w:rFonts w:hint="eastAsia" w:ascii="楷体" w:hAnsi="楷体" w:eastAsia="楷体" w:cs="楷体"/>
          <w:b/>
          <w:sz w:val="24"/>
        </w:rPr>
      </w:pPr>
    </w:p>
    <w:p w14:paraId="2F427D6C">
      <w:pPr>
        <w:adjustRightInd/>
        <w:spacing w:line="360" w:lineRule="auto"/>
        <w:jc w:val="center"/>
        <w:rPr>
          <w:rFonts w:hint="eastAsia" w:ascii="楷体" w:hAnsi="楷体" w:eastAsia="楷体" w:cs="楷体"/>
          <w:b/>
          <w:sz w:val="44"/>
          <w:szCs w:val="44"/>
        </w:rPr>
      </w:pPr>
    </w:p>
    <w:p w14:paraId="24D26CAE">
      <w:pPr>
        <w:autoSpaceDE w:val="0"/>
        <w:autoSpaceDN w:val="0"/>
        <w:spacing w:line="360" w:lineRule="auto"/>
        <w:ind w:left="-210" w:leftChars="-100" w:right="-210" w:rightChars="-100"/>
        <w:jc w:val="center"/>
        <w:textAlignment w:val="bottom"/>
        <w:rPr>
          <w:rFonts w:hint="eastAsia" w:ascii="楷体" w:hAnsi="楷体" w:eastAsia="楷体" w:cs="楷体"/>
          <w:b/>
          <w:sz w:val="52"/>
          <w:szCs w:val="52"/>
        </w:rPr>
      </w:pPr>
      <w:bookmarkStart w:id="0" w:name="_Toc13209"/>
      <w:r>
        <w:rPr>
          <w:rFonts w:hint="eastAsia" w:ascii="楷体" w:hAnsi="楷体" w:eastAsia="楷体" w:cs="楷体"/>
          <w:b/>
          <w:sz w:val="52"/>
          <w:szCs w:val="52"/>
        </w:rPr>
        <w:t>浙江农村商业联合银行股份有限公司</w:t>
      </w:r>
      <w:bookmarkEnd w:id="0"/>
    </w:p>
    <w:p w14:paraId="37A01DE3">
      <w:pPr>
        <w:spacing w:line="360" w:lineRule="auto"/>
        <w:jc w:val="center"/>
        <w:rPr>
          <w:rFonts w:hint="eastAsia" w:ascii="楷体" w:hAnsi="楷体" w:eastAsia="楷体" w:cs="楷体"/>
          <w:b/>
          <w:sz w:val="84"/>
          <w:szCs w:val="84"/>
        </w:rPr>
      </w:pPr>
      <w:bookmarkStart w:id="1" w:name="_Toc5162"/>
      <w:r>
        <w:rPr>
          <w:rFonts w:hint="eastAsia" w:ascii="楷体" w:hAnsi="楷体" w:eastAsia="楷体" w:cs="楷体"/>
          <w:b/>
          <w:sz w:val="52"/>
          <w:szCs w:val="52"/>
        </w:rPr>
        <w:t>招标文件</w:t>
      </w:r>
      <w:bookmarkEnd w:id="1"/>
    </w:p>
    <w:p w14:paraId="14A75CAB">
      <w:pPr>
        <w:widowControl/>
        <w:spacing w:line="360" w:lineRule="auto"/>
        <w:jc w:val="center"/>
        <w:rPr>
          <w:rFonts w:hint="eastAsia" w:ascii="楷体" w:hAnsi="楷体" w:eastAsia="楷体" w:cs="楷体"/>
          <w:b/>
          <w:sz w:val="44"/>
          <w:szCs w:val="44"/>
        </w:rPr>
      </w:pPr>
    </w:p>
    <w:p w14:paraId="739ABF5F">
      <w:pPr>
        <w:widowControl/>
        <w:spacing w:line="360" w:lineRule="auto"/>
        <w:jc w:val="center"/>
        <w:rPr>
          <w:rFonts w:hint="eastAsia" w:ascii="楷体" w:hAnsi="楷体" w:eastAsia="楷体" w:cs="楷体"/>
          <w:b/>
          <w:sz w:val="44"/>
          <w:szCs w:val="44"/>
        </w:rPr>
      </w:pPr>
      <w:r>
        <w:rPr>
          <w:rFonts w:hint="eastAsia" w:ascii="楷体" w:hAnsi="楷体" w:eastAsia="楷体" w:cs="楷体"/>
          <w:b/>
          <w:sz w:val="44"/>
          <w:szCs w:val="44"/>
        </w:rPr>
        <w:t>（电子采购）</w:t>
      </w:r>
    </w:p>
    <w:p w14:paraId="12AC82A5">
      <w:pPr>
        <w:spacing w:line="360" w:lineRule="auto"/>
        <w:jc w:val="center"/>
        <w:rPr>
          <w:rFonts w:hint="eastAsia" w:ascii="楷体" w:hAnsi="楷体" w:eastAsia="楷体" w:cs="楷体"/>
          <w:b/>
          <w:sz w:val="24"/>
        </w:rPr>
      </w:pPr>
    </w:p>
    <w:p w14:paraId="7F1CB367">
      <w:pPr>
        <w:tabs>
          <w:tab w:val="left" w:pos="420"/>
        </w:tabs>
        <w:autoSpaceDE w:val="0"/>
        <w:autoSpaceDN w:val="0"/>
        <w:spacing w:line="360" w:lineRule="auto"/>
        <w:ind w:firstLine="640"/>
        <w:jc w:val="center"/>
        <w:textAlignment w:val="bottom"/>
        <w:rPr>
          <w:rFonts w:hint="eastAsia" w:ascii="楷体" w:hAnsi="楷体" w:eastAsia="楷体" w:cs="楷体"/>
          <w:bCs/>
          <w:sz w:val="32"/>
          <w:szCs w:val="32"/>
        </w:rPr>
      </w:pPr>
    </w:p>
    <w:p w14:paraId="0B1B70DB">
      <w:pPr>
        <w:widowControl/>
        <w:spacing w:line="360" w:lineRule="auto"/>
        <w:jc w:val="center"/>
        <w:rPr>
          <w:rFonts w:hint="eastAsia" w:ascii="楷体" w:hAnsi="楷体" w:eastAsia="楷体" w:cs="楷体"/>
          <w:b/>
          <w:sz w:val="36"/>
          <w:szCs w:val="36"/>
        </w:rPr>
      </w:pPr>
      <w:r>
        <w:rPr>
          <w:rFonts w:hint="eastAsia" w:ascii="楷体" w:hAnsi="楷体" w:eastAsia="楷体" w:cs="楷体"/>
          <w:b/>
          <w:sz w:val="36"/>
          <w:szCs w:val="36"/>
        </w:rPr>
        <w:t>项目编号：[ZRUB-2026-04-21-10-E001]</w:t>
      </w:r>
    </w:p>
    <w:p w14:paraId="36C52D8B">
      <w:pPr>
        <w:widowControl/>
        <w:spacing w:line="360" w:lineRule="auto"/>
        <w:jc w:val="center"/>
        <w:rPr>
          <w:rFonts w:hint="eastAsia" w:ascii="楷体" w:hAnsi="楷体" w:eastAsia="楷体" w:cs="楷体"/>
          <w:b/>
          <w:sz w:val="36"/>
          <w:szCs w:val="36"/>
        </w:rPr>
      </w:pPr>
    </w:p>
    <w:p w14:paraId="4570F8E0">
      <w:pPr>
        <w:widowControl/>
        <w:spacing w:line="360" w:lineRule="auto"/>
        <w:jc w:val="center"/>
        <w:rPr>
          <w:rFonts w:hint="eastAsia" w:ascii="楷体" w:hAnsi="楷体" w:eastAsia="楷体" w:cs="楷体"/>
          <w:bCs/>
          <w:sz w:val="32"/>
          <w:szCs w:val="32"/>
        </w:rPr>
      </w:pPr>
      <w:bookmarkStart w:id="2" w:name="_Toc30956"/>
      <w:r>
        <w:rPr>
          <w:rFonts w:hint="eastAsia" w:ascii="楷体" w:hAnsi="楷体" w:eastAsia="楷体" w:cs="楷体"/>
          <w:b/>
          <w:sz w:val="36"/>
          <w:szCs w:val="36"/>
        </w:rPr>
        <w:t>项目名称：</w:t>
      </w:r>
      <w:bookmarkEnd w:id="2"/>
      <w:r>
        <w:rPr>
          <w:rFonts w:hint="eastAsia" w:ascii="楷体" w:hAnsi="楷体" w:eastAsia="楷体" w:cs="楷体"/>
          <w:b/>
          <w:sz w:val="36"/>
          <w:szCs w:val="36"/>
        </w:rPr>
        <w:t>农商系统办公外设（打印机、扫描仪）框架协议采购项目（三年）</w:t>
      </w:r>
    </w:p>
    <w:p w14:paraId="1A0878E0">
      <w:pPr>
        <w:pStyle w:val="25"/>
        <w:spacing w:line="360" w:lineRule="auto"/>
        <w:ind w:firstLine="640"/>
        <w:rPr>
          <w:rFonts w:hint="eastAsia" w:ascii="楷体" w:hAnsi="楷体" w:eastAsia="楷体" w:cs="楷体"/>
          <w:bCs/>
          <w:sz w:val="32"/>
          <w:szCs w:val="32"/>
        </w:rPr>
      </w:pPr>
    </w:p>
    <w:p w14:paraId="5211F880">
      <w:pPr>
        <w:spacing w:line="360" w:lineRule="auto"/>
        <w:rPr>
          <w:rFonts w:hint="eastAsia" w:ascii="楷体" w:hAnsi="楷体" w:eastAsia="楷体" w:cs="楷体"/>
          <w:bCs/>
          <w:sz w:val="32"/>
          <w:szCs w:val="32"/>
        </w:rPr>
      </w:pPr>
    </w:p>
    <w:p w14:paraId="16771926">
      <w:pPr>
        <w:pStyle w:val="25"/>
        <w:spacing w:line="360" w:lineRule="auto"/>
        <w:ind w:firstLine="640"/>
        <w:rPr>
          <w:rFonts w:hint="eastAsia" w:ascii="楷体" w:hAnsi="楷体" w:eastAsia="楷体" w:cs="楷体"/>
          <w:bCs/>
          <w:sz w:val="32"/>
          <w:szCs w:val="32"/>
        </w:rPr>
      </w:pPr>
    </w:p>
    <w:p w14:paraId="720C87B1">
      <w:pPr>
        <w:spacing w:line="360" w:lineRule="auto"/>
        <w:jc w:val="center"/>
        <w:rPr>
          <w:rFonts w:hint="eastAsia" w:ascii="楷体" w:hAnsi="楷体" w:eastAsia="楷体" w:cs="楷体"/>
          <w:b/>
          <w:sz w:val="36"/>
          <w:szCs w:val="36"/>
        </w:rPr>
      </w:pPr>
      <w:r>
        <w:rPr>
          <w:rFonts w:hint="eastAsia" w:ascii="楷体" w:hAnsi="楷体" w:eastAsia="楷体" w:cs="楷体"/>
          <w:b/>
          <w:sz w:val="36"/>
          <w:szCs w:val="36"/>
        </w:rPr>
        <w:t>资格后审</w:t>
      </w:r>
    </w:p>
    <w:p w14:paraId="65BE76AD">
      <w:pPr>
        <w:spacing w:line="360" w:lineRule="auto"/>
        <w:jc w:val="center"/>
        <w:rPr>
          <w:rFonts w:hint="eastAsia" w:ascii="楷体" w:hAnsi="楷体" w:eastAsia="楷体" w:cs="楷体"/>
          <w:sz w:val="24"/>
        </w:rPr>
      </w:pPr>
    </w:p>
    <w:p w14:paraId="56DBC1E8">
      <w:pPr>
        <w:jc w:val="left"/>
        <w:rPr>
          <w:rFonts w:hint="eastAsia" w:ascii="楷体" w:hAnsi="楷体" w:eastAsia="楷体" w:cs="楷体"/>
          <w:sz w:val="24"/>
        </w:rPr>
      </w:pPr>
      <w:r>
        <w:rPr>
          <w:rFonts w:hint="eastAsia" w:ascii="楷体" w:hAnsi="楷体" w:eastAsia="楷体" w:cs="楷体"/>
          <w:sz w:val="24"/>
        </w:rPr>
        <w:br w:type="page"/>
      </w:r>
    </w:p>
    <w:p w14:paraId="47AAD32C">
      <w:pPr>
        <w:spacing w:line="360" w:lineRule="auto"/>
        <w:rPr>
          <w:rFonts w:hint="eastAsia" w:ascii="楷体" w:hAnsi="楷体" w:eastAsia="楷体" w:cs="楷体"/>
          <w:sz w:val="24"/>
        </w:rPr>
      </w:pPr>
    </w:p>
    <w:p w14:paraId="7F741C6B">
      <w:pPr>
        <w:adjustRightInd/>
        <w:spacing w:line="360" w:lineRule="auto"/>
        <w:jc w:val="center"/>
        <w:outlineLvl w:val="0"/>
        <w:rPr>
          <w:rFonts w:hint="eastAsia" w:ascii="楷体" w:hAnsi="楷体" w:eastAsia="楷体" w:cs="楷体"/>
          <w:sz w:val="36"/>
          <w:lang w:val="zh-CN"/>
        </w:rPr>
      </w:pPr>
      <w:bookmarkStart w:id="3" w:name="_Toc22995"/>
      <w:bookmarkStart w:id="4" w:name="_Toc21938"/>
      <w:bookmarkStart w:id="5" w:name="_Toc20296"/>
      <w:bookmarkStart w:id="6" w:name="_Toc31815"/>
      <w:bookmarkStart w:id="7" w:name="_Toc18065"/>
      <w:bookmarkStart w:id="8" w:name="第二部分"/>
      <w:bookmarkStart w:id="9" w:name="_Toc91899870"/>
      <w:bookmarkStart w:id="10" w:name="_Toc91899871"/>
      <w:r>
        <w:rPr>
          <w:rFonts w:hint="eastAsia" w:ascii="楷体" w:hAnsi="楷体" w:eastAsia="楷体" w:cs="楷体"/>
          <w:b/>
          <w:sz w:val="36"/>
          <w:szCs w:val="20"/>
          <w:lang w:val="zh-CN"/>
        </w:rPr>
        <w:t xml:space="preserve">第一部分 </w:t>
      </w:r>
      <w:bookmarkStart w:id="11" w:name="_Toc1298815817"/>
      <w:bookmarkStart w:id="12" w:name="_Toc2386"/>
      <w:bookmarkStart w:id="13" w:name="_Toc29927"/>
      <w:r>
        <w:rPr>
          <w:rFonts w:hint="eastAsia" w:ascii="楷体" w:hAnsi="楷体" w:eastAsia="楷体" w:cs="楷体"/>
          <w:b/>
          <w:sz w:val="36"/>
          <w:szCs w:val="20"/>
          <w:lang w:val="zh-CN"/>
        </w:rPr>
        <w:t>招标公告</w:t>
      </w:r>
      <w:bookmarkEnd w:id="11"/>
      <w:bookmarkEnd w:id="12"/>
      <w:bookmarkEnd w:id="13"/>
    </w:p>
    <w:p w14:paraId="2473221E">
      <w:pPr>
        <w:widowControl/>
        <w:spacing w:line="360" w:lineRule="auto"/>
        <w:ind w:firstLine="480" w:firstLineChars="200"/>
        <w:outlineLvl w:val="1"/>
        <w:rPr>
          <w:rFonts w:hint="eastAsia" w:ascii="楷体" w:hAnsi="楷体" w:eastAsia="楷体" w:cs="楷体"/>
          <w:b/>
          <w:bCs/>
          <w:kern w:val="0"/>
          <w:sz w:val="24"/>
          <w:lang w:val="zh-CN"/>
        </w:rPr>
      </w:pPr>
      <w:r>
        <w:rPr>
          <w:rFonts w:hint="eastAsia" w:ascii="楷体" w:hAnsi="楷体" w:eastAsia="楷体" w:cs="楷体"/>
          <w:b/>
          <w:bCs/>
          <w:kern w:val="0"/>
          <w:sz w:val="24"/>
        </w:rPr>
        <w:t>一、</w:t>
      </w:r>
      <w:r>
        <w:rPr>
          <w:rFonts w:hint="eastAsia" w:ascii="楷体" w:hAnsi="楷体" w:eastAsia="楷体" w:cs="楷体"/>
          <w:b/>
          <w:bCs/>
          <w:kern w:val="0"/>
          <w:sz w:val="24"/>
          <w:lang w:val="zh-CN"/>
        </w:rPr>
        <w:t>项目概况与招标范围</w:t>
      </w:r>
    </w:p>
    <w:p w14:paraId="6FF0AC71">
      <w:pPr>
        <w:widowControl/>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rPr>
        <w:t>招标单位</w:t>
      </w:r>
      <w:r>
        <w:rPr>
          <w:rFonts w:hint="eastAsia" w:ascii="楷体" w:hAnsi="楷体" w:eastAsia="楷体" w:cs="楷体"/>
          <w:kern w:val="0"/>
          <w:sz w:val="24"/>
          <w:lang w:val="zh-CN"/>
        </w:rPr>
        <w:t>浙江农村商业联合银行股份有限公司对下列项目进行公开招标。欢迎对本项目有兴趣，并具备合格资格的国内法人参加投标。本项目为非政府采购项目,资金自筹。</w:t>
      </w:r>
    </w:p>
    <w:p w14:paraId="7F145931">
      <w:pPr>
        <w:widowControl/>
        <w:spacing w:line="360" w:lineRule="auto"/>
        <w:ind w:firstLine="480" w:firstLineChars="200"/>
        <w:rPr>
          <w:rFonts w:hint="eastAsia" w:ascii="楷体" w:hAnsi="楷体" w:eastAsia="楷体" w:cs="楷体"/>
          <w:b/>
          <w:bCs/>
          <w:kern w:val="0"/>
          <w:sz w:val="24"/>
        </w:rPr>
      </w:pPr>
      <w:bookmarkStart w:id="14" w:name="_Toc20192"/>
      <w:r>
        <w:rPr>
          <w:rFonts w:hint="eastAsia" w:ascii="楷体" w:hAnsi="楷体" w:eastAsia="楷体" w:cs="楷体"/>
          <w:b/>
          <w:bCs/>
          <w:kern w:val="0"/>
          <w:sz w:val="24"/>
          <w:lang w:val="zh-CN"/>
        </w:rPr>
        <w:t>1.项目名称：农商系统办公外设（打印机、扫描仪）框架协议采购项目（三年）</w:t>
      </w:r>
    </w:p>
    <w:p w14:paraId="4AAEAD9A">
      <w:pPr>
        <w:widowControl/>
        <w:spacing w:line="360" w:lineRule="auto"/>
        <w:ind w:firstLine="480" w:firstLineChars="200"/>
        <w:rPr>
          <w:rFonts w:hint="eastAsia" w:ascii="楷体" w:hAnsi="楷体" w:eastAsia="楷体" w:cs="楷体"/>
          <w:b/>
          <w:bCs/>
          <w:kern w:val="0"/>
          <w:sz w:val="24"/>
          <w:lang w:val="zh-CN"/>
        </w:rPr>
      </w:pPr>
      <w:r>
        <w:rPr>
          <w:rFonts w:hint="eastAsia" w:ascii="楷体" w:hAnsi="楷体" w:eastAsia="楷体" w:cs="楷体"/>
          <w:b/>
          <w:bCs/>
          <w:kern w:val="0"/>
          <w:sz w:val="24"/>
          <w:lang w:val="zh-CN"/>
        </w:rPr>
        <w:t>2.项目编号：[ZRUB-2026-04-21-10-E001]</w:t>
      </w:r>
    </w:p>
    <w:p w14:paraId="2A46D014">
      <w:pPr>
        <w:widowControl/>
        <w:spacing w:line="360" w:lineRule="auto"/>
        <w:ind w:firstLine="480" w:firstLineChars="200"/>
        <w:rPr>
          <w:rFonts w:hint="eastAsia" w:ascii="楷体" w:hAnsi="楷体" w:eastAsia="楷体" w:cs="楷体"/>
          <w:b/>
          <w:bCs/>
          <w:kern w:val="0"/>
          <w:sz w:val="24"/>
          <w:lang w:val="zh-CN"/>
        </w:rPr>
      </w:pPr>
      <w:r>
        <w:rPr>
          <w:rFonts w:hint="eastAsia" w:ascii="楷体" w:hAnsi="楷体" w:eastAsia="楷体" w:cs="楷体"/>
          <w:b/>
          <w:bCs/>
          <w:kern w:val="0"/>
          <w:sz w:val="24"/>
          <w:lang w:val="zh-CN"/>
        </w:rPr>
        <w:t>3.招标内容</w:t>
      </w:r>
      <w:bookmarkEnd w:id="14"/>
      <w:r>
        <w:rPr>
          <w:rFonts w:hint="eastAsia" w:ascii="楷体" w:hAnsi="楷体" w:eastAsia="楷体" w:cs="楷体"/>
          <w:b/>
          <w:bCs/>
          <w:kern w:val="0"/>
          <w:sz w:val="24"/>
          <w:lang w:val="zh-CN"/>
        </w:rPr>
        <w:t>：</w:t>
      </w:r>
    </w:p>
    <w:p w14:paraId="79A94EA7">
      <w:pPr>
        <w:widowControl/>
        <w:spacing w:line="360" w:lineRule="auto"/>
        <w:ind w:firstLine="480" w:firstLineChars="200"/>
        <w:rPr>
          <w:rFonts w:hint="eastAsia" w:ascii="楷体" w:hAnsi="楷体" w:eastAsia="楷体" w:cs="楷体"/>
          <w:kern w:val="0"/>
          <w:sz w:val="24"/>
          <w:lang w:val="zh-CN"/>
        </w:rPr>
      </w:pPr>
      <w:bookmarkStart w:id="15" w:name="_Toc30893"/>
      <w:r>
        <w:rPr>
          <w:rFonts w:hint="eastAsia" w:ascii="楷体" w:hAnsi="楷体" w:eastAsia="楷体" w:cs="楷体"/>
          <w:kern w:val="0"/>
          <w:sz w:val="24"/>
          <w:lang w:val="zh-CN"/>
        </w:rPr>
        <w:t>浙江农商联合银行集采中心对多次重复采购的办公外设（打印机、扫描仪），组织农商系统框架协议采购，本次框架协议采购内容分为3个标的：满足省行及辖内各行日常办公需求的通用类打印机（A4黑白及彩色激光打印机、多功能一体机）及耗材（硒鼓、墨盒）、图像采集设备（平板、馈纸式文档扫描仪），并依据设备类型划分不同采购标段，同一供应商可同时参与多个标的的竞标。</w:t>
      </w:r>
    </w:p>
    <w:p w14:paraId="6F3B5021">
      <w:pPr>
        <w:widowControl/>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本次框架协议征集的淘汰比例不低于25%。该框架协议确定的入围价格，为各代理商对所投品牌及型号的裸机设备、配套核心耗材（含原装及兼容的粉盒、硒鼓等）、以及约定的维保服务的一阶段价格。该价格将作为全行各部门及辖内各行后续签订采购合同或下达采购订单的最高限价。</w:t>
      </w:r>
    </w:p>
    <w:tbl>
      <w:tblPr>
        <w:tblStyle w:val="63"/>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3092"/>
        <w:gridCol w:w="1410"/>
        <w:gridCol w:w="1473"/>
      </w:tblGrid>
      <w:tr w14:paraId="241B6CEF">
        <w:trPr>
          <w:trHeight w:val="289" w:hRule="atLeast"/>
          <w:jc w:val="center"/>
        </w:trPr>
        <w:tc>
          <w:tcPr>
            <w:tcW w:w="2384" w:type="dxa"/>
          </w:tcPr>
          <w:p w14:paraId="517DFEBE">
            <w:pPr>
              <w:jc w:val="center"/>
              <w:rPr>
                <w:rFonts w:ascii="仿宋_GB2312" w:eastAsia="仿宋_GB2312"/>
                <w:b/>
                <w:bCs/>
              </w:rPr>
            </w:pPr>
            <w:r>
              <w:rPr>
                <w:rFonts w:hint="eastAsia" w:ascii="仿宋_GB2312" w:eastAsia="仿宋_GB2312"/>
                <w:b/>
                <w:bCs/>
              </w:rPr>
              <w:t>标的</w:t>
            </w:r>
          </w:p>
        </w:tc>
        <w:tc>
          <w:tcPr>
            <w:tcW w:w="3092" w:type="dxa"/>
          </w:tcPr>
          <w:p w14:paraId="69A2A97F">
            <w:pPr>
              <w:jc w:val="center"/>
              <w:rPr>
                <w:rFonts w:ascii="仿宋_GB2312" w:eastAsia="仿宋_GB2312"/>
                <w:b/>
                <w:bCs/>
              </w:rPr>
            </w:pPr>
            <w:r>
              <w:rPr>
                <w:rFonts w:hint="eastAsia" w:ascii="仿宋_GB2312" w:eastAsia="仿宋_GB2312"/>
                <w:b/>
                <w:bCs/>
              </w:rPr>
              <w:t>类型</w:t>
            </w:r>
          </w:p>
        </w:tc>
        <w:tc>
          <w:tcPr>
            <w:tcW w:w="1410" w:type="dxa"/>
            <w:tcBorders>
              <w:top w:val="single" w:color="auto" w:sz="4" w:space="0"/>
              <w:left w:val="single" w:color="auto" w:sz="4" w:space="0"/>
              <w:bottom w:val="single" w:color="auto" w:sz="4" w:space="0"/>
              <w:right w:val="single" w:color="auto" w:sz="4" w:space="0"/>
            </w:tcBorders>
          </w:tcPr>
          <w:p w14:paraId="204D4B40">
            <w:pPr>
              <w:jc w:val="center"/>
              <w:rPr>
                <w:rFonts w:ascii="仿宋_GB2312" w:eastAsia="仿宋_GB2312"/>
                <w:b/>
                <w:bCs/>
              </w:rPr>
            </w:pPr>
            <w:r>
              <w:rPr>
                <w:rFonts w:hint="eastAsia" w:ascii="仿宋_GB2312" w:eastAsia="仿宋_GB2312"/>
                <w:b/>
                <w:bCs/>
              </w:rPr>
              <w:t>最高限价</w:t>
            </w:r>
          </w:p>
        </w:tc>
        <w:tc>
          <w:tcPr>
            <w:tcW w:w="1473" w:type="dxa"/>
            <w:tcBorders>
              <w:top w:val="single" w:color="auto" w:sz="4" w:space="0"/>
              <w:left w:val="single" w:color="auto" w:sz="4" w:space="0"/>
              <w:bottom w:val="single" w:color="auto" w:sz="4" w:space="0"/>
              <w:right w:val="single" w:color="auto" w:sz="4" w:space="0"/>
            </w:tcBorders>
          </w:tcPr>
          <w:p w14:paraId="504C8F1F">
            <w:pPr>
              <w:jc w:val="center"/>
              <w:rPr>
                <w:rFonts w:ascii="仿宋_GB2312" w:eastAsia="仿宋_GB2312"/>
                <w:b/>
                <w:bCs/>
              </w:rPr>
            </w:pPr>
            <w:r>
              <w:rPr>
                <w:rFonts w:hint="eastAsia" w:ascii="仿宋_GB2312" w:eastAsia="仿宋_GB2312"/>
                <w:b/>
                <w:bCs/>
              </w:rPr>
              <w:t>备注</w:t>
            </w:r>
          </w:p>
        </w:tc>
      </w:tr>
      <w:tr w14:paraId="52208220">
        <w:trPr>
          <w:trHeight w:val="143" w:hRule="atLeast"/>
          <w:jc w:val="center"/>
        </w:trPr>
        <w:tc>
          <w:tcPr>
            <w:tcW w:w="2384" w:type="dxa"/>
            <w:vMerge w:val="restart"/>
          </w:tcPr>
          <w:p w14:paraId="4B2ECA0A">
            <w:pPr>
              <w:rPr>
                <w:rFonts w:ascii="仿宋_GB2312" w:eastAsia="仿宋_GB2312"/>
                <w:b/>
                <w:bCs/>
              </w:rPr>
            </w:pPr>
            <w:r>
              <w:rPr>
                <w:rFonts w:hint="eastAsia" w:ascii="仿宋_GB2312" w:eastAsia="仿宋_GB2312"/>
                <w:b/>
                <w:bCs/>
              </w:rPr>
              <w:t>标的1：</w:t>
            </w:r>
          </w:p>
          <w:p w14:paraId="5D09CAD5">
            <w:pPr>
              <w:rPr>
                <w:rFonts w:ascii="仿宋_GB2312" w:eastAsia="仿宋_GB2312"/>
              </w:rPr>
            </w:pPr>
            <w:r>
              <w:rPr>
                <w:rFonts w:hint="eastAsia" w:ascii="仿宋_GB2312" w:eastAsia="仿宋_GB2312"/>
              </w:rPr>
              <w:t>黑白激光打印设备</w:t>
            </w:r>
          </w:p>
        </w:tc>
        <w:tc>
          <w:tcPr>
            <w:tcW w:w="3092" w:type="dxa"/>
          </w:tcPr>
          <w:p w14:paraId="5BB7281E">
            <w:pPr>
              <w:jc w:val="center"/>
              <w:rPr>
                <w:rFonts w:ascii="仿宋_GB2312" w:eastAsia="仿宋_GB2312"/>
              </w:rPr>
            </w:pPr>
            <w:r>
              <w:rPr>
                <w:rFonts w:hint="eastAsia" w:ascii="仿宋_GB2312" w:eastAsia="仿宋_GB2312"/>
              </w:rPr>
              <w:t>A类：</w:t>
            </w:r>
            <w:r>
              <w:rPr>
                <w:rFonts w:ascii="仿宋_GB2312" w:eastAsia="仿宋_GB2312"/>
              </w:rPr>
              <w:t>A4</w:t>
            </w:r>
            <w:r>
              <w:rPr>
                <w:rFonts w:hint="eastAsia" w:ascii="仿宋_GB2312" w:eastAsia="仿宋_GB2312"/>
              </w:rPr>
              <w:t>黑白单功能打印机</w:t>
            </w:r>
          </w:p>
        </w:tc>
        <w:tc>
          <w:tcPr>
            <w:tcW w:w="1410" w:type="dxa"/>
            <w:tcBorders>
              <w:top w:val="single" w:color="auto" w:sz="4" w:space="0"/>
              <w:left w:val="single" w:color="auto" w:sz="4" w:space="0"/>
              <w:bottom w:val="single" w:color="auto" w:sz="4" w:space="0"/>
              <w:right w:val="single" w:color="auto" w:sz="4" w:space="0"/>
            </w:tcBorders>
          </w:tcPr>
          <w:p w14:paraId="1C8ADF77">
            <w:pPr>
              <w:jc w:val="center"/>
              <w:rPr>
                <w:rFonts w:ascii="仿宋_GB2312" w:eastAsia="仿宋_GB2312"/>
              </w:rPr>
            </w:pPr>
            <w:r>
              <w:rPr>
                <w:rFonts w:hint="eastAsia" w:ascii="仿宋_GB2312" w:eastAsia="仿宋_GB2312"/>
              </w:rPr>
              <w:t>2000 元</w:t>
            </w:r>
          </w:p>
        </w:tc>
        <w:tc>
          <w:tcPr>
            <w:tcW w:w="1473" w:type="dxa"/>
            <w:tcBorders>
              <w:top w:val="single" w:color="auto" w:sz="4" w:space="0"/>
              <w:left w:val="single" w:color="auto" w:sz="4" w:space="0"/>
              <w:bottom w:val="single" w:color="auto" w:sz="4" w:space="0"/>
              <w:right w:val="single" w:color="auto" w:sz="4" w:space="0"/>
            </w:tcBorders>
          </w:tcPr>
          <w:p w14:paraId="16ABA689">
            <w:pPr>
              <w:jc w:val="center"/>
              <w:rPr>
                <w:rFonts w:ascii="仿宋_GB2312" w:eastAsia="仿宋_GB2312"/>
              </w:rPr>
            </w:pPr>
            <w:r>
              <w:rPr>
                <w:rFonts w:hint="eastAsia" w:ascii="仿宋_GB2312" w:eastAsia="仿宋_GB2312"/>
              </w:rPr>
              <w:t>国产化要求</w:t>
            </w:r>
          </w:p>
        </w:tc>
      </w:tr>
      <w:tr w14:paraId="34247438">
        <w:trPr>
          <w:trHeight w:val="143" w:hRule="atLeast"/>
          <w:jc w:val="center"/>
        </w:trPr>
        <w:tc>
          <w:tcPr>
            <w:tcW w:w="2384" w:type="dxa"/>
            <w:vMerge w:val="continue"/>
          </w:tcPr>
          <w:p w14:paraId="442CF3D8">
            <w:pPr>
              <w:rPr>
                <w:rFonts w:ascii="仿宋_GB2312" w:eastAsia="仿宋_GB2312"/>
              </w:rPr>
            </w:pPr>
          </w:p>
        </w:tc>
        <w:tc>
          <w:tcPr>
            <w:tcW w:w="3092" w:type="dxa"/>
          </w:tcPr>
          <w:p w14:paraId="0B9386BB">
            <w:pPr>
              <w:jc w:val="center"/>
              <w:rPr>
                <w:rFonts w:ascii="仿宋_GB2312" w:eastAsia="仿宋_GB2312"/>
              </w:rPr>
            </w:pPr>
            <w:r>
              <w:rPr>
                <w:rFonts w:hint="eastAsia" w:ascii="仿宋_GB2312" w:eastAsia="仿宋_GB2312"/>
              </w:rPr>
              <w:t>B类：</w:t>
            </w:r>
            <w:r>
              <w:rPr>
                <w:rFonts w:ascii="仿宋_GB2312" w:eastAsia="仿宋_GB2312"/>
              </w:rPr>
              <w:t>A4</w:t>
            </w:r>
            <w:r>
              <w:rPr>
                <w:rFonts w:hint="eastAsia" w:ascii="仿宋_GB2312" w:eastAsia="仿宋_GB2312"/>
              </w:rPr>
              <w:t>黑白多功能一体机</w:t>
            </w:r>
          </w:p>
        </w:tc>
        <w:tc>
          <w:tcPr>
            <w:tcW w:w="1410" w:type="dxa"/>
            <w:tcBorders>
              <w:top w:val="single" w:color="auto" w:sz="4" w:space="0"/>
              <w:left w:val="single" w:color="auto" w:sz="4" w:space="0"/>
              <w:bottom w:val="single" w:color="auto" w:sz="4" w:space="0"/>
              <w:right w:val="single" w:color="auto" w:sz="4" w:space="0"/>
            </w:tcBorders>
          </w:tcPr>
          <w:p w14:paraId="35A45E92">
            <w:pPr>
              <w:jc w:val="center"/>
              <w:rPr>
                <w:rFonts w:ascii="仿宋_GB2312" w:eastAsia="仿宋_GB2312"/>
              </w:rPr>
            </w:pPr>
            <w:r>
              <w:rPr>
                <w:rFonts w:hint="eastAsia" w:ascii="仿宋_GB2312" w:eastAsia="仿宋_GB2312"/>
              </w:rPr>
              <w:t>2500 元</w:t>
            </w:r>
          </w:p>
        </w:tc>
        <w:tc>
          <w:tcPr>
            <w:tcW w:w="1473" w:type="dxa"/>
            <w:tcBorders>
              <w:top w:val="single" w:color="auto" w:sz="4" w:space="0"/>
              <w:left w:val="single" w:color="auto" w:sz="4" w:space="0"/>
              <w:bottom w:val="single" w:color="auto" w:sz="4" w:space="0"/>
              <w:right w:val="single" w:color="auto" w:sz="4" w:space="0"/>
            </w:tcBorders>
          </w:tcPr>
          <w:p w14:paraId="7DCCC813">
            <w:pPr>
              <w:jc w:val="center"/>
              <w:rPr>
                <w:rFonts w:ascii="仿宋_GB2312" w:eastAsia="仿宋_GB2312"/>
              </w:rPr>
            </w:pPr>
            <w:r>
              <w:rPr>
                <w:rFonts w:hint="eastAsia" w:ascii="仿宋_GB2312" w:eastAsia="仿宋_GB2312"/>
              </w:rPr>
              <w:t>国产化要求</w:t>
            </w:r>
          </w:p>
        </w:tc>
      </w:tr>
      <w:tr w14:paraId="0EA4C686">
        <w:trPr>
          <w:trHeight w:val="237" w:hRule="atLeast"/>
          <w:jc w:val="center"/>
        </w:trPr>
        <w:tc>
          <w:tcPr>
            <w:tcW w:w="2384" w:type="dxa"/>
            <w:vMerge w:val="restart"/>
          </w:tcPr>
          <w:p w14:paraId="758B50CC">
            <w:pPr>
              <w:rPr>
                <w:rFonts w:ascii="仿宋_GB2312" w:eastAsia="仿宋_GB2312"/>
                <w:b/>
                <w:bCs/>
              </w:rPr>
            </w:pPr>
            <w:r>
              <w:rPr>
                <w:rFonts w:hint="eastAsia" w:ascii="仿宋_GB2312" w:eastAsia="仿宋_GB2312"/>
                <w:b/>
                <w:bCs/>
              </w:rPr>
              <w:t>标的2：</w:t>
            </w:r>
          </w:p>
          <w:p w14:paraId="7CA794BF">
            <w:pPr>
              <w:rPr>
                <w:rFonts w:ascii="仿宋_GB2312" w:eastAsia="仿宋_GB2312"/>
              </w:rPr>
            </w:pPr>
            <w:r>
              <w:rPr>
                <w:rFonts w:hint="eastAsia" w:ascii="仿宋_GB2312" w:eastAsia="仿宋_GB2312"/>
              </w:rPr>
              <w:t>彩色激光打印设备</w:t>
            </w:r>
          </w:p>
        </w:tc>
        <w:tc>
          <w:tcPr>
            <w:tcW w:w="3092" w:type="dxa"/>
          </w:tcPr>
          <w:p w14:paraId="4402604B">
            <w:pPr>
              <w:jc w:val="center"/>
              <w:rPr>
                <w:rFonts w:ascii="仿宋_GB2312" w:eastAsia="仿宋_GB2312"/>
              </w:rPr>
            </w:pPr>
            <w:r>
              <w:rPr>
                <w:rFonts w:hint="eastAsia" w:ascii="仿宋_GB2312" w:eastAsia="仿宋_GB2312"/>
              </w:rPr>
              <w:t>A类：</w:t>
            </w:r>
            <w:r>
              <w:rPr>
                <w:rFonts w:ascii="仿宋_GB2312" w:eastAsia="仿宋_GB2312"/>
              </w:rPr>
              <w:t>A4</w:t>
            </w:r>
            <w:r>
              <w:rPr>
                <w:rFonts w:hint="eastAsia" w:ascii="仿宋_GB2312" w:eastAsia="仿宋_GB2312"/>
              </w:rPr>
              <w:t>彩色单功能打印机</w:t>
            </w:r>
          </w:p>
        </w:tc>
        <w:tc>
          <w:tcPr>
            <w:tcW w:w="1410" w:type="dxa"/>
            <w:tcBorders>
              <w:top w:val="single" w:color="auto" w:sz="4" w:space="0"/>
              <w:left w:val="single" w:color="auto" w:sz="4" w:space="0"/>
              <w:bottom w:val="single" w:color="auto" w:sz="4" w:space="0"/>
              <w:right w:val="single" w:color="auto" w:sz="4" w:space="0"/>
            </w:tcBorders>
          </w:tcPr>
          <w:p w14:paraId="2A34EF4B">
            <w:pPr>
              <w:jc w:val="center"/>
              <w:rPr>
                <w:rFonts w:ascii="仿宋_GB2312" w:eastAsia="仿宋_GB2312"/>
              </w:rPr>
            </w:pPr>
            <w:r>
              <w:rPr>
                <w:rFonts w:hint="eastAsia" w:ascii="仿宋_GB2312" w:eastAsia="仿宋_GB2312"/>
              </w:rPr>
              <w:t>4500 元</w:t>
            </w:r>
          </w:p>
        </w:tc>
        <w:tc>
          <w:tcPr>
            <w:tcW w:w="1473" w:type="dxa"/>
            <w:tcBorders>
              <w:top w:val="single" w:color="auto" w:sz="4" w:space="0"/>
              <w:left w:val="single" w:color="auto" w:sz="4" w:space="0"/>
              <w:bottom w:val="single" w:color="auto" w:sz="4" w:space="0"/>
              <w:right w:val="single" w:color="auto" w:sz="4" w:space="0"/>
            </w:tcBorders>
          </w:tcPr>
          <w:p w14:paraId="4BCCE61D">
            <w:pPr>
              <w:jc w:val="center"/>
              <w:rPr>
                <w:rFonts w:ascii="仿宋_GB2312" w:eastAsia="仿宋_GB2312"/>
              </w:rPr>
            </w:pPr>
          </w:p>
        </w:tc>
      </w:tr>
      <w:tr w14:paraId="3B29FC49">
        <w:trPr>
          <w:trHeight w:val="240" w:hRule="atLeast"/>
          <w:jc w:val="center"/>
        </w:trPr>
        <w:tc>
          <w:tcPr>
            <w:tcW w:w="2384" w:type="dxa"/>
            <w:vMerge w:val="continue"/>
          </w:tcPr>
          <w:p w14:paraId="6260A9F1">
            <w:pPr>
              <w:rPr>
                <w:rFonts w:ascii="仿宋_GB2312" w:eastAsia="仿宋_GB2312"/>
              </w:rPr>
            </w:pPr>
          </w:p>
        </w:tc>
        <w:tc>
          <w:tcPr>
            <w:tcW w:w="3092" w:type="dxa"/>
          </w:tcPr>
          <w:p w14:paraId="31646349">
            <w:pPr>
              <w:jc w:val="center"/>
              <w:rPr>
                <w:rFonts w:ascii="仿宋_GB2312" w:eastAsia="仿宋_GB2312"/>
              </w:rPr>
            </w:pPr>
            <w:bookmarkStart w:id="16" w:name="OLE_LINK53"/>
            <w:r>
              <w:rPr>
                <w:rFonts w:hint="eastAsia" w:ascii="仿宋_GB2312" w:eastAsia="仿宋_GB2312"/>
              </w:rPr>
              <w:t>B类：</w:t>
            </w:r>
            <w:bookmarkEnd w:id="16"/>
            <w:r>
              <w:rPr>
                <w:rFonts w:ascii="仿宋_GB2312" w:eastAsia="仿宋_GB2312"/>
              </w:rPr>
              <w:t>A4</w:t>
            </w:r>
            <w:r>
              <w:rPr>
                <w:rFonts w:hint="eastAsia" w:ascii="仿宋_GB2312" w:eastAsia="仿宋_GB2312"/>
              </w:rPr>
              <w:t>彩色多功能一体机</w:t>
            </w:r>
          </w:p>
        </w:tc>
        <w:tc>
          <w:tcPr>
            <w:tcW w:w="1410" w:type="dxa"/>
            <w:tcBorders>
              <w:top w:val="single" w:color="auto" w:sz="4" w:space="0"/>
              <w:left w:val="single" w:color="auto" w:sz="4" w:space="0"/>
              <w:bottom w:val="single" w:color="auto" w:sz="4" w:space="0"/>
              <w:right w:val="single" w:color="auto" w:sz="4" w:space="0"/>
            </w:tcBorders>
          </w:tcPr>
          <w:p w14:paraId="7341AE19">
            <w:pPr>
              <w:jc w:val="center"/>
              <w:rPr>
                <w:rFonts w:ascii="仿宋_GB2312" w:eastAsia="仿宋_GB2312"/>
              </w:rPr>
            </w:pPr>
            <w:r>
              <w:rPr>
                <w:rFonts w:hint="eastAsia" w:ascii="仿宋_GB2312" w:eastAsia="仿宋_GB2312"/>
              </w:rPr>
              <w:t>5500 元</w:t>
            </w:r>
          </w:p>
        </w:tc>
        <w:tc>
          <w:tcPr>
            <w:tcW w:w="1473" w:type="dxa"/>
            <w:tcBorders>
              <w:top w:val="single" w:color="auto" w:sz="4" w:space="0"/>
              <w:left w:val="single" w:color="auto" w:sz="4" w:space="0"/>
              <w:bottom w:val="single" w:color="auto" w:sz="4" w:space="0"/>
              <w:right w:val="single" w:color="auto" w:sz="4" w:space="0"/>
            </w:tcBorders>
          </w:tcPr>
          <w:p w14:paraId="39C0F955">
            <w:pPr>
              <w:jc w:val="center"/>
              <w:rPr>
                <w:rFonts w:ascii="仿宋_GB2312" w:eastAsia="仿宋_GB2312"/>
              </w:rPr>
            </w:pPr>
          </w:p>
        </w:tc>
      </w:tr>
      <w:tr w14:paraId="24E8C10D">
        <w:trPr>
          <w:trHeight w:val="244" w:hRule="atLeast"/>
          <w:jc w:val="center"/>
        </w:trPr>
        <w:tc>
          <w:tcPr>
            <w:tcW w:w="2384" w:type="dxa"/>
            <w:vMerge w:val="restart"/>
          </w:tcPr>
          <w:p w14:paraId="54C03E28">
            <w:pPr>
              <w:rPr>
                <w:rFonts w:ascii="仿宋_GB2312" w:eastAsia="仿宋_GB2312"/>
                <w:b/>
                <w:bCs/>
              </w:rPr>
            </w:pPr>
            <w:r>
              <w:rPr>
                <w:rFonts w:hint="eastAsia" w:ascii="仿宋_GB2312" w:eastAsia="仿宋_GB2312"/>
                <w:b/>
                <w:bCs/>
              </w:rPr>
              <w:t>标的3:</w:t>
            </w:r>
          </w:p>
          <w:p w14:paraId="6E1D62DD">
            <w:pPr>
              <w:pStyle w:val="24"/>
              <w:ind w:firstLine="0"/>
              <w:rPr>
                <w:rFonts w:ascii="仿宋_GB2312" w:eastAsia="仿宋_GB2312"/>
              </w:rPr>
            </w:pPr>
            <w:bookmarkStart w:id="17" w:name="_Toc1940018354"/>
            <w:r>
              <w:rPr>
                <w:rFonts w:hint="eastAsia" w:ascii="仿宋_GB2312" w:hAnsi="Times New Roman" w:eastAsia="仿宋_GB2312"/>
                <w:sz w:val="21"/>
                <w:szCs w:val="24"/>
                <w:lang w:val="en-US"/>
              </w:rPr>
              <w:t>图像采集与扫描设备</w:t>
            </w:r>
            <w:bookmarkEnd w:id="17"/>
          </w:p>
        </w:tc>
        <w:tc>
          <w:tcPr>
            <w:tcW w:w="3092" w:type="dxa"/>
          </w:tcPr>
          <w:p w14:paraId="7866AC6C">
            <w:pPr>
              <w:jc w:val="center"/>
              <w:rPr>
                <w:rFonts w:ascii="仿宋_GB2312" w:eastAsia="仿宋_GB2312"/>
              </w:rPr>
            </w:pPr>
            <w:r>
              <w:rPr>
                <w:rFonts w:hint="eastAsia" w:ascii="仿宋_GB2312" w:eastAsia="仿宋_GB2312"/>
              </w:rPr>
              <w:t>A类：馈纸式文档扫描仪</w:t>
            </w:r>
          </w:p>
        </w:tc>
        <w:tc>
          <w:tcPr>
            <w:tcW w:w="1410" w:type="dxa"/>
            <w:tcBorders>
              <w:top w:val="single" w:color="auto" w:sz="4" w:space="0"/>
              <w:left w:val="single" w:color="auto" w:sz="4" w:space="0"/>
              <w:bottom w:val="single" w:color="auto" w:sz="4" w:space="0"/>
              <w:right w:val="single" w:color="auto" w:sz="4" w:space="0"/>
            </w:tcBorders>
          </w:tcPr>
          <w:p w14:paraId="15F19A0E">
            <w:pPr>
              <w:jc w:val="center"/>
              <w:rPr>
                <w:rFonts w:ascii="仿宋_GB2312" w:eastAsia="仿宋_GB2312"/>
              </w:rPr>
            </w:pPr>
            <w:r>
              <w:rPr>
                <w:rFonts w:ascii="仿宋_GB2312" w:eastAsia="仿宋_GB2312"/>
              </w:rPr>
              <w:t>4000</w:t>
            </w:r>
            <w:r>
              <w:rPr>
                <w:rFonts w:hint="eastAsia" w:ascii="仿宋_GB2312" w:eastAsia="仿宋_GB2312"/>
              </w:rPr>
              <w:t>元</w:t>
            </w:r>
          </w:p>
        </w:tc>
        <w:tc>
          <w:tcPr>
            <w:tcW w:w="1473" w:type="dxa"/>
            <w:tcBorders>
              <w:top w:val="single" w:color="auto" w:sz="4" w:space="0"/>
              <w:left w:val="single" w:color="auto" w:sz="4" w:space="0"/>
              <w:bottom w:val="single" w:color="auto" w:sz="4" w:space="0"/>
              <w:right w:val="single" w:color="auto" w:sz="4" w:space="0"/>
            </w:tcBorders>
          </w:tcPr>
          <w:p w14:paraId="70AFD76F">
            <w:pPr>
              <w:jc w:val="center"/>
              <w:rPr>
                <w:rFonts w:ascii="仿宋_GB2312" w:eastAsia="仿宋_GB2312"/>
              </w:rPr>
            </w:pPr>
          </w:p>
        </w:tc>
      </w:tr>
      <w:tr w14:paraId="64CF6632">
        <w:trPr>
          <w:trHeight w:val="90" w:hRule="atLeast"/>
          <w:jc w:val="center"/>
        </w:trPr>
        <w:tc>
          <w:tcPr>
            <w:tcW w:w="2384" w:type="dxa"/>
            <w:vMerge w:val="continue"/>
          </w:tcPr>
          <w:p w14:paraId="1042CFCA">
            <w:pPr>
              <w:rPr>
                <w:rFonts w:ascii="仿宋_GB2312" w:eastAsia="仿宋_GB2312"/>
              </w:rPr>
            </w:pPr>
          </w:p>
        </w:tc>
        <w:tc>
          <w:tcPr>
            <w:tcW w:w="3092" w:type="dxa"/>
          </w:tcPr>
          <w:p w14:paraId="6E2A3778">
            <w:pPr>
              <w:jc w:val="center"/>
              <w:rPr>
                <w:rFonts w:ascii="仿宋_GB2312" w:eastAsia="仿宋_GB2312"/>
              </w:rPr>
            </w:pPr>
            <w:r>
              <w:rPr>
                <w:rFonts w:hint="eastAsia" w:ascii="仿宋_GB2312" w:eastAsia="仿宋_GB2312"/>
              </w:rPr>
              <w:t>B类：专业平板式扫描仪</w:t>
            </w:r>
          </w:p>
        </w:tc>
        <w:tc>
          <w:tcPr>
            <w:tcW w:w="1410" w:type="dxa"/>
            <w:tcBorders>
              <w:top w:val="single" w:color="auto" w:sz="4" w:space="0"/>
              <w:left w:val="single" w:color="auto" w:sz="4" w:space="0"/>
              <w:bottom w:val="single" w:color="auto" w:sz="4" w:space="0"/>
              <w:right w:val="single" w:color="auto" w:sz="4" w:space="0"/>
            </w:tcBorders>
          </w:tcPr>
          <w:p w14:paraId="649EF48C">
            <w:pPr>
              <w:jc w:val="center"/>
              <w:rPr>
                <w:rFonts w:ascii="仿宋_GB2312" w:eastAsia="仿宋_GB2312"/>
              </w:rPr>
            </w:pPr>
            <w:r>
              <w:rPr>
                <w:rFonts w:ascii="仿宋_GB2312" w:eastAsia="仿宋_GB2312"/>
              </w:rPr>
              <w:t>3500</w:t>
            </w:r>
            <w:r>
              <w:rPr>
                <w:rFonts w:hint="eastAsia" w:ascii="仿宋_GB2312" w:eastAsia="仿宋_GB2312"/>
              </w:rPr>
              <w:t>元</w:t>
            </w:r>
          </w:p>
        </w:tc>
        <w:tc>
          <w:tcPr>
            <w:tcW w:w="1473" w:type="dxa"/>
            <w:tcBorders>
              <w:top w:val="single" w:color="auto" w:sz="4" w:space="0"/>
              <w:left w:val="single" w:color="auto" w:sz="4" w:space="0"/>
              <w:bottom w:val="single" w:color="auto" w:sz="4" w:space="0"/>
              <w:right w:val="single" w:color="auto" w:sz="4" w:space="0"/>
            </w:tcBorders>
          </w:tcPr>
          <w:p w14:paraId="411885BC">
            <w:pPr>
              <w:jc w:val="center"/>
              <w:rPr>
                <w:rFonts w:ascii="仿宋_GB2312" w:eastAsia="仿宋_GB2312"/>
              </w:rPr>
            </w:pPr>
          </w:p>
        </w:tc>
      </w:tr>
    </w:tbl>
    <w:p w14:paraId="03907165">
      <w:pPr>
        <w:widowControl/>
        <w:spacing w:line="360" w:lineRule="auto"/>
        <w:ind w:firstLine="480" w:firstLineChars="200"/>
        <w:rPr>
          <w:rFonts w:hint="eastAsia" w:ascii="楷体" w:hAnsi="楷体" w:eastAsia="楷体" w:cs="楷体"/>
          <w:kern w:val="0"/>
          <w:sz w:val="24"/>
        </w:rPr>
      </w:pPr>
    </w:p>
    <w:p w14:paraId="575AF260">
      <w:pPr>
        <w:widowControl/>
        <w:spacing w:line="360" w:lineRule="auto"/>
        <w:ind w:firstLine="480" w:firstLineChars="200"/>
        <w:rPr>
          <w:rFonts w:hint="eastAsia" w:ascii="楷体" w:hAnsi="楷体" w:eastAsia="楷体" w:cs="楷体"/>
          <w:kern w:val="0"/>
          <w:sz w:val="24"/>
        </w:rPr>
      </w:pPr>
      <w:r>
        <w:rPr>
          <w:rFonts w:hint="eastAsia" w:ascii="楷体" w:hAnsi="楷体" w:eastAsia="楷体" w:cs="楷体"/>
          <w:b/>
          <w:bCs/>
          <w:kern w:val="0"/>
          <w:sz w:val="24"/>
        </w:rPr>
        <w:t>每个品牌厂家针对本项目的授权代理商不超过1家，否则做无效处理。</w:t>
      </w:r>
      <w:r>
        <w:rPr>
          <w:rFonts w:hint="eastAsia" w:ascii="楷体" w:hAnsi="楷体" w:eastAsia="楷体" w:cs="楷体"/>
          <w:kern w:val="0"/>
          <w:sz w:val="24"/>
        </w:rPr>
        <w:t>标的1、标的2、标的3的投标规则相同，不满足以下投标规则，做无效标处理。</w:t>
      </w:r>
    </w:p>
    <w:p w14:paraId="5711400A">
      <w:pPr>
        <w:widowControl/>
        <w:spacing w:line="360" w:lineRule="auto"/>
        <w:ind w:firstLine="480" w:firstLineChars="200"/>
        <w:rPr>
          <w:rFonts w:hint="eastAsia" w:ascii="楷体" w:hAnsi="楷体" w:eastAsia="楷体" w:cs="楷体"/>
          <w:kern w:val="0"/>
          <w:sz w:val="24"/>
        </w:rPr>
      </w:pPr>
      <w:r>
        <w:rPr>
          <w:rFonts w:hint="eastAsia" w:ascii="楷体" w:hAnsi="楷体" w:eastAsia="楷体" w:cs="楷体"/>
          <w:kern w:val="0"/>
          <w:sz w:val="24"/>
        </w:rPr>
        <w:t>（1）</w:t>
      </w:r>
      <w:r>
        <w:rPr>
          <w:rFonts w:hint="eastAsia" w:ascii="楷体" w:hAnsi="楷体" w:eastAsia="楷体" w:cs="楷体"/>
          <w:kern w:val="0"/>
          <w:sz w:val="24"/>
        </w:rPr>
        <w:tab/>
      </w:r>
      <w:r>
        <w:rPr>
          <w:rFonts w:hint="eastAsia" w:ascii="楷体" w:hAnsi="楷体" w:eastAsia="楷体" w:cs="楷体"/>
          <w:kern w:val="0"/>
          <w:sz w:val="24"/>
        </w:rPr>
        <w:t>同一代理商所投品牌限1个；</w:t>
      </w:r>
    </w:p>
    <w:p w14:paraId="4BD2A071">
      <w:pPr>
        <w:widowControl/>
        <w:spacing w:line="360" w:lineRule="auto"/>
        <w:ind w:firstLine="480" w:firstLineChars="200"/>
        <w:rPr>
          <w:rFonts w:hint="eastAsia" w:ascii="楷体" w:hAnsi="楷体" w:eastAsia="楷体" w:cs="楷体"/>
          <w:kern w:val="0"/>
          <w:sz w:val="24"/>
        </w:rPr>
      </w:pPr>
      <w:r>
        <w:rPr>
          <w:rFonts w:hint="eastAsia" w:ascii="楷体" w:hAnsi="楷体" w:eastAsia="楷体" w:cs="楷体"/>
          <w:kern w:val="0"/>
          <w:sz w:val="24"/>
        </w:rPr>
        <w:t>（2）</w:t>
      </w:r>
      <w:r>
        <w:rPr>
          <w:rFonts w:hint="eastAsia" w:ascii="楷体" w:hAnsi="楷体" w:eastAsia="楷体" w:cs="楷体"/>
          <w:kern w:val="0"/>
          <w:sz w:val="24"/>
        </w:rPr>
        <w:tab/>
      </w:r>
      <w:r>
        <w:rPr>
          <w:rFonts w:hint="eastAsia" w:ascii="楷体" w:hAnsi="楷体" w:eastAsia="楷体" w:cs="楷体"/>
          <w:kern w:val="0"/>
          <w:sz w:val="24"/>
        </w:rPr>
        <w:t>同一品牌的A、B类型均须参与报价，且同一类型设备限投1个型号；</w:t>
      </w:r>
    </w:p>
    <w:p w14:paraId="6A61DC99">
      <w:pPr>
        <w:widowControl/>
        <w:spacing w:line="360" w:lineRule="auto"/>
        <w:ind w:firstLine="480" w:firstLineChars="200"/>
        <w:rPr>
          <w:rFonts w:hint="eastAsia" w:ascii="楷体" w:hAnsi="楷体" w:eastAsia="楷体" w:cs="楷体"/>
          <w:kern w:val="0"/>
          <w:sz w:val="24"/>
        </w:rPr>
      </w:pPr>
      <w:r>
        <w:rPr>
          <w:rFonts w:hint="eastAsia" w:ascii="楷体" w:hAnsi="楷体" w:eastAsia="楷体" w:cs="楷体"/>
          <w:kern w:val="0"/>
          <w:sz w:val="24"/>
        </w:rPr>
        <w:t>（3）</w:t>
      </w:r>
      <w:r>
        <w:rPr>
          <w:rFonts w:hint="eastAsia" w:ascii="楷体" w:hAnsi="楷体" w:eastAsia="楷体" w:cs="楷体"/>
          <w:kern w:val="0"/>
          <w:sz w:val="24"/>
        </w:rPr>
        <w:tab/>
      </w:r>
      <w:r>
        <w:rPr>
          <w:rFonts w:hint="eastAsia" w:ascii="楷体" w:hAnsi="楷体" w:eastAsia="楷体" w:cs="楷体"/>
          <w:kern w:val="0"/>
          <w:sz w:val="24"/>
        </w:rPr>
        <w:t>每个设备型号只能提供1个报价。</w:t>
      </w:r>
    </w:p>
    <w:p w14:paraId="4758D9B6">
      <w:pPr>
        <w:widowControl/>
        <w:spacing w:line="360" w:lineRule="auto"/>
        <w:ind w:firstLine="480" w:firstLineChars="200"/>
        <w:rPr>
          <w:rFonts w:hint="eastAsia" w:ascii="楷体" w:hAnsi="楷体" w:eastAsia="楷体" w:cs="楷体"/>
          <w:kern w:val="0"/>
          <w:sz w:val="24"/>
        </w:rPr>
      </w:pPr>
      <w:r>
        <w:rPr>
          <w:rFonts w:hint="eastAsia" w:ascii="楷体" w:hAnsi="楷体" w:eastAsia="楷体" w:cs="楷体"/>
          <w:kern w:val="0"/>
          <w:sz w:val="24"/>
        </w:rPr>
        <w:t>按照综合得分排名确定最终入围代理商。有效投标代理商大于7家时，最终入围代理商4家；投标代理商介于3-7家之间时，最终入围代理商3家；投标代理商只有3家时，最终入围代理商2家。</w:t>
      </w:r>
    </w:p>
    <w:p w14:paraId="36A4E5D2">
      <w:pPr>
        <w:widowControl/>
        <w:spacing w:line="360" w:lineRule="auto"/>
        <w:ind w:firstLine="480" w:firstLineChars="200"/>
        <w:rPr>
          <w:rFonts w:hint="eastAsia" w:ascii="楷体" w:hAnsi="楷体" w:eastAsia="楷体" w:cs="楷体"/>
          <w:b/>
          <w:bCs/>
          <w:kern w:val="0"/>
          <w:sz w:val="24"/>
          <w:lang w:val="zh-CN"/>
        </w:rPr>
      </w:pPr>
      <w:r>
        <w:rPr>
          <w:rFonts w:hint="eastAsia" w:ascii="楷体" w:hAnsi="楷体" w:eastAsia="楷体" w:cs="楷体"/>
          <w:b/>
          <w:bCs/>
          <w:kern w:val="0"/>
          <w:sz w:val="24"/>
        </w:rPr>
        <w:t>二</w:t>
      </w:r>
      <w:r>
        <w:rPr>
          <w:rFonts w:hint="eastAsia" w:ascii="楷体" w:hAnsi="楷体" w:eastAsia="楷体" w:cs="楷体"/>
          <w:b/>
          <w:bCs/>
          <w:kern w:val="0"/>
          <w:sz w:val="24"/>
          <w:lang w:val="zh-CN"/>
        </w:rPr>
        <w:t>、投标单位资格要求</w:t>
      </w:r>
    </w:p>
    <w:p w14:paraId="6F1186CC">
      <w:pPr>
        <w:widowControl/>
        <w:spacing w:line="360" w:lineRule="auto"/>
        <w:ind w:firstLine="480" w:firstLineChars="200"/>
        <w:rPr>
          <w:rFonts w:hint="eastAsia" w:ascii="楷体" w:hAnsi="楷体" w:eastAsia="楷体" w:cs="楷体"/>
          <w:b/>
          <w:bCs/>
          <w:kern w:val="0"/>
          <w:sz w:val="24"/>
          <w:lang w:val="zh-CN"/>
        </w:rPr>
      </w:pPr>
      <w:r>
        <w:rPr>
          <w:rFonts w:hint="eastAsia" w:ascii="楷体" w:hAnsi="楷体" w:eastAsia="楷体" w:cs="楷体"/>
          <w:b/>
          <w:bCs/>
          <w:kern w:val="0"/>
          <w:sz w:val="24"/>
          <w:lang w:val="zh-CN"/>
        </w:rPr>
        <w:t>1.一般资格要求</w:t>
      </w:r>
    </w:p>
    <w:p w14:paraId="0E6D3454">
      <w:pPr>
        <w:widowControl/>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（1）依法注册成立，具有法人资格且能够独立承担民事责任的企事业单位；</w:t>
      </w:r>
    </w:p>
    <w:p w14:paraId="0E7D2381">
      <w:pPr>
        <w:widowControl/>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（2）具有良好的商业信誉和健全的财务会计制度；</w:t>
      </w:r>
    </w:p>
    <w:p w14:paraId="71C7CD0C">
      <w:pPr>
        <w:widowControl/>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（3）具有依法缴纳社会保障资金的良好记录；</w:t>
      </w:r>
    </w:p>
    <w:p w14:paraId="1912469D">
      <w:pPr>
        <w:widowControl/>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w:t>
      </w:r>
      <w:r>
        <w:rPr>
          <w:rFonts w:hint="eastAsia" w:ascii="楷体" w:hAnsi="楷体" w:eastAsia="楷体" w:cs="楷体"/>
          <w:kern w:val="0"/>
          <w:sz w:val="24"/>
        </w:rPr>
        <w:t>4</w:t>
      </w:r>
      <w:r>
        <w:rPr>
          <w:rFonts w:hint="eastAsia" w:ascii="楷体" w:hAnsi="楷体" w:eastAsia="楷体" w:cs="楷体"/>
          <w:kern w:val="0"/>
          <w:sz w:val="24"/>
          <w:lang w:val="zh-CN"/>
        </w:rPr>
        <w:t>）未处于招标单位供应商禁用或退出期内；</w:t>
      </w:r>
    </w:p>
    <w:p w14:paraId="6D2BB53F">
      <w:pPr>
        <w:widowControl/>
        <w:spacing w:line="360" w:lineRule="auto"/>
        <w:ind w:firstLine="480" w:firstLineChars="200"/>
        <w:rPr>
          <w:rFonts w:hint="eastAsia" w:ascii="楷体" w:hAnsi="楷体" w:eastAsia="楷体" w:cs="楷体"/>
          <w:kern w:val="0"/>
          <w:sz w:val="24"/>
          <w:lang w:val="zh-CN"/>
        </w:rPr>
      </w:pPr>
      <w:bookmarkStart w:id="18" w:name="OLE_LINK1"/>
      <w:r>
        <w:rPr>
          <w:rFonts w:hint="eastAsia" w:ascii="楷体" w:hAnsi="楷体" w:eastAsia="楷体" w:cs="楷体"/>
          <w:kern w:val="0"/>
          <w:sz w:val="24"/>
          <w:lang w:val="zh-CN"/>
        </w:rPr>
        <w:t>（</w:t>
      </w:r>
      <w:r>
        <w:rPr>
          <w:rFonts w:hint="eastAsia" w:ascii="楷体" w:hAnsi="楷体" w:eastAsia="楷体" w:cs="楷体"/>
          <w:kern w:val="0"/>
          <w:sz w:val="24"/>
        </w:rPr>
        <w:t>5</w:t>
      </w:r>
      <w:r>
        <w:rPr>
          <w:rFonts w:hint="eastAsia" w:ascii="楷体" w:hAnsi="楷体" w:eastAsia="楷体" w:cs="楷体"/>
          <w:kern w:val="0"/>
          <w:sz w:val="24"/>
          <w:lang w:val="zh-CN"/>
        </w:rPr>
        <w:t>）参加采购活动前三年内（</w:t>
      </w:r>
      <w:r>
        <w:rPr>
          <w:rFonts w:hint="eastAsia" w:ascii="楷体" w:hAnsi="楷体" w:eastAsia="楷体" w:cs="楷体"/>
          <w:kern w:val="0"/>
          <w:sz w:val="24"/>
        </w:rPr>
        <w:t>2023</w:t>
      </w:r>
      <w:r>
        <w:rPr>
          <w:rFonts w:hint="eastAsia" w:ascii="楷体" w:hAnsi="楷体" w:eastAsia="楷体" w:cs="楷体"/>
          <w:kern w:val="0"/>
          <w:sz w:val="24"/>
          <w:lang w:val="zh-CN"/>
        </w:rPr>
        <w:t>年</w:t>
      </w:r>
      <w:r>
        <w:rPr>
          <w:rFonts w:hint="eastAsia" w:ascii="楷体" w:hAnsi="楷体" w:eastAsia="楷体" w:cs="楷体"/>
          <w:kern w:val="0"/>
          <w:sz w:val="24"/>
        </w:rPr>
        <w:t>1</w:t>
      </w:r>
      <w:r>
        <w:rPr>
          <w:rFonts w:hint="eastAsia" w:ascii="楷体" w:hAnsi="楷体" w:eastAsia="楷体" w:cs="楷体"/>
          <w:kern w:val="0"/>
          <w:sz w:val="24"/>
          <w:lang w:val="zh-CN"/>
        </w:rPr>
        <w:t>月</w:t>
      </w:r>
      <w:r>
        <w:rPr>
          <w:rFonts w:hint="eastAsia" w:ascii="楷体" w:hAnsi="楷体" w:eastAsia="楷体" w:cs="楷体"/>
          <w:kern w:val="0"/>
          <w:sz w:val="24"/>
        </w:rPr>
        <w:t>1</w:t>
      </w:r>
      <w:r>
        <w:rPr>
          <w:rFonts w:hint="eastAsia" w:ascii="楷体" w:hAnsi="楷体" w:eastAsia="楷体" w:cs="楷体"/>
          <w:kern w:val="0"/>
          <w:sz w:val="24"/>
          <w:lang w:val="zh-CN"/>
        </w:rPr>
        <w:t>日至</w:t>
      </w:r>
      <w:r>
        <w:rPr>
          <w:rFonts w:hint="eastAsia" w:ascii="楷体" w:hAnsi="楷体" w:eastAsia="楷体" w:cs="楷体"/>
          <w:kern w:val="0"/>
          <w:sz w:val="24"/>
        </w:rPr>
        <w:t>本</w:t>
      </w:r>
      <w:r>
        <w:rPr>
          <w:rFonts w:hint="eastAsia" w:ascii="楷体" w:hAnsi="楷体" w:eastAsia="楷体" w:cs="楷体"/>
          <w:kern w:val="0"/>
          <w:sz w:val="24"/>
          <w:lang w:val="zh-CN"/>
        </w:rPr>
        <w:t>公告发布日），在经营活动中没有重大违法记录；未被“信用中国”列入重大税收违法失信主体、失信被执行人名单；未被“中国政府采购网”列入政府采购严重违法失信行为记录名单；未被“国家企业信用信息公示系统”列入严重违法失信名单。</w:t>
      </w:r>
    </w:p>
    <w:bookmarkEnd w:id="15"/>
    <w:bookmarkEnd w:id="18"/>
    <w:p w14:paraId="40D52547">
      <w:pPr>
        <w:widowControl/>
        <w:shd w:val="clear" w:color="auto" w:fill="FFFFFF"/>
        <w:spacing w:line="360" w:lineRule="auto"/>
        <w:ind w:firstLine="480" w:firstLineChars="200"/>
        <w:rPr>
          <w:rFonts w:hint="eastAsia" w:ascii="楷体" w:hAnsi="楷体" w:eastAsia="楷体" w:cs="楷体"/>
          <w:b/>
          <w:bCs/>
          <w:kern w:val="0"/>
          <w:sz w:val="24"/>
          <w:lang w:val="zh-CN"/>
        </w:rPr>
      </w:pPr>
      <w:r>
        <w:rPr>
          <w:rFonts w:hint="eastAsia" w:ascii="楷体" w:hAnsi="楷体" w:eastAsia="楷体" w:cs="楷体"/>
          <w:b/>
          <w:bCs/>
          <w:kern w:val="0"/>
          <w:sz w:val="24"/>
          <w:lang w:val="zh-CN"/>
        </w:rPr>
        <w:t>2.特定资格要求</w:t>
      </w:r>
    </w:p>
    <w:bookmarkEnd w:id="3"/>
    <w:bookmarkEnd w:id="4"/>
    <w:bookmarkEnd w:id="5"/>
    <w:bookmarkEnd w:id="6"/>
    <w:bookmarkEnd w:id="7"/>
    <w:p w14:paraId="4C03E424">
      <w:pPr>
        <w:widowControl/>
        <w:spacing w:line="360" w:lineRule="auto"/>
        <w:ind w:firstLine="480" w:firstLineChars="200"/>
        <w:outlineLvl w:val="1"/>
        <w:rPr>
          <w:rFonts w:hint="eastAsia" w:ascii="楷体" w:hAnsi="楷体" w:eastAsia="楷体" w:cs="楷体"/>
          <w:kern w:val="0"/>
          <w:sz w:val="24"/>
        </w:rPr>
      </w:pPr>
      <w:r>
        <w:rPr>
          <w:rFonts w:hint="eastAsia" w:ascii="楷体" w:hAnsi="楷体" w:eastAsia="楷体" w:cs="楷体"/>
          <w:kern w:val="0"/>
          <w:sz w:val="24"/>
        </w:rPr>
        <w:t>投标人须具备以下资质要求，并提供有效的证明材料:</w:t>
      </w:r>
    </w:p>
    <w:p w14:paraId="4C5420A1">
      <w:pPr>
        <w:widowControl/>
        <w:spacing w:line="360" w:lineRule="auto"/>
        <w:ind w:firstLine="480" w:firstLineChars="200"/>
        <w:outlineLvl w:val="1"/>
        <w:rPr>
          <w:rFonts w:hint="eastAsia" w:ascii="楷体" w:hAnsi="楷体" w:eastAsia="楷体" w:cs="楷体"/>
          <w:kern w:val="0"/>
          <w:sz w:val="24"/>
        </w:rPr>
      </w:pPr>
      <w:r>
        <w:rPr>
          <w:rFonts w:hint="eastAsia" w:ascii="楷体" w:hAnsi="楷体" w:eastAsia="楷体" w:cs="楷体"/>
          <w:kern w:val="0"/>
          <w:sz w:val="24"/>
        </w:rPr>
        <w:t>（1）须提供设备制造商（原厂）针对本项目出具的《项目授权函》及《原厂售后质保服务承诺函》原件，并加盖原厂公章（函件内需注明具体品牌、型号及本项目完整名称）。</w:t>
      </w:r>
    </w:p>
    <w:p w14:paraId="52749B60">
      <w:pPr>
        <w:widowControl/>
        <w:spacing w:line="360" w:lineRule="auto"/>
        <w:ind w:firstLine="480" w:firstLineChars="200"/>
        <w:outlineLvl w:val="1"/>
        <w:rPr>
          <w:rFonts w:hint="eastAsia" w:ascii="楷体" w:hAnsi="楷体" w:eastAsia="楷体" w:cs="楷体"/>
          <w:kern w:val="0"/>
          <w:sz w:val="24"/>
        </w:rPr>
      </w:pPr>
      <w:r>
        <w:rPr>
          <w:rFonts w:hint="eastAsia" w:ascii="楷体" w:hAnsi="楷体" w:eastAsia="楷体" w:cs="楷体"/>
          <w:kern w:val="0"/>
          <w:sz w:val="24"/>
        </w:rPr>
        <w:t>（2）明确承诺本项目所投整机包含其零配件（如扩展纸盒、自动稿件器等），出厂标准耗材（如硒鼓、粉盒等）全新正品，均纳入原厂统一质保范围,严禁投标人使用第三方兼容零配件或耗材进行拼装作业，提供承诺函并加盖投标单位公章（格式自拟）。</w:t>
      </w:r>
    </w:p>
    <w:p w14:paraId="5E799860">
      <w:pPr>
        <w:widowControl/>
        <w:spacing w:line="360" w:lineRule="auto"/>
        <w:ind w:firstLine="480" w:firstLineChars="200"/>
        <w:outlineLvl w:val="1"/>
        <w:rPr>
          <w:rFonts w:hint="eastAsia" w:ascii="楷体" w:hAnsi="楷体" w:eastAsia="楷体" w:cs="楷体"/>
          <w:kern w:val="0"/>
          <w:sz w:val="24"/>
        </w:rPr>
      </w:pPr>
      <w:r>
        <w:rPr>
          <w:rFonts w:hint="eastAsia" w:ascii="楷体" w:hAnsi="楷体" w:eastAsia="楷体" w:cs="楷体"/>
          <w:kern w:val="0"/>
          <w:sz w:val="24"/>
        </w:rPr>
        <w:t>（3）提供所投整机产品在有效期内的产品认证（3C认证）证书合格，并加盖投标单位公章。</w:t>
      </w:r>
    </w:p>
    <w:p w14:paraId="79D7874B">
      <w:pPr>
        <w:widowControl/>
        <w:spacing w:line="360" w:lineRule="auto"/>
        <w:ind w:firstLine="480" w:firstLineChars="200"/>
        <w:outlineLvl w:val="1"/>
        <w:rPr>
          <w:rFonts w:hint="eastAsia" w:ascii="楷体" w:hAnsi="楷体" w:eastAsia="楷体" w:cs="楷体"/>
          <w:kern w:val="0"/>
          <w:sz w:val="24"/>
        </w:rPr>
      </w:pPr>
      <w:r>
        <w:rPr>
          <w:rFonts w:hint="eastAsia" w:ascii="楷体" w:hAnsi="楷体" w:eastAsia="楷体" w:cs="楷体"/>
          <w:kern w:val="0"/>
          <w:sz w:val="24"/>
        </w:rPr>
        <w:t>（4） 参加并通过招标单位组织的POC测试。</w:t>
      </w:r>
    </w:p>
    <w:p w14:paraId="5C6E4214">
      <w:pPr>
        <w:widowControl/>
        <w:spacing w:line="360" w:lineRule="auto"/>
        <w:ind w:firstLine="480" w:firstLineChars="200"/>
        <w:rPr>
          <w:rFonts w:hint="eastAsia" w:ascii="楷体" w:hAnsi="楷体" w:eastAsia="楷体" w:cs="楷体"/>
          <w:b/>
          <w:bCs/>
          <w:kern w:val="0"/>
          <w:sz w:val="24"/>
        </w:rPr>
      </w:pPr>
      <w:r>
        <w:rPr>
          <w:rFonts w:hint="eastAsia" w:ascii="楷体" w:hAnsi="楷体" w:eastAsia="楷体" w:cs="楷体"/>
          <w:b/>
          <w:bCs/>
          <w:kern w:val="0"/>
          <w:sz w:val="24"/>
        </w:rPr>
        <w:t>3.其他要求</w:t>
      </w:r>
    </w:p>
    <w:p w14:paraId="0CE9E098">
      <w:pPr>
        <w:widowControl/>
        <w:spacing w:line="360" w:lineRule="auto"/>
        <w:ind w:firstLine="480" w:firstLineChars="200"/>
        <w:rPr>
          <w:rFonts w:hint="eastAsia" w:ascii="楷体" w:hAnsi="楷体" w:eastAsia="楷体" w:cs="楷体"/>
          <w:kern w:val="0"/>
          <w:sz w:val="24"/>
        </w:rPr>
      </w:pPr>
      <w:r>
        <w:rPr>
          <w:rFonts w:hint="eastAsia" w:ascii="楷体" w:hAnsi="楷体" w:eastAsia="楷体" w:cs="楷体"/>
          <w:kern w:val="0"/>
          <w:sz w:val="24"/>
        </w:rPr>
        <w:t>（</w:t>
      </w:r>
      <w:r>
        <w:rPr>
          <w:rFonts w:ascii="楷体" w:hAnsi="楷体" w:eastAsia="楷体" w:cs="楷体"/>
          <w:kern w:val="0"/>
          <w:sz w:val="24"/>
        </w:rPr>
        <w:t>1</w:t>
      </w:r>
      <w:r>
        <w:rPr>
          <w:rFonts w:hint="eastAsia" w:ascii="楷体" w:hAnsi="楷体" w:eastAsia="楷体" w:cs="楷体"/>
          <w:kern w:val="0"/>
          <w:sz w:val="24"/>
        </w:rPr>
        <w:t>）</w:t>
      </w:r>
      <w:r>
        <w:rPr>
          <w:rFonts w:ascii="楷体" w:hAnsi="楷体" w:eastAsia="楷体" w:cs="楷体"/>
          <w:kern w:val="0"/>
          <w:sz w:val="24"/>
        </w:rPr>
        <w:t>单位负责人为同一人或者存在直接控股、管理关系的不同供应商，不得参加同一</w:t>
      </w:r>
      <w:r>
        <w:rPr>
          <w:rFonts w:hint="eastAsia" w:ascii="楷体" w:hAnsi="楷体" w:eastAsia="楷体" w:cs="楷体"/>
          <w:kern w:val="0"/>
          <w:sz w:val="24"/>
        </w:rPr>
        <w:t>标</w:t>
      </w:r>
      <w:r>
        <w:rPr>
          <w:rFonts w:ascii="楷体" w:hAnsi="楷体" w:eastAsia="楷体" w:cs="楷体"/>
          <w:kern w:val="0"/>
          <w:sz w:val="24"/>
        </w:rPr>
        <w:t>项下的采购活动</w:t>
      </w:r>
      <w:r>
        <w:rPr>
          <w:rFonts w:hint="eastAsia" w:ascii="楷体" w:hAnsi="楷体" w:eastAsia="楷体" w:cs="楷体"/>
          <w:kern w:val="0"/>
          <w:sz w:val="24"/>
        </w:rPr>
        <w:t>；</w:t>
      </w:r>
    </w:p>
    <w:p w14:paraId="0359ED35">
      <w:pPr>
        <w:widowControl/>
        <w:spacing w:line="360" w:lineRule="auto"/>
        <w:ind w:firstLine="480" w:firstLineChars="200"/>
        <w:rPr>
          <w:rFonts w:hint="eastAsia" w:ascii="楷体" w:hAnsi="楷体" w:eastAsia="楷体" w:cs="楷体"/>
          <w:kern w:val="0"/>
          <w:sz w:val="24"/>
        </w:rPr>
      </w:pPr>
      <w:r>
        <w:rPr>
          <w:rFonts w:hint="eastAsia" w:ascii="楷体" w:hAnsi="楷体" w:eastAsia="楷体" w:cs="楷体"/>
          <w:kern w:val="0"/>
          <w:sz w:val="24"/>
        </w:rPr>
        <w:t>（</w:t>
      </w:r>
      <w:r>
        <w:rPr>
          <w:rFonts w:ascii="楷体" w:hAnsi="楷体" w:eastAsia="楷体" w:cs="楷体"/>
          <w:kern w:val="0"/>
          <w:sz w:val="24"/>
        </w:rPr>
        <w:t>2</w:t>
      </w:r>
      <w:r>
        <w:rPr>
          <w:rFonts w:hint="eastAsia" w:ascii="楷体" w:hAnsi="楷体" w:eastAsia="楷体" w:cs="楷体"/>
          <w:kern w:val="0"/>
          <w:sz w:val="24"/>
        </w:rPr>
        <w:t>）</w:t>
      </w:r>
      <w:r>
        <w:rPr>
          <w:rFonts w:ascii="楷体" w:hAnsi="楷体" w:eastAsia="楷体" w:cs="楷体"/>
          <w:kern w:val="0"/>
          <w:sz w:val="24"/>
        </w:rPr>
        <w:t>本项目不接受联合体投标，</w:t>
      </w:r>
      <w:r>
        <w:rPr>
          <w:rFonts w:hint="eastAsia" w:ascii="楷体" w:hAnsi="楷体" w:eastAsia="楷体" w:cs="楷体"/>
          <w:kern w:val="0"/>
          <w:sz w:val="24"/>
        </w:rPr>
        <w:t>不得转包，</w:t>
      </w:r>
      <w:r>
        <w:rPr>
          <w:rFonts w:ascii="楷体" w:hAnsi="楷体" w:eastAsia="楷体" w:cs="楷体"/>
          <w:kern w:val="0"/>
          <w:sz w:val="24"/>
        </w:rPr>
        <w:t>未经招标人同意不得以任何方式进行分包。</w:t>
      </w:r>
    </w:p>
    <w:p w14:paraId="2BEDB065">
      <w:pPr>
        <w:widowControl/>
        <w:spacing w:line="360" w:lineRule="auto"/>
        <w:ind w:firstLine="480" w:firstLineChars="200"/>
        <w:outlineLvl w:val="1"/>
        <w:rPr>
          <w:rFonts w:hint="eastAsia" w:ascii="楷体" w:hAnsi="楷体" w:eastAsia="楷体" w:cs="楷体"/>
          <w:b/>
          <w:bCs/>
          <w:kern w:val="0"/>
          <w:sz w:val="24"/>
        </w:rPr>
      </w:pPr>
      <w:r>
        <w:rPr>
          <w:rFonts w:hint="eastAsia" w:ascii="楷体" w:hAnsi="楷体" w:eastAsia="楷体" w:cs="楷体"/>
          <w:b/>
          <w:bCs/>
          <w:kern w:val="0"/>
          <w:sz w:val="24"/>
          <w:lang w:val="zh-CN"/>
        </w:rPr>
        <w:t>三、</w:t>
      </w:r>
      <w:r>
        <w:rPr>
          <w:rFonts w:hint="eastAsia" w:ascii="楷体" w:hAnsi="楷体" w:eastAsia="楷体" w:cs="楷体"/>
          <w:b/>
          <w:bCs/>
          <w:kern w:val="0"/>
          <w:sz w:val="24"/>
        </w:rPr>
        <w:t>POC测试登记</w:t>
      </w:r>
    </w:p>
    <w:p w14:paraId="5894D7A0">
      <w:pPr>
        <w:widowControl/>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1.POC测试登记时限：</w:t>
      </w:r>
      <w:r>
        <w:rPr>
          <w:rFonts w:hint="eastAsia" w:ascii="楷体" w:hAnsi="楷体" w:eastAsia="楷体" w:cs="楷体"/>
          <w:kern w:val="0"/>
          <w:sz w:val="24"/>
        </w:rPr>
        <w:t>公告发布日至</w:t>
      </w:r>
      <w:r>
        <w:rPr>
          <w:rFonts w:hint="eastAsia" w:ascii="楷体" w:hAnsi="楷体" w:eastAsia="楷体" w:cs="楷体"/>
          <w:b/>
          <w:bCs/>
          <w:kern w:val="0"/>
          <w:sz w:val="24"/>
          <w:lang w:val="zh-CN"/>
        </w:rPr>
        <w:t>2026年</w:t>
      </w:r>
      <w:r>
        <w:rPr>
          <w:rFonts w:hint="eastAsia" w:ascii="楷体" w:hAnsi="楷体" w:eastAsia="楷体" w:cs="楷体"/>
          <w:b/>
          <w:bCs/>
          <w:kern w:val="0"/>
          <w:sz w:val="24"/>
        </w:rPr>
        <w:t>4</w:t>
      </w:r>
      <w:r>
        <w:rPr>
          <w:rFonts w:hint="eastAsia" w:ascii="楷体" w:hAnsi="楷体" w:eastAsia="楷体" w:cs="楷体"/>
          <w:b/>
          <w:bCs/>
          <w:kern w:val="0"/>
          <w:sz w:val="24"/>
          <w:lang w:val="zh-CN"/>
        </w:rPr>
        <w:t>月</w:t>
      </w:r>
      <w:r>
        <w:rPr>
          <w:rFonts w:hint="eastAsia" w:ascii="楷体" w:hAnsi="楷体" w:eastAsia="楷体" w:cs="楷体"/>
          <w:b/>
          <w:bCs/>
          <w:kern w:val="0"/>
          <w:sz w:val="24"/>
        </w:rPr>
        <w:t>29</w:t>
      </w:r>
      <w:r>
        <w:rPr>
          <w:rFonts w:hint="eastAsia" w:ascii="楷体" w:hAnsi="楷体" w:eastAsia="楷体" w:cs="楷体"/>
          <w:b/>
          <w:bCs/>
          <w:kern w:val="0"/>
          <w:sz w:val="24"/>
          <w:lang w:val="zh-CN"/>
        </w:rPr>
        <w:t>日</w:t>
      </w:r>
      <w:r>
        <w:rPr>
          <w:rFonts w:hint="eastAsia" w:ascii="楷体" w:hAnsi="楷体" w:eastAsia="楷体" w:cs="楷体"/>
          <w:kern w:val="0"/>
          <w:sz w:val="24"/>
          <w:lang w:val="zh-CN"/>
        </w:rPr>
        <w:t>。</w:t>
      </w:r>
    </w:p>
    <w:p w14:paraId="6120F329">
      <w:pPr>
        <w:widowControl/>
        <w:wordWrap w:val="0"/>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rPr>
        <w:t>2</w:t>
      </w:r>
      <w:r>
        <w:rPr>
          <w:rFonts w:hint="eastAsia" w:ascii="楷体" w:hAnsi="楷体" w:eastAsia="楷体" w:cs="楷体"/>
          <w:kern w:val="0"/>
          <w:sz w:val="24"/>
          <w:lang w:val="zh-CN"/>
        </w:rPr>
        <w:t>.</w:t>
      </w:r>
      <w:r>
        <w:rPr>
          <w:rFonts w:hint="eastAsia" w:ascii="楷体" w:hAnsi="楷体" w:eastAsia="楷体" w:cs="楷体"/>
          <w:kern w:val="0"/>
          <w:sz w:val="24"/>
        </w:rPr>
        <w:t>POC测试登记</w:t>
      </w:r>
      <w:r>
        <w:rPr>
          <w:rFonts w:hint="eastAsia" w:ascii="楷体" w:hAnsi="楷体" w:eastAsia="楷体" w:cs="楷体"/>
          <w:kern w:val="0"/>
          <w:sz w:val="24"/>
          <w:lang w:val="zh-CN"/>
        </w:rPr>
        <w:t>途径：本项目</w:t>
      </w:r>
      <w:r>
        <w:rPr>
          <w:rFonts w:hint="eastAsia" w:ascii="楷体" w:hAnsi="楷体" w:eastAsia="楷体" w:cs="楷体"/>
          <w:kern w:val="0"/>
          <w:sz w:val="24"/>
        </w:rPr>
        <w:t>POC测试</w:t>
      </w:r>
      <w:r>
        <w:rPr>
          <w:rFonts w:hint="eastAsia" w:ascii="楷体" w:hAnsi="楷体" w:eastAsia="楷体" w:cs="楷体"/>
          <w:kern w:val="0"/>
          <w:sz w:val="24"/>
          <w:lang w:val="zh-CN"/>
        </w:rPr>
        <w:t>实行在线</w:t>
      </w:r>
      <w:r>
        <w:rPr>
          <w:rFonts w:hint="eastAsia" w:ascii="楷体" w:hAnsi="楷体" w:eastAsia="楷体" w:cs="楷体"/>
          <w:kern w:val="0"/>
          <w:sz w:val="24"/>
        </w:rPr>
        <w:t>登记</w:t>
      </w:r>
      <w:r>
        <w:rPr>
          <w:rFonts w:hint="eastAsia" w:ascii="楷体" w:hAnsi="楷体" w:eastAsia="楷体" w:cs="楷体"/>
          <w:kern w:val="0"/>
          <w:sz w:val="24"/>
          <w:lang w:val="zh-CN"/>
        </w:rPr>
        <w:t>。投标单位</w:t>
      </w:r>
      <w:r>
        <w:rPr>
          <w:rFonts w:hint="eastAsia" w:ascii="楷体" w:hAnsi="楷体" w:eastAsia="楷体" w:cs="楷体"/>
          <w:kern w:val="0"/>
          <w:sz w:val="24"/>
        </w:rPr>
        <w:t>在POC测试登记</w:t>
      </w:r>
      <w:r>
        <w:rPr>
          <w:rFonts w:hint="eastAsia" w:ascii="楷体" w:hAnsi="楷体" w:eastAsia="楷体" w:cs="楷体"/>
          <w:kern w:val="0"/>
          <w:sz w:val="24"/>
          <w:lang w:val="zh-CN"/>
        </w:rPr>
        <w:t>前应先完成“浙江农信采购管理平台”的账号注册（https://supplier.zjpms.zj96596.com），</w:t>
      </w:r>
      <w:r>
        <w:rPr>
          <w:rFonts w:hint="eastAsia" w:ascii="楷体" w:hAnsi="楷体" w:eastAsia="楷体" w:cs="楷体"/>
          <w:kern w:val="0"/>
          <w:sz w:val="24"/>
        </w:rPr>
        <w:t>并如实完整填报信息</w:t>
      </w:r>
      <w:r>
        <w:rPr>
          <w:rFonts w:hint="eastAsia" w:ascii="楷体" w:hAnsi="楷体" w:eastAsia="楷体" w:cs="楷体"/>
          <w:kern w:val="0"/>
          <w:sz w:val="24"/>
          <w:lang w:val="zh-CN"/>
        </w:rPr>
        <w:t>。</w:t>
      </w:r>
    </w:p>
    <w:p w14:paraId="481D4429">
      <w:pPr>
        <w:widowControl/>
        <w:wordWrap w:val="0"/>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3.POC测试登记时须提交的资料:POC测试供应商</w:t>
      </w:r>
      <w:r>
        <w:rPr>
          <w:rFonts w:hint="eastAsia" w:ascii="楷体" w:hAnsi="楷体" w:eastAsia="楷体" w:cs="楷体"/>
          <w:kern w:val="0"/>
          <w:sz w:val="24"/>
        </w:rPr>
        <w:t>登记</w:t>
      </w:r>
      <w:r>
        <w:rPr>
          <w:rFonts w:hint="eastAsia" w:ascii="楷体" w:hAnsi="楷体" w:eastAsia="楷体" w:cs="楷体"/>
          <w:kern w:val="0"/>
          <w:sz w:val="24"/>
          <w:lang w:val="zh-CN"/>
        </w:rPr>
        <w:t>表(附件，</w:t>
      </w:r>
      <w:r>
        <w:rPr>
          <w:rFonts w:hint="eastAsia" w:ascii="楷体" w:hAnsi="楷体" w:eastAsia="楷体" w:cs="楷体"/>
          <w:kern w:val="0"/>
          <w:sz w:val="24"/>
        </w:rPr>
        <w:t>并以“XX公司_POC测试登记表”命名文件</w:t>
      </w:r>
      <w:r>
        <w:rPr>
          <w:rFonts w:hint="eastAsia" w:ascii="楷体" w:hAnsi="楷体" w:eastAsia="楷体" w:cs="楷体"/>
          <w:kern w:val="0"/>
          <w:sz w:val="24"/>
          <w:lang w:val="zh-CN"/>
        </w:rPr>
        <w:t>)、投标单位营业执照（</w:t>
      </w:r>
      <w:r>
        <w:rPr>
          <w:rFonts w:hint="eastAsia" w:ascii="楷体" w:hAnsi="楷体" w:eastAsia="楷体" w:cs="楷体"/>
          <w:kern w:val="0"/>
          <w:sz w:val="24"/>
        </w:rPr>
        <w:t>或营业执照副本</w:t>
      </w:r>
      <w:r>
        <w:rPr>
          <w:rFonts w:hint="eastAsia" w:ascii="楷体" w:hAnsi="楷体" w:eastAsia="楷体" w:cs="楷体"/>
          <w:kern w:val="0"/>
          <w:sz w:val="24"/>
          <w:lang w:val="zh-CN"/>
        </w:rPr>
        <w:t>）。以上资料均需盖章扫描并上传至“浙江农信采购管理平台”，超过时限</w:t>
      </w:r>
      <w:r>
        <w:rPr>
          <w:rFonts w:hint="eastAsia" w:ascii="楷体" w:hAnsi="楷体" w:eastAsia="楷体" w:cs="楷体"/>
          <w:kern w:val="0"/>
          <w:sz w:val="24"/>
        </w:rPr>
        <w:t>或未按要求</w:t>
      </w:r>
      <w:r>
        <w:rPr>
          <w:rFonts w:hint="eastAsia" w:ascii="楷体" w:hAnsi="楷体" w:eastAsia="楷体" w:cs="楷体"/>
          <w:kern w:val="0"/>
          <w:sz w:val="24"/>
          <w:lang w:val="zh-CN"/>
        </w:rPr>
        <w:t>提交的材料将</w:t>
      </w:r>
      <w:r>
        <w:rPr>
          <w:rFonts w:hint="eastAsia" w:ascii="楷体" w:hAnsi="楷体" w:eastAsia="楷体" w:cs="楷体"/>
          <w:kern w:val="0"/>
          <w:sz w:val="24"/>
        </w:rPr>
        <w:t>不予</w:t>
      </w:r>
      <w:r>
        <w:rPr>
          <w:rFonts w:hint="eastAsia" w:ascii="楷体" w:hAnsi="楷体" w:eastAsia="楷体" w:cs="楷体"/>
          <w:kern w:val="0"/>
          <w:sz w:val="24"/>
          <w:lang w:val="zh-CN"/>
        </w:rPr>
        <w:t>受理。</w:t>
      </w:r>
    </w:p>
    <w:p w14:paraId="25CCB1B0">
      <w:pPr>
        <w:widowControl/>
        <w:spacing w:line="360" w:lineRule="auto"/>
        <w:ind w:firstLine="480" w:firstLineChars="200"/>
        <w:rPr>
          <w:rFonts w:hint="eastAsia" w:ascii="楷体" w:hAnsi="楷体" w:eastAsia="楷体" w:cs="楷体"/>
          <w:kern w:val="0"/>
          <w:sz w:val="24"/>
        </w:rPr>
      </w:pPr>
      <w:r>
        <w:rPr>
          <w:rFonts w:hint="eastAsia" w:ascii="楷体" w:hAnsi="楷体" w:eastAsia="楷体" w:cs="楷体"/>
          <w:kern w:val="0"/>
          <w:sz w:val="24"/>
        </w:rPr>
        <w:t>4.POC测试登记截止时间之后，招标单位将通过POC测试供应商登记表中预留的联系方式主动联系POC测试登记审核通过的投标单位参加POC测试。</w:t>
      </w:r>
    </w:p>
    <w:p w14:paraId="38C969C8">
      <w:pPr>
        <w:widowControl/>
        <w:spacing w:line="360" w:lineRule="auto"/>
        <w:ind w:firstLine="480" w:firstLineChars="200"/>
        <w:rPr>
          <w:rFonts w:hint="eastAsia" w:ascii="楷体" w:hAnsi="楷体" w:eastAsia="楷体" w:cs="楷体"/>
          <w:kern w:val="0"/>
          <w:sz w:val="24"/>
        </w:rPr>
      </w:pPr>
      <w:r>
        <w:rPr>
          <w:rFonts w:hint="eastAsia" w:ascii="楷体" w:hAnsi="楷体" w:eastAsia="楷体" w:cs="楷体"/>
          <w:kern w:val="0"/>
          <w:sz w:val="24"/>
        </w:rPr>
        <w:t>5.POC测试概要内容：设备的操作系统适配性、运行稳定性、响应灵敏度、产品成熟度。</w:t>
      </w:r>
    </w:p>
    <w:p w14:paraId="21EBE404">
      <w:pPr>
        <w:widowControl/>
        <w:spacing w:line="360" w:lineRule="auto"/>
        <w:ind w:firstLine="480" w:firstLineChars="200"/>
        <w:outlineLvl w:val="1"/>
        <w:rPr>
          <w:rFonts w:hint="eastAsia" w:ascii="楷体" w:hAnsi="楷体" w:eastAsia="楷体" w:cs="楷体"/>
          <w:b/>
          <w:bCs/>
          <w:kern w:val="0"/>
          <w:sz w:val="24"/>
          <w:lang w:val="zh-CN"/>
        </w:rPr>
      </w:pPr>
      <w:r>
        <w:rPr>
          <w:rFonts w:hint="eastAsia" w:ascii="楷体" w:hAnsi="楷体" w:eastAsia="楷体" w:cs="楷体"/>
          <w:b/>
          <w:bCs/>
          <w:kern w:val="0"/>
          <w:sz w:val="24"/>
        </w:rPr>
        <w:t>四、</w:t>
      </w:r>
      <w:r>
        <w:rPr>
          <w:rFonts w:hint="eastAsia" w:ascii="楷体" w:hAnsi="楷体" w:eastAsia="楷体" w:cs="楷体"/>
          <w:b/>
          <w:bCs/>
          <w:kern w:val="0"/>
          <w:sz w:val="24"/>
          <w:lang w:val="zh-CN"/>
        </w:rPr>
        <w:t>招投标形式</w:t>
      </w:r>
    </w:p>
    <w:p w14:paraId="7197366E">
      <w:pPr>
        <w:widowControl/>
        <w:adjustRightInd/>
        <w:spacing w:line="360" w:lineRule="auto"/>
        <w:ind w:firstLine="480" w:firstLineChars="200"/>
        <w:jc w:val="left"/>
        <w:rPr>
          <w:rFonts w:hint="eastAsia" w:ascii="楷体" w:hAnsi="楷体" w:eastAsia="楷体" w:cs="楷体"/>
          <w:kern w:val="0"/>
          <w:sz w:val="24"/>
          <w:lang w:val="zh-CN"/>
        </w:rPr>
      </w:pPr>
      <w:r>
        <w:rPr>
          <w:rFonts w:hint="eastAsia" w:ascii="楷体" w:hAnsi="楷体" w:eastAsia="楷体" w:cs="楷体"/>
          <w:kern w:val="0"/>
          <w:sz w:val="24"/>
          <w:lang w:val="zh-CN"/>
        </w:rPr>
        <w:t>线上招投标</w:t>
      </w:r>
    </w:p>
    <w:p w14:paraId="51101704">
      <w:pPr>
        <w:widowControl/>
        <w:spacing w:line="360" w:lineRule="auto"/>
        <w:ind w:firstLine="480" w:firstLineChars="200"/>
        <w:outlineLvl w:val="1"/>
        <w:rPr>
          <w:rFonts w:hint="eastAsia" w:ascii="楷体" w:hAnsi="楷体" w:eastAsia="楷体" w:cs="楷体"/>
          <w:b/>
          <w:bCs/>
          <w:kern w:val="0"/>
          <w:sz w:val="24"/>
        </w:rPr>
      </w:pPr>
      <w:r>
        <w:rPr>
          <w:rFonts w:hint="eastAsia" w:ascii="楷体" w:hAnsi="楷体" w:eastAsia="楷体" w:cs="楷体"/>
          <w:b/>
          <w:bCs/>
          <w:kern w:val="0"/>
          <w:sz w:val="24"/>
        </w:rPr>
        <w:t>五、</w:t>
      </w:r>
      <w:r>
        <w:rPr>
          <w:rFonts w:hint="eastAsia" w:ascii="楷体" w:hAnsi="楷体" w:eastAsia="楷体" w:cs="楷体"/>
          <w:b/>
          <w:bCs/>
          <w:kern w:val="0"/>
          <w:sz w:val="24"/>
          <w:lang w:val="zh-CN"/>
        </w:rPr>
        <w:t>招标文件的获取</w:t>
      </w:r>
    </w:p>
    <w:p w14:paraId="714FD46F">
      <w:pPr>
        <w:adjustRightInd/>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w:t>
      </w:r>
      <w:r>
        <w:rPr>
          <w:rFonts w:hint="eastAsia" w:ascii="楷体" w:hAnsi="楷体" w:eastAsia="楷体" w:cs="楷体"/>
          <w:bCs/>
          <w:sz w:val="24"/>
          <w:lang w:val="zh-CN"/>
        </w:rPr>
        <w:t>本次招标公告发布网址</w:t>
      </w:r>
      <w:r>
        <w:rPr>
          <w:rFonts w:hint="eastAsia" w:ascii="楷体" w:hAnsi="楷体" w:eastAsia="楷体" w:cs="楷体"/>
          <w:bCs/>
          <w:sz w:val="24"/>
        </w:rPr>
        <w:t>：</w:t>
      </w:r>
    </w:p>
    <w:p w14:paraId="1E959A51">
      <w:pPr>
        <w:adjustRightInd/>
        <w:spacing w:line="360" w:lineRule="auto"/>
        <w:ind w:firstLine="480" w:firstLineChars="200"/>
        <w:rPr>
          <w:rFonts w:hint="eastAsia" w:ascii="楷体" w:hAnsi="楷体" w:eastAsia="楷体" w:cs="楷体"/>
          <w:bCs/>
          <w:sz w:val="24"/>
        </w:rPr>
      </w:pPr>
      <w:r>
        <w:rPr>
          <w:rFonts w:hint="eastAsia" w:ascii="楷体" w:hAnsi="楷体" w:eastAsia="楷体" w:cs="楷体"/>
          <w:bCs/>
          <w:sz w:val="24"/>
          <w:lang w:val="zh-CN"/>
        </w:rPr>
        <w:t>浙江农信门户网站</w:t>
      </w:r>
      <w:r>
        <w:rPr>
          <w:rFonts w:hint="eastAsia" w:ascii="楷体" w:hAnsi="楷体" w:eastAsia="楷体" w:cs="楷体"/>
          <w:bCs/>
          <w:sz w:val="24"/>
        </w:rPr>
        <w:t>（https://www.zj96596.com）</w:t>
      </w:r>
    </w:p>
    <w:p w14:paraId="6C4DCFCB">
      <w:pPr>
        <w:adjustRightInd/>
        <w:spacing w:line="360" w:lineRule="auto"/>
        <w:ind w:firstLine="480" w:firstLineChars="200"/>
        <w:rPr>
          <w:rFonts w:hint="eastAsia" w:ascii="楷体" w:hAnsi="楷体" w:eastAsia="楷体" w:cs="楷体"/>
          <w:bCs/>
          <w:sz w:val="24"/>
        </w:rPr>
      </w:pPr>
      <w:r>
        <w:rPr>
          <w:rFonts w:hint="eastAsia" w:ascii="楷体" w:hAnsi="楷体" w:eastAsia="楷体" w:cs="楷体"/>
          <w:bCs/>
          <w:sz w:val="24"/>
          <w:lang w:val="zh-CN"/>
        </w:rPr>
        <w:t>金采网</w:t>
      </w:r>
      <w:r>
        <w:rPr>
          <w:rFonts w:hint="eastAsia" w:ascii="楷体" w:hAnsi="楷体" w:eastAsia="楷体" w:cs="楷体"/>
          <w:bCs/>
          <w:sz w:val="24"/>
        </w:rPr>
        <w:t>（http://www.cfcpn.com）</w:t>
      </w:r>
    </w:p>
    <w:p w14:paraId="00298BB2">
      <w:pPr>
        <w:adjustRightInd/>
        <w:spacing w:line="360" w:lineRule="auto"/>
        <w:ind w:firstLine="480" w:firstLineChars="200"/>
        <w:rPr>
          <w:rFonts w:hint="eastAsia" w:ascii="楷体" w:hAnsi="楷体" w:eastAsia="楷体" w:cs="楷体"/>
          <w:bCs/>
          <w:sz w:val="24"/>
        </w:rPr>
      </w:pPr>
      <w:r>
        <w:rPr>
          <w:rFonts w:hint="eastAsia" w:ascii="楷体" w:hAnsi="楷体" w:eastAsia="楷体" w:cs="楷体"/>
          <w:bCs/>
          <w:sz w:val="24"/>
          <w:lang w:val="zh-CN"/>
        </w:rPr>
        <w:t>浙江企业采购信息服务网</w:t>
      </w:r>
      <w:r>
        <w:rPr>
          <w:rFonts w:hint="eastAsia" w:ascii="楷体" w:hAnsi="楷体" w:eastAsia="楷体" w:cs="楷体"/>
          <w:bCs/>
          <w:sz w:val="24"/>
        </w:rPr>
        <w:t>（https://b.zhengcaiyun.cn/）</w:t>
      </w:r>
    </w:p>
    <w:p w14:paraId="54E0E356">
      <w:pPr>
        <w:adjustRightInd/>
        <w:spacing w:line="360" w:lineRule="auto"/>
        <w:ind w:firstLine="480" w:firstLineChars="200"/>
        <w:rPr>
          <w:rFonts w:hint="eastAsia" w:ascii="楷体" w:hAnsi="楷体" w:eastAsia="楷体" w:cs="楷体"/>
          <w:bCs/>
          <w:sz w:val="24"/>
        </w:rPr>
      </w:pPr>
      <w:r>
        <w:rPr>
          <w:rFonts w:hint="eastAsia" w:ascii="楷体" w:hAnsi="楷体" w:eastAsia="楷体" w:cs="楷体"/>
          <w:kern w:val="0"/>
          <w:sz w:val="24"/>
          <w:lang w:val="zh-CN"/>
        </w:rPr>
        <w:t>对于因其他网站转载并发布的非完整版或修改版公告，均与</w:t>
      </w:r>
      <w:r>
        <w:rPr>
          <w:rFonts w:hint="eastAsia" w:ascii="楷体" w:hAnsi="楷体" w:eastAsia="楷体" w:cs="楷体"/>
          <w:kern w:val="0"/>
          <w:sz w:val="24"/>
        </w:rPr>
        <w:t>招标单位</w:t>
      </w:r>
      <w:r>
        <w:rPr>
          <w:rFonts w:hint="eastAsia" w:ascii="楷体" w:hAnsi="楷体" w:eastAsia="楷体" w:cs="楷体"/>
          <w:kern w:val="0"/>
          <w:sz w:val="24"/>
          <w:lang w:val="zh-CN"/>
        </w:rPr>
        <w:t>无关，</w:t>
      </w:r>
      <w:r>
        <w:rPr>
          <w:rFonts w:hint="eastAsia" w:ascii="楷体" w:hAnsi="楷体" w:eastAsia="楷体" w:cs="楷体"/>
          <w:kern w:val="0"/>
          <w:sz w:val="24"/>
        </w:rPr>
        <w:t>招标单位</w:t>
      </w:r>
      <w:r>
        <w:rPr>
          <w:rFonts w:hint="eastAsia" w:ascii="楷体" w:hAnsi="楷体" w:eastAsia="楷体" w:cs="楷体"/>
          <w:kern w:val="0"/>
          <w:sz w:val="24"/>
          <w:lang w:val="zh-CN"/>
        </w:rPr>
        <w:t>不予承担责任</w:t>
      </w:r>
      <w:r>
        <w:rPr>
          <w:rFonts w:hint="eastAsia" w:ascii="楷体" w:hAnsi="楷体" w:eastAsia="楷体" w:cs="楷体"/>
          <w:bCs/>
          <w:sz w:val="24"/>
          <w:lang w:val="zh-CN"/>
        </w:rPr>
        <w:t>。</w:t>
      </w:r>
    </w:p>
    <w:p w14:paraId="527E3282">
      <w:pPr>
        <w:widowControl/>
        <w:adjustRightInd/>
        <w:spacing w:line="360" w:lineRule="auto"/>
        <w:ind w:firstLine="480" w:firstLineChars="200"/>
        <w:jc w:val="left"/>
        <w:rPr>
          <w:rFonts w:hint="eastAsia" w:ascii="仿宋_GB2312" w:hAnsi="楷体" w:eastAsia="仿宋_GB2312" w:cs="楷体"/>
          <w:bCs/>
          <w:sz w:val="24"/>
        </w:rPr>
      </w:pPr>
      <w:r>
        <w:rPr>
          <w:rFonts w:hint="eastAsia" w:ascii="楷体" w:hAnsi="楷体" w:eastAsia="楷体" w:cs="楷体"/>
          <w:bCs/>
          <w:sz w:val="24"/>
        </w:rPr>
        <w:t>2.获取时间：同“</w:t>
      </w:r>
      <w:r>
        <w:rPr>
          <w:rFonts w:hint="eastAsia" w:ascii="楷体" w:hAnsi="楷体" w:eastAsia="楷体" w:cs="楷体"/>
          <w:bCs/>
          <w:sz w:val="24"/>
          <w:lang w:val="zh-CN"/>
        </w:rPr>
        <w:t>POC测试登记时限”</w:t>
      </w:r>
    </w:p>
    <w:p w14:paraId="4E648C67">
      <w:pPr>
        <w:widowControl/>
        <w:adjustRightInd/>
        <w:spacing w:line="360" w:lineRule="auto"/>
        <w:ind w:firstLine="480" w:firstLineChars="200"/>
        <w:jc w:val="left"/>
        <w:rPr>
          <w:rFonts w:hint="eastAsia" w:ascii="仿宋_GB2312" w:hAnsi="楷体" w:eastAsia="仿宋_GB2312" w:cs="楷体"/>
          <w:bCs/>
          <w:sz w:val="24"/>
        </w:rPr>
      </w:pPr>
      <w:r>
        <w:rPr>
          <w:rFonts w:hint="eastAsia" w:ascii="楷体" w:hAnsi="楷体" w:eastAsia="楷体" w:cs="楷体"/>
          <w:bCs/>
          <w:sz w:val="24"/>
        </w:rPr>
        <w:t>3.获取地点（网址）</w:t>
      </w:r>
      <w:r>
        <w:rPr>
          <w:rFonts w:hint="eastAsia" w:ascii="仿宋_GB2312" w:hAnsi="楷体" w:eastAsia="仿宋_GB2312" w:cs="楷体"/>
          <w:bCs/>
          <w:sz w:val="24"/>
        </w:rPr>
        <w:t>：</w:t>
      </w:r>
      <w:r>
        <w:rPr>
          <w:rFonts w:hint="eastAsia" w:ascii="仿宋_GB2312" w:hAnsi="楷体" w:eastAsia="仿宋_GB2312" w:cs="楷体"/>
          <w:kern w:val="0"/>
          <w:sz w:val="24"/>
        </w:rPr>
        <w:t>浙江农信采购管理平台</w:t>
      </w:r>
      <w:r>
        <w:rPr>
          <w:rFonts w:hint="eastAsia" w:ascii="仿宋_GB2312" w:hAnsi="楷体" w:eastAsia="仿宋_GB2312" w:cs="楷体"/>
          <w:bCs/>
          <w:sz w:val="24"/>
        </w:rPr>
        <w:t>（https://login.zjpms.zj96596.com/）</w:t>
      </w:r>
    </w:p>
    <w:p w14:paraId="026B29D5">
      <w:pPr>
        <w:widowControl/>
        <w:adjustRightInd/>
        <w:spacing w:line="360" w:lineRule="auto"/>
        <w:ind w:firstLine="480" w:firstLineChars="200"/>
        <w:jc w:val="left"/>
        <w:rPr>
          <w:rFonts w:hint="eastAsia" w:ascii="仿宋_GB2312" w:hAnsi="楷体" w:eastAsia="仿宋_GB2312" w:cs="楷体"/>
          <w:bCs/>
          <w:sz w:val="24"/>
        </w:rPr>
      </w:pPr>
      <w:r>
        <w:rPr>
          <w:rFonts w:hint="eastAsia" w:ascii="楷体" w:hAnsi="楷体" w:eastAsia="楷体" w:cs="楷体"/>
          <w:bCs/>
          <w:sz w:val="24"/>
        </w:rPr>
        <w:t>4.获取方式：</w:t>
      </w:r>
      <w:r>
        <w:rPr>
          <w:rFonts w:hint="eastAsia" w:ascii="楷体" w:hAnsi="楷体" w:eastAsia="楷体" w:cs="楷体"/>
          <w:kern w:val="0"/>
          <w:sz w:val="24"/>
        </w:rPr>
        <w:t>POC测试登记审核通过后，</w:t>
      </w:r>
      <w:r>
        <w:rPr>
          <w:rFonts w:hint="eastAsia" w:ascii="楷体" w:hAnsi="楷体" w:eastAsia="楷体" w:cs="楷体"/>
          <w:bCs/>
          <w:sz w:val="24"/>
        </w:rPr>
        <w:t>可直接下载采购文件。</w:t>
      </w:r>
    </w:p>
    <w:p w14:paraId="64307EC2">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rPr>
        <w:t>5</w:t>
      </w:r>
      <w:r>
        <w:rPr>
          <w:rFonts w:hint="eastAsia" w:ascii="楷体" w:hAnsi="楷体" w:eastAsia="楷体" w:cs="楷体"/>
          <w:bCs/>
          <w:sz w:val="24"/>
          <w:lang w:val="zh-CN"/>
        </w:rPr>
        <w:t>.招标文件的售价：0元。</w:t>
      </w:r>
    </w:p>
    <w:p w14:paraId="337BC307">
      <w:pPr>
        <w:widowControl/>
        <w:spacing w:line="360" w:lineRule="auto"/>
        <w:ind w:firstLine="480" w:firstLineChars="200"/>
        <w:outlineLvl w:val="1"/>
        <w:rPr>
          <w:rFonts w:hint="eastAsia" w:ascii="楷体" w:hAnsi="楷体" w:eastAsia="楷体" w:cs="楷体"/>
          <w:b/>
          <w:bCs/>
          <w:kern w:val="0"/>
          <w:sz w:val="24"/>
          <w:lang w:val="zh-CN"/>
        </w:rPr>
      </w:pPr>
      <w:r>
        <w:rPr>
          <w:rFonts w:hint="eastAsia" w:ascii="楷体" w:hAnsi="楷体" w:eastAsia="楷体" w:cs="楷体"/>
          <w:b/>
          <w:bCs/>
          <w:kern w:val="0"/>
          <w:sz w:val="24"/>
        </w:rPr>
        <w:t>六、</w:t>
      </w:r>
      <w:r>
        <w:rPr>
          <w:rFonts w:hint="eastAsia" w:ascii="楷体" w:hAnsi="楷体" w:eastAsia="楷体" w:cs="楷体"/>
          <w:b/>
          <w:bCs/>
          <w:kern w:val="0"/>
          <w:sz w:val="24"/>
          <w:lang w:val="zh-CN"/>
        </w:rPr>
        <w:t>投标文件的递交</w:t>
      </w:r>
    </w:p>
    <w:p w14:paraId="2DF5B943">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1.投标文件递交截止时间：</w:t>
      </w:r>
      <w:r>
        <w:rPr>
          <w:rFonts w:hint="eastAsia" w:eastAsia="仿宋_GB2312"/>
          <w:bCs/>
          <w:sz w:val="24"/>
        </w:rPr>
        <w:t>另行通知</w:t>
      </w:r>
    </w:p>
    <w:p w14:paraId="46D11163">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2.投标文件递交地点（网址）：</w:t>
      </w:r>
    </w:p>
    <w:p w14:paraId="5D94D8D5">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浙江农信采购管理平台（https://login.zjpms.zj96596.com/）</w:t>
      </w:r>
    </w:p>
    <w:p w14:paraId="324F435D">
      <w:pPr>
        <w:spacing w:line="360" w:lineRule="auto"/>
        <w:ind w:firstLine="480" w:firstLineChars="200"/>
        <w:rPr>
          <w:rFonts w:hint="eastAsia" w:ascii="楷体" w:hAnsi="楷体" w:eastAsia="楷体" w:cs="楷体"/>
          <w:bCs/>
          <w:sz w:val="24"/>
          <w:u w:val="single"/>
        </w:rPr>
      </w:pPr>
      <w:r>
        <w:rPr>
          <w:rFonts w:hint="eastAsia" w:ascii="楷体" w:hAnsi="楷体" w:eastAsia="楷体" w:cs="楷体"/>
          <w:bCs/>
          <w:sz w:val="24"/>
        </w:rPr>
        <w:t>3.投标文件开启时间：同“投标文件递交截止时间”</w:t>
      </w:r>
    </w:p>
    <w:p w14:paraId="25D8146A">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4.投标文件开启地点（网址）：</w:t>
      </w:r>
    </w:p>
    <w:p w14:paraId="6D93E0E0">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浙江农信采购管理平台（https://login.zjpms.zj96596.com/）</w:t>
      </w:r>
    </w:p>
    <w:p w14:paraId="5D26DE52">
      <w:pPr>
        <w:widowControl/>
        <w:spacing w:line="360" w:lineRule="auto"/>
        <w:ind w:firstLine="480" w:firstLineChars="200"/>
        <w:outlineLvl w:val="1"/>
        <w:rPr>
          <w:rFonts w:hint="eastAsia" w:ascii="楷体" w:hAnsi="楷体" w:eastAsia="楷体" w:cs="楷体"/>
          <w:b/>
          <w:kern w:val="0"/>
          <w:sz w:val="24"/>
          <w:lang w:val="zh-CN"/>
        </w:rPr>
      </w:pPr>
      <w:r>
        <w:rPr>
          <w:rFonts w:hint="eastAsia" w:ascii="楷体" w:hAnsi="楷体" w:eastAsia="楷体" w:cs="楷体"/>
          <w:b/>
          <w:kern w:val="0"/>
          <w:sz w:val="24"/>
        </w:rPr>
        <w:t>七、</w:t>
      </w:r>
      <w:r>
        <w:rPr>
          <w:rFonts w:hint="eastAsia" w:ascii="楷体" w:hAnsi="楷体" w:eastAsia="楷体" w:cs="楷体"/>
          <w:b/>
          <w:kern w:val="0"/>
          <w:sz w:val="24"/>
          <w:lang w:val="zh-CN"/>
        </w:rPr>
        <w:t>在线投标响应（电子投标）说明</w:t>
      </w:r>
    </w:p>
    <w:p w14:paraId="372BCDD3">
      <w:pPr>
        <w:spacing w:line="360" w:lineRule="auto"/>
        <w:ind w:firstLine="480" w:firstLineChars="200"/>
        <w:jc w:val="left"/>
        <w:rPr>
          <w:rFonts w:hint="eastAsia" w:ascii="楷体" w:hAnsi="楷体" w:eastAsia="楷体" w:cs="楷体"/>
          <w:sz w:val="24"/>
        </w:rPr>
      </w:pPr>
      <w:r>
        <w:rPr>
          <w:rFonts w:hint="eastAsia" w:ascii="楷体" w:hAnsi="楷体" w:eastAsia="楷体" w:cs="楷体"/>
          <w:sz w:val="24"/>
        </w:rPr>
        <w:t>(一)平台注册</w:t>
      </w:r>
    </w:p>
    <w:p w14:paraId="2683EFEB">
      <w:pPr>
        <w:spacing w:line="360" w:lineRule="auto"/>
        <w:ind w:firstLine="480" w:firstLineChars="200"/>
        <w:jc w:val="left"/>
        <w:rPr>
          <w:rFonts w:hint="eastAsia" w:ascii="楷体" w:hAnsi="楷体" w:eastAsia="楷体" w:cs="楷体"/>
          <w:sz w:val="24"/>
        </w:rPr>
      </w:pPr>
      <w:r>
        <w:rPr>
          <w:rFonts w:hint="eastAsia" w:ascii="楷体" w:hAnsi="楷体" w:eastAsia="楷体" w:cs="楷体"/>
          <w:sz w:val="24"/>
        </w:rPr>
        <w:t>投标单位如需参与本项目，应为浙江农信采购管理平台注册供应商。本项目通过“浙江农信采购管理平台”实行在线投标响应（电子投标），投标单位应先安装“浙江农信电子投标客户端”，并按照本招标文件和“浙江农信采购管理平台”的要求，通过“浙江农信电子投标客户端”编制并加密投标文件。投标单位未按规定加密的投标文件，“浙江农信采购管理平台”将予以拒收。</w:t>
      </w:r>
    </w:p>
    <w:p w14:paraId="2E97E32A">
      <w:pPr>
        <w:spacing w:line="360" w:lineRule="auto"/>
        <w:ind w:firstLine="480" w:firstLineChars="200"/>
        <w:jc w:val="left"/>
        <w:rPr>
          <w:rFonts w:hint="eastAsia" w:ascii="楷体" w:hAnsi="楷体" w:eastAsia="楷体" w:cs="楷体"/>
          <w:sz w:val="24"/>
        </w:rPr>
      </w:pPr>
      <w:r>
        <w:rPr>
          <w:rFonts w:hint="eastAsia" w:ascii="楷体" w:hAnsi="楷体" w:eastAsia="楷体" w:cs="楷体"/>
          <w:sz w:val="24"/>
        </w:rPr>
        <w:t>“浙江农信电子投标客户端”请自行前往“浙江农信采购管理平台”进行下载；电子投标具体操作流程详见《浙江农信采购管理系统供应商全流程电子化操作手册》（</w:t>
      </w:r>
      <w:r>
        <w:fldChar w:fldCharType="begin"/>
      </w:r>
      <w:r>
        <w:instrText xml:space="preserve"> HYPERLINK "https://www.zj96596.com/zj96596/2023-08/18/article_2023081815582422368.shtml" </w:instrText>
      </w:r>
      <w:r>
        <w:fldChar w:fldCharType="separate"/>
      </w:r>
      <w:r>
        <w:rPr>
          <w:rStyle w:val="76"/>
          <w:rFonts w:ascii="楷体" w:hAnsi="楷体" w:eastAsia="楷体" w:cs="楷体"/>
          <w:snapToGrid/>
          <w:kern w:val="2"/>
          <w:sz w:val="24"/>
          <w:szCs w:val="24"/>
        </w:rPr>
        <w:t>https://www.zj96596.com/zj96596/2023-08/18/article_2023081815582422368.shtml</w:t>
      </w:r>
      <w:r>
        <w:rPr>
          <w:rStyle w:val="76"/>
          <w:rFonts w:ascii="楷体" w:hAnsi="楷体" w:eastAsia="楷体" w:cs="楷体"/>
          <w:snapToGrid/>
          <w:kern w:val="2"/>
          <w:sz w:val="24"/>
          <w:szCs w:val="24"/>
        </w:rPr>
        <w:fldChar w:fldCharType="end"/>
      </w:r>
      <w:r>
        <w:rPr>
          <w:rFonts w:hint="eastAsia" w:ascii="楷体" w:hAnsi="楷体" w:eastAsia="楷体" w:cs="楷体"/>
          <w:sz w:val="24"/>
        </w:rPr>
        <w:t>）。</w:t>
      </w:r>
    </w:p>
    <w:p w14:paraId="13F27F1A">
      <w:pPr>
        <w:spacing w:line="360" w:lineRule="auto"/>
        <w:ind w:firstLine="480" w:firstLineChars="200"/>
        <w:jc w:val="left"/>
        <w:rPr>
          <w:rFonts w:hint="eastAsia" w:ascii="楷体" w:hAnsi="楷体" w:eastAsia="楷体" w:cs="楷体"/>
          <w:sz w:val="24"/>
        </w:rPr>
      </w:pPr>
      <w:r>
        <w:rPr>
          <w:rFonts w:hint="eastAsia" w:ascii="楷体" w:hAnsi="楷体" w:eastAsia="楷体" w:cs="楷体"/>
          <w:sz w:val="24"/>
        </w:rPr>
        <w:t>（二）CA申领</w:t>
      </w:r>
    </w:p>
    <w:p w14:paraId="5902CECD">
      <w:pPr>
        <w:spacing w:line="360" w:lineRule="auto"/>
        <w:ind w:firstLine="480" w:firstLineChars="200"/>
        <w:jc w:val="left"/>
        <w:rPr>
          <w:rFonts w:hint="eastAsia" w:ascii="楷体" w:hAnsi="楷体" w:eastAsia="楷体" w:cs="楷体"/>
          <w:sz w:val="24"/>
        </w:rPr>
      </w:pPr>
      <w:r>
        <w:rPr>
          <w:rFonts w:hint="eastAsia" w:ascii="楷体" w:hAnsi="楷体" w:eastAsia="楷体" w:cs="楷体"/>
          <w:sz w:val="24"/>
        </w:rPr>
        <w:t>为确保网上操作合法、有效和安全，投标单位应当在投标文件递交截止时间前完成在“浙江农信采购管理平台”的身份认证，确保在电子投标过程中能够对相关数据电文进行加密和使用电子签章。使用“浙江农信电子投标客户端”需要提前申领CA数字证书，申领流程请自行前往登录“浙江农信采购管理平台-CA管理-CA证书申领-CA驱动和申领流程”进行查阅（建议申请汇信CA或者天谷CA，介质版或者移动版均可，其中介质版CA证书的外形类似U盘，移动版则没有实体）。</w:t>
      </w:r>
    </w:p>
    <w:p w14:paraId="5BC47DD1">
      <w:pPr>
        <w:spacing w:line="360" w:lineRule="auto"/>
        <w:ind w:firstLine="480" w:firstLineChars="200"/>
        <w:jc w:val="left"/>
        <w:rPr>
          <w:rFonts w:hint="eastAsia" w:ascii="楷体" w:hAnsi="楷体" w:eastAsia="楷体" w:cs="楷体"/>
          <w:sz w:val="24"/>
        </w:rPr>
      </w:pPr>
      <w:r>
        <w:rPr>
          <w:rFonts w:hint="eastAsia" w:ascii="楷体" w:hAnsi="楷体" w:eastAsia="楷体" w:cs="楷体"/>
          <w:sz w:val="24"/>
        </w:rPr>
        <w:t>（三）文件递交</w:t>
      </w:r>
    </w:p>
    <w:p w14:paraId="1C1B919F">
      <w:pPr>
        <w:spacing w:line="360" w:lineRule="auto"/>
        <w:ind w:firstLine="480" w:firstLineChars="200"/>
        <w:jc w:val="left"/>
        <w:rPr>
          <w:rFonts w:hint="eastAsia" w:ascii="楷体" w:hAnsi="楷体" w:eastAsia="楷体" w:cs="楷体"/>
          <w:sz w:val="24"/>
        </w:rPr>
      </w:pPr>
      <w:r>
        <w:rPr>
          <w:rFonts w:hint="eastAsia" w:ascii="楷体" w:hAnsi="楷体" w:eastAsia="楷体" w:cs="楷体"/>
          <w:sz w:val="24"/>
        </w:rPr>
        <w:t>投标单位应当在投标截止时间前，将生成的“电子加密投标文件”上传递交至“浙江农信采购管理平台”。投标文件递交截止时间以后上传递交的投标文件将被“浙江农信采购管理平台”拒收。</w:t>
      </w:r>
    </w:p>
    <w:p w14:paraId="68AE3A4E">
      <w:pPr>
        <w:widowControl/>
        <w:spacing w:line="360" w:lineRule="auto"/>
        <w:ind w:firstLine="480" w:firstLineChars="200"/>
        <w:outlineLvl w:val="1"/>
        <w:rPr>
          <w:rFonts w:hint="eastAsia" w:ascii="楷体" w:hAnsi="楷体" w:eastAsia="楷体" w:cs="楷体"/>
          <w:b/>
          <w:bCs/>
          <w:kern w:val="0"/>
          <w:sz w:val="24"/>
          <w:lang w:val="zh-CN"/>
        </w:rPr>
      </w:pPr>
      <w:r>
        <w:rPr>
          <w:rFonts w:hint="eastAsia" w:ascii="楷体" w:hAnsi="楷体" w:eastAsia="楷体" w:cs="楷体"/>
          <w:b/>
          <w:bCs/>
          <w:kern w:val="0"/>
          <w:sz w:val="24"/>
        </w:rPr>
        <w:t>八、</w:t>
      </w:r>
      <w:r>
        <w:rPr>
          <w:rFonts w:hint="eastAsia" w:ascii="楷体" w:hAnsi="楷体" w:eastAsia="楷体" w:cs="楷体"/>
          <w:b/>
          <w:bCs/>
          <w:kern w:val="0"/>
          <w:sz w:val="24"/>
          <w:lang w:val="zh-CN"/>
        </w:rPr>
        <w:t>联系方式</w:t>
      </w:r>
    </w:p>
    <w:p w14:paraId="7EFFAF5A">
      <w:pPr>
        <w:spacing w:line="360" w:lineRule="auto"/>
        <w:ind w:firstLine="480" w:firstLineChars="200"/>
        <w:rPr>
          <w:rFonts w:hint="eastAsia" w:ascii="楷体" w:hAnsi="楷体" w:eastAsia="楷体" w:cs="楷体"/>
          <w:sz w:val="24"/>
          <w:lang w:val="zh-TW"/>
        </w:rPr>
      </w:pPr>
      <w:r>
        <w:rPr>
          <w:rFonts w:hint="eastAsia" w:ascii="楷体" w:hAnsi="楷体" w:eastAsia="楷体" w:cs="楷体"/>
          <w:sz w:val="24"/>
          <w:lang w:val="zh-TW" w:eastAsia="zh-TW"/>
        </w:rPr>
        <w:t>名称：</w:t>
      </w:r>
      <w:r>
        <w:rPr>
          <w:rFonts w:hint="eastAsia" w:ascii="楷体" w:hAnsi="楷体" w:eastAsia="楷体" w:cs="楷体"/>
          <w:sz w:val="24"/>
          <w:lang w:val="zh-TW"/>
        </w:rPr>
        <w:t>浙江农村商业联合银行股份有限公司</w:t>
      </w:r>
    </w:p>
    <w:p w14:paraId="31F71AEA">
      <w:pPr>
        <w:spacing w:line="360" w:lineRule="auto"/>
        <w:ind w:firstLine="480" w:firstLineChars="200"/>
        <w:rPr>
          <w:rFonts w:hint="eastAsia" w:ascii="楷体" w:hAnsi="楷体" w:eastAsia="楷体" w:cs="楷体"/>
          <w:sz w:val="24"/>
        </w:rPr>
      </w:pPr>
      <w:r>
        <w:rPr>
          <w:rFonts w:hint="eastAsia" w:ascii="楷体" w:hAnsi="楷体" w:eastAsia="楷体" w:cs="楷体"/>
          <w:sz w:val="24"/>
          <w:lang w:val="zh-TW" w:eastAsia="zh-TW"/>
        </w:rPr>
        <w:t>地址：浙江省杭州市秋涛路660号</w:t>
      </w:r>
    </w:p>
    <w:p w14:paraId="6FD0495D">
      <w:pPr>
        <w:spacing w:line="360" w:lineRule="auto"/>
        <w:ind w:firstLine="480" w:firstLineChars="200"/>
        <w:rPr>
          <w:rFonts w:hint="eastAsia" w:ascii="楷体" w:hAnsi="楷体" w:eastAsia="楷体" w:cs="楷体"/>
          <w:sz w:val="24"/>
        </w:rPr>
      </w:pPr>
      <w:r>
        <w:rPr>
          <w:rFonts w:hint="eastAsia" w:ascii="楷体" w:hAnsi="楷体" w:eastAsia="楷体" w:cs="楷体"/>
          <w:sz w:val="24"/>
          <w:lang w:val="zh-TW" w:eastAsia="zh-TW"/>
        </w:rPr>
        <w:t>联系方式（问询）：</w:t>
      </w:r>
      <w:r>
        <w:rPr>
          <w:rFonts w:hint="eastAsia" w:ascii="楷体" w:hAnsi="楷体" w:eastAsia="楷体" w:cs="楷体"/>
          <w:sz w:val="24"/>
        </w:rPr>
        <w:t xml:space="preserve">0571-87269524 </w:t>
      </w:r>
    </w:p>
    <w:p w14:paraId="249B6421">
      <w:pPr>
        <w:spacing w:line="360" w:lineRule="auto"/>
        <w:ind w:firstLine="480" w:firstLineChars="200"/>
        <w:rPr>
          <w:rFonts w:hint="eastAsia" w:ascii="楷体" w:hAnsi="楷体" w:eastAsia="楷体" w:cs="楷体"/>
          <w:b/>
          <w:sz w:val="36"/>
          <w:szCs w:val="20"/>
        </w:rPr>
      </w:pPr>
      <w:r>
        <w:rPr>
          <w:rFonts w:hint="eastAsia" w:ascii="楷体" w:hAnsi="楷体" w:eastAsia="楷体" w:cs="楷体"/>
          <w:sz w:val="24"/>
          <w:lang w:val="zh-TW" w:eastAsia="zh-TW"/>
        </w:rPr>
        <w:t>邮箱：</w:t>
      </w:r>
      <w:r>
        <w:rPr>
          <w:rFonts w:hint="eastAsia" w:ascii="楷体" w:hAnsi="楷体" w:eastAsia="楷体" w:cs="楷体"/>
          <w:sz w:val="24"/>
        </w:rPr>
        <w:t>jczx@zjrcu.com</w:t>
      </w:r>
      <w:r>
        <w:rPr>
          <w:rFonts w:hint="eastAsia" w:ascii="楷体" w:hAnsi="楷体" w:eastAsia="楷体" w:cs="楷体"/>
          <w:b/>
          <w:sz w:val="36"/>
          <w:szCs w:val="20"/>
        </w:rPr>
        <w:br w:type="page"/>
      </w:r>
    </w:p>
    <w:p w14:paraId="785D1CD4">
      <w:pPr>
        <w:adjustRightInd/>
        <w:spacing w:line="360" w:lineRule="auto"/>
        <w:jc w:val="center"/>
        <w:outlineLvl w:val="0"/>
        <w:rPr>
          <w:rFonts w:hint="eastAsia" w:ascii="楷体" w:hAnsi="楷体" w:eastAsia="楷体" w:cs="楷体"/>
          <w:b/>
          <w:sz w:val="36"/>
          <w:szCs w:val="20"/>
          <w:lang w:val="zh-CN"/>
        </w:rPr>
      </w:pPr>
      <w:r>
        <w:rPr>
          <w:rFonts w:hint="eastAsia" w:ascii="楷体" w:hAnsi="楷体" w:eastAsia="楷体" w:cs="楷体"/>
          <w:b/>
          <w:sz w:val="36"/>
          <w:szCs w:val="20"/>
          <w:lang w:val="zh-CN"/>
        </w:rPr>
        <w:t>第二部分 采购需求</w:t>
      </w:r>
    </w:p>
    <w:p w14:paraId="2727DEDD">
      <w:pPr>
        <w:widowControl/>
        <w:adjustRightInd/>
        <w:spacing w:line="360" w:lineRule="auto"/>
        <w:ind w:firstLine="480" w:firstLineChars="200"/>
        <w:jc w:val="left"/>
        <w:rPr>
          <w:rFonts w:hint="eastAsia" w:ascii="楷体" w:hAnsi="楷体" w:eastAsia="楷体" w:cs="楷体"/>
          <w:kern w:val="0"/>
          <w:sz w:val="24"/>
        </w:rPr>
      </w:pPr>
      <w:r>
        <w:rPr>
          <w:rFonts w:hint="eastAsia" w:ascii="楷体" w:hAnsi="楷体" w:eastAsia="楷体" w:cs="楷体"/>
          <w:kern w:val="0"/>
          <w:sz w:val="24"/>
        </w:rPr>
        <w:t>属于实质性要求条款的，已用符号“▲”标明。投标单位应根据招标文件实质性要求的响应（偏离）情况，填写《商务技术响应（偏离）表》（附件5）。</w:t>
      </w:r>
    </w:p>
    <w:p w14:paraId="3F9D82DA">
      <w:pPr>
        <w:ind w:firstLine="480" w:firstLineChars="200"/>
        <w:rPr>
          <w:rFonts w:hint="eastAsia" w:ascii="楷体" w:hAnsi="楷体" w:eastAsia="楷体"/>
          <w:b/>
          <w:bCs/>
          <w:sz w:val="24"/>
        </w:rPr>
      </w:pPr>
      <w:r>
        <w:rPr>
          <w:rFonts w:hint="eastAsia" w:ascii="楷体" w:hAnsi="楷体" w:eastAsia="楷体"/>
          <w:b/>
          <w:bCs/>
          <w:sz w:val="24"/>
        </w:rPr>
        <w:t>一、概述</w:t>
      </w:r>
    </w:p>
    <w:p w14:paraId="18B1B260">
      <w:pPr>
        <w:widowControl/>
        <w:adjustRightInd/>
        <w:spacing w:line="360" w:lineRule="auto"/>
        <w:ind w:firstLine="480" w:firstLineChars="200"/>
        <w:jc w:val="left"/>
        <w:rPr>
          <w:rFonts w:hint="eastAsia" w:ascii="楷体" w:hAnsi="楷体" w:eastAsia="楷体" w:cs="楷体"/>
          <w:kern w:val="0"/>
          <w:sz w:val="24"/>
        </w:rPr>
      </w:pPr>
      <w:r>
        <w:rPr>
          <w:rFonts w:hint="eastAsia" w:ascii="楷体" w:hAnsi="楷体" w:eastAsia="楷体" w:cs="楷体"/>
          <w:kern w:val="0"/>
          <w:sz w:val="24"/>
        </w:rPr>
        <w:t>（一）本需求书是农商系统办公外设（打印机与扫描仪）框架协议采购项目（三年）提出技术上的规范和有关说明。</w:t>
      </w:r>
    </w:p>
    <w:p w14:paraId="7414C3CB">
      <w:pPr>
        <w:widowControl/>
        <w:adjustRightInd/>
        <w:spacing w:line="360" w:lineRule="auto"/>
        <w:ind w:firstLine="480" w:firstLineChars="200"/>
        <w:jc w:val="left"/>
        <w:rPr>
          <w:rFonts w:hint="eastAsia" w:ascii="楷体" w:hAnsi="楷体" w:eastAsia="楷体" w:cs="楷体"/>
          <w:kern w:val="0"/>
          <w:sz w:val="24"/>
        </w:rPr>
      </w:pPr>
      <w:r>
        <w:rPr>
          <w:rFonts w:hint="eastAsia" w:ascii="楷体" w:hAnsi="楷体" w:eastAsia="楷体" w:cs="楷体"/>
          <w:kern w:val="0"/>
          <w:sz w:val="24"/>
        </w:rPr>
        <w:t>（二）招标人保留本需求书的修改权利。</w:t>
      </w:r>
    </w:p>
    <w:p w14:paraId="5BA8486B">
      <w:pPr>
        <w:widowControl/>
        <w:adjustRightInd/>
        <w:spacing w:line="360" w:lineRule="auto"/>
        <w:ind w:firstLine="480" w:firstLineChars="200"/>
        <w:jc w:val="left"/>
        <w:rPr>
          <w:rFonts w:hint="eastAsia" w:ascii="楷体" w:hAnsi="楷体" w:eastAsia="楷体" w:cs="楷体"/>
          <w:kern w:val="0"/>
          <w:sz w:val="24"/>
        </w:rPr>
      </w:pPr>
      <w:r>
        <w:rPr>
          <w:rFonts w:hint="eastAsia" w:ascii="楷体" w:hAnsi="楷体" w:eastAsia="楷体" w:cs="楷体"/>
          <w:kern w:val="0"/>
          <w:sz w:val="24"/>
        </w:rPr>
        <w:t>（三）所有的文件、资料等均应以中文为准并保证真实可靠。</w:t>
      </w:r>
    </w:p>
    <w:p w14:paraId="61EF0C82">
      <w:pPr>
        <w:widowControl/>
        <w:adjustRightInd/>
        <w:spacing w:line="360" w:lineRule="auto"/>
        <w:ind w:firstLine="480" w:firstLineChars="200"/>
        <w:jc w:val="left"/>
        <w:rPr>
          <w:rFonts w:hint="eastAsia" w:ascii="楷体" w:hAnsi="楷体" w:eastAsia="楷体" w:cs="楷体"/>
          <w:b/>
          <w:bCs/>
          <w:kern w:val="0"/>
          <w:sz w:val="24"/>
        </w:rPr>
      </w:pPr>
      <w:r>
        <w:rPr>
          <w:rFonts w:hint="eastAsia" w:ascii="楷体" w:hAnsi="楷体" w:eastAsia="楷体" w:cs="楷体"/>
          <w:kern w:val="0"/>
          <w:sz w:val="24"/>
        </w:rPr>
        <w:t>（四）所有的计算、说明等均应采用国际单位。</w:t>
      </w:r>
    </w:p>
    <w:p w14:paraId="2ABFB6B0">
      <w:pPr>
        <w:ind w:firstLine="480" w:firstLineChars="200"/>
        <w:rPr>
          <w:rFonts w:hint="eastAsia" w:ascii="楷体" w:hAnsi="楷体" w:eastAsia="楷体"/>
          <w:b/>
          <w:bCs/>
          <w:sz w:val="24"/>
        </w:rPr>
      </w:pPr>
      <w:r>
        <w:rPr>
          <w:rFonts w:hint="eastAsia" w:ascii="楷体" w:hAnsi="楷体" w:eastAsia="楷体"/>
          <w:b/>
          <w:bCs/>
          <w:sz w:val="24"/>
        </w:rPr>
        <w:t>二、采购清单</w:t>
      </w:r>
    </w:p>
    <w:p w14:paraId="17D04127">
      <w:pPr>
        <w:widowControl/>
        <w:numPr>
          <w:ilvl w:val="255"/>
          <w:numId w:val="0"/>
        </w:numPr>
        <w:adjustRightInd/>
        <w:spacing w:line="360" w:lineRule="auto"/>
        <w:ind w:firstLine="480" w:firstLineChars="200"/>
        <w:jc w:val="left"/>
        <w:rPr>
          <w:rFonts w:hint="eastAsia" w:ascii="楷体" w:hAnsi="楷体" w:eastAsia="楷体" w:cs="楷体"/>
          <w:kern w:val="0"/>
          <w:sz w:val="24"/>
        </w:rPr>
      </w:pPr>
      <w:r>
        <w:rPr>
          <w:rFonts w:hint="eastAsia" w:ascii="楷体" w:hAnsi="楷体" w:eastAsia="楷体" w:cs="楷体"/>
          <w:kern w:val="0"/>
          <w:sz w:val="24"/>
        </w:rPr>
        <w:t xml:space="preserve">为了进一步发挥我行省级平台的集中优势，响应各行需求，集采中心根据《浙江农商联合银行框架协议采购指引》拟对打印机（含耗材）及扫描仪组织农商系统框架协议采购。本次框架协议采购内容分为3个标的：A4黑白激光单功能及多功能打印机（国产化需求）、A4彩色激光单功能及多功能打印机、平板及馈纸式扫描仪，及相应耗材。 </w:t>
      </w:r>
    </w:p>
    <w:p w14:paraId="2B602606">
      <w:pPr>
        <w:widowControl/>
        <w:numPr>
          <w:ilvl w:val="255"/>
          <w:numId w:val="0"/>
        </w:numPr>
        <w:adjustRightInd/>
        <w:spacing w:line="360" w:lineRule="auto"/>
        <w:ind w:firstLine="480" w:firstLineChars="200"/>
        <w:jc w:val="left"/>
        <w:rPr>
          <w:rFonts w:hint="eastAsia" w:ascii="楷体" w:hAnsi="楷体" w:eastAsia="楷体" w:cs="楷体"/>
          <w:kern w:val="0"/>
          <w:sz w:val="24"/>
        </w:rPr>
      </w:pPr>
      <w:r>
        <w:rPr>
          <w:rFonts w:hint="eastAsia" w:ascii="楷体" w:hAnsi="楷体" w:eastAsia="楷体" w:cs="楷体"/>
          <w:kern w:val="0"/>
          <w:sz w:val="24"/>
        </w:rPr>
        <w:t>本次采购服务周期为3年。服务内容为：按时、准确交付各采购单位下达的设备及配套原装耗材订单；提供设备上门供货及软硬件安装调试服务；提供设备基础驱动升级、与行内核心业务系统及信创网络兼容的免费技术支持服务；并提供涵盖整机、核心零配件及原装耗材的质保及其他综合技术服务保障。</w:t>
      </w:r>
    </w:p>
    <w:p w14:paraId="229F7824">
      <w:pPr>
        <w:ind w:firstLine="480" w:firstLineChars="200"/>
        <w:rPr>
          <w:rFonts w:hint="eastAsia" w:ascii="楷体" w:hAnsi="楷体" w:eastAsia="楷体"/>
          <w:b/>
          <w:bCs/>
          <w:sz w:val="24"/>
        </w:rPr>
      </w:pPr>
      <w:r>
        <w:rPr>
          <w:rFonts w:hint="eastAsia" w:ascii="楷体" w:hAnsi="楷体" w:eastAsia="楷体"/>
          <w:b/>
          <w:bCs/>
          <w:sz w:val="24"/>
        </w:rPr>
        <w:t>三、基本要求</w:t>
      </w:r>
    </w:p>
    <w:p w14:paraId="5AD0CD40">
      <w:pPr>
        <w:pStyle w:val="7"/>
        <w:widowControl/>
        <w:numPr>
          <w:ilvl w:val="255"/>
          <w:numId w:val="0"/>
        </w:numPr>
        <w:adjustRightInd/>
        <w:ind w:firstLine="480" w:firstLineChars="200"/>
        <w:jc w:val="left"/>
        <w:rPr>
          <w:rFonts w:hint="eastAsia" w:ascii="楷体" w:hAnsi="楷体" w:eastAsia="楷体" w:cs="楷体"/>
          <w:kern w:val="0"/>
        </w:rPr>
      </w:pPr>
      <w:r>
        <w:rPr>
          <w:rFonts w:hint="eastAsia" w:ascii="楷体" w:hAnsi="楷体" w:eastAsia="楷体" w:cs="楷体"/>
          <w:b w:val="0"/>
          <w:bCs w:val="0"/>
          <w:kern w:val="0"/>
        </w:rPr>
        <w:t>（一）技术要求</w:t>
      </w:r>
    </w:p>
    <w:p w14:paraId="175EF7BB">
      <w:pPr>
        <w:widowControl/>
        <w:numPr>
          <w:ilvl w:val="255"/>
          <w:numId w:val="0"/>
        </w:numPr>
        <w:adjustRightInd/>
        <w:spacing w:line="360" w:lineRule="auto"/>
        <w:ind w:firstLine="480" w:firstLineChars="200"/>
        <w:jc w:val="left"/>
        <w:rPr>
          <w:rFonts w:hint="eastAsia" w:ascii="楷体" w:hAnsi="楷体" w:eastAsia="楷体" w:cs="楷体"/>
          <w:b/>
          <w:bCs/>
          <w:kern w:val="0"/>
          <w:sz w:val="24"/>
        </w:rPr>
      </w:pPr>
      <w:r>
        <w:rPr>
          <w:rFonts w:hint="eastAsia" w:ascii="楷体" w:hAnsi="楷体" w:eastAsia="楷体" w:cs="楷体"/>
          <w:b/>
          <w:bCs/>
          <w:kern w:val="0"/>
          <w:sz w:val="24"/>
        </w:rPr>
        <w:t>标的1：黑白激光打印设备</w:t>
      </w:r>
    </w:p>
    <w:tbl>
      <w:tblPr>
        <w:tblStyle w:val="63"/>
        <w:tblW w:w="8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222"/>
        <w:gridCol w:w="3294"/>
      </w:tblGrid>
      <w:tr w14:paraId="11B9C9A3">
        <w:trPr>
          <w:trHeight w:val="796" w:hRule="atLeast"/>
          <w:jc w:val="center"/>
        </w:trPr>
        <w:tc>
          <w:tcPr>
            <w:tcW w:w="4918" w:type="dxa"/>
            <w:gridSpan w:val="2"/>
            <w:vMerge w:val="restart"/>
            <w:vAlign w:val="center"/>
          </w:tcPr>
          <w:p w14:paraId="31526E7E">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A类：国产A4黑白单功能激光打印机</w:t>
            </w:r>
          </w:p>
        </w:tc>
        <w:tc>
          <w:tcPr>
            <w:tcW w:w="3294" w:type="dxa"/>
            <w:vAlign w:val="center"/>
          </w:tcPr>
          <w:p w14:paraId="42659C09">
            <w:pPr>
              <w:widowControl/>
              <w:adjustRightInd/>
              <w:spacing w:line="360" w:lineRule="auto"/>
              <w:jc w:val="left"/>
              <w:rPr>
                <w:rFonts w:hint="eastAsia" w:ascii="楷体" w:hAnsi="楷体" w:eastAsia="楷体" w:cs="楷体"/>
                <w:kern w:val="0"/>
                <w:sz w:val="24"/>
              </w:rPr>
            </w:pPr>
            <w:r>
              <w:rPr>
                <w:rFonts w:hint="eastAsia" w:ascii="楷体" w:hAnsi="楷体" w:eastAsia="楷体" w:cs="楷体"/>
                <w:kern w:val="0"/>
                <w:sz w:val="24"/>
              </w:rPr>
              <w:t>最高投标限价</w:t>
            </w:r>
          </w:p>
          <w:p w14:paraId="4F1FCAF4">
            <w:pPr>
              <w:widowControl/>
              <w:adjustRightInd/>
              <w:spacing w:line="360" w:lineRule="auto"/>
              <w:jc w:val="left"/>
              <w:rPr>
                <w:rFonts w:hint="eastAsia" w:ascii="楷体" w:hAnsi="楷体" w:eastAsia="楷体" w:cs="楷体"/>
                <w:kern w:val="0"/>
                <w:sz w:val="24"/>
              </w:rPr>
            </w:pPr>
            <w:r>
              <w:rPr>
                <w:rFonts w:hint="eastAsia" w:ascii="楷体" w:hAnsi="楷体" w:eastAsia="楷体" w:cs="楷体"/>
                <w:kern w:val="0"/>
                <w:sz w:val="24"/>
              </w:rPr>
              <w:t>（含税）（元）</w:t>
            </w:r>
          </w:p>
        </w:tc>
      </w:tr>
      <w:tr w14:paraId="269B6A4D">
        <w:trPr>
          <w:jc w:val="center"/>
        </w:trPr>
        <w:tc>
          <w:tcPr>
            <w:tcW w:w="4918" w:type="dxa"/>
            <w:gridSpan w:val="2"/>
            <w:vMerge w:val="continue"/>
            <w:vAlign w:val="center"/>
          </w:tcPr>
          <w:p w14:paraId="1F792146">
            <w:pPr>
              <w:widowControl/>
              <w:adjustRightInd/>
              <w:spacing w:line="360" w:lineRule="auto"/>
              <w:jc w:val="left"/>
              <w:rPr>
                <w:rFonts w:hint="eastAsia" w:ascii="楷体" w:hAnsi="楷体" w:eastAsia="楷体" w:cs="楷体"/>
                <w:kern w:val="0"/>
                <w:sz w:val="24"/>
                <w:lang w:bidi="ar"/>
              </w:rPr>
            </w:pPr>
          </w:p>
        </w:tc>
        <w:tc>
          <w:tcPr>
            <w:tcW w:w="3294" w:type="dxa"/>
            <w:vAlign w:val="center"/>
          </w:tcPr>
          <w:p w14:paraId="04FE309B">
            <w:pPr>
              <w:widowControl/>
              <w:adjustRightInd/>
              <w:spacing w:line="360" w:lineRule="auto"/>
              <w:jc w:val="center"/>
              <w:rPr>
                <w:rFonts w:hint="eastAsia" w:ascii="楷体" w:hAnsi="楷体" w:eastAsia="楷体" w:cs="楷体"/>
                <w:kern w:val="0"/>
                <w:sz w:val="24"/>
                <w:lang w:bidi="ar"/>
              </w:rPr>
            </w:pPr>
            <w:r>
              <w:rPr>
                <w:rFonts w:hint="eastAsia" w:ascii="楷体" w:hAnsi="楷体" w:eastAsia="楷体" w:cs="楷体"/>
                <w:kern w:val="0"/>
                <w:sz w:val="24"/>
                <w:lang w:bidi="ar"/>
              </w:rPr>
              <w:t>2</w:t>
            </w:r>
            <w:r>
              <w:rPr>
                <w:rFonts w:ascii="楷体" w:hAnsi="楷体" w:eastAsia="楷体" w:cs="楷体"/>
                <w:kern w:val="0"/>
                <w:sz w:val="24"/>
                <w:lang w:bidi="ar"/>
              </w:rPr>
              <w:t>000</w:t>
            </w:r>
            <w:r>
              <w:rPr>
                <w:rFonts w:hint="eastAsia" w:ascii="楷体" w:hAnsi="楷体" w:eastAsia="楷体" w:cs="楷体"/>
                <w:kern w:val="0"/>
                <w:sz w:val="24"/>
                <w:lang w:bidi="ar"/>
              </w:rPr>
              <w:t>元/台</w:t>
            </w:r>
          </w:p>
        </w:tc>
      </w:tr>
      <w:tr w14:paraId="2FF4A86F">
        <w:trPr>
          <w:trHeight w:val="407" w:hRule="atLeast"/>
          <w:jc w:val="center"/>
        </w:trPr>
        <w:tc>
          <w:tcPr>
            <w:tcW w:w="8212" w:type="dxa"/>
            <w:gridSpan w:val="3"/>
            <w:vAlign w:val="center"/>
          </w:tcPr>
          <w:p w14:paraId="3349C418">
            <w:pPr>
              <w:widowControl/>
              <w:adjustRightInd/>
              <w:spacing w:line="360" w:lineRule="auto"/>
              <w:jc w:val="center"/>
              <w:rPr>
                <w:rFonts w:hint="eastAsia" w:ascii="楷体" w:hAnsi="楷体" w:eastAsia="楷体" w:cs="楷体"/>
                <w:kern w:val="0"/>
                <w:sz w:val="24"/>
                <w:lang w:bidi="ar"/>
              </w:rPr>
            </w:pPr>
            <w:r>
              <w:rPr>
                <w:rFonts w:hint="eastAsia" w:ascii="楷体" w:hAnsi="楷体" w:eastAsia="楷体" w:cs="楷体"/>
                <w:kern w:val="0"/>
                <w:sz w:val="24"/>
                <w:lang w:bidi="ar"/>
              </w:rPr>
              <w:t>配置要求</w:t>
            </w:r>
          </w:p>
        </w:tc>
      </w:tr>
      <w:tr w14:paraId="36650977">
        <w:trPr>
          <w:trHeight w:val="141" w:hRule="atLeast"/>
          <w:jc w:val="center"/>
        </w:trPr>
        <w:tc>
          <w:tcPr>
            <w:tcW w:w="1696" w:type="dxa"/>
            <w:vAlign w:val="center"/>
          </w:tcPr>
          <w:p w14:paraId="57EE6A63">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硬件</w:t>
            </w:r>
          </w:p>
        </w:tc>
        <w:tc>
          <w:tcPr>
            <w:tcW w:w="6516" w:type="dxa"/>
            <w:gridSpan w:val="2"/>
            <w:vAlign w:val="center"/>
          </w:tcPr>
          <w:p w14:paraId="70743D6A">
            <w:pPr>
              <w:widowControl/>
              <w:adjustRightInd/>
              <w:spacing w:line="360" w:lineRule="auto"/>
              <w:jc w:val="center"/>
              <w:rPr>
                <w:rFonts w:hint="eastAsia" w:ascii="楷体" w:hAnsi="楷体" w:eastAsia="楷体" w:cs="楷体"/>
                <w:kern w:val="0"/>
                <w:sz w:val="24"/>
                <w:lang w:bidi="ar"/>
              </w:rPr>
            </w:pPr>
            <w:r>
              <w:rPr>
                <w:rFonts w:hint="eastAsia" w:ascii="楷体" w:hAnsi="楷体" w:eastAsia="楷体" w:cs="楷体"/>
                <w:kern w:val="0"/>
                <w:sz w:val="24"/>
                <w:lang w:bidi="ar"/>
              </w:rPr>
              <w:t>参数</w:t>
            </w:r>
          </w:p>
        </w:tc>
      </w:tr>
      <w:tr w14:paraId="11A3A9F7">
        <w:trPr>
          <w:jc w:val="center"/>
        </w:trPr>
        <w:tc>
          <w:tcPr>
            <w:tcW w:w="1696" w:type="dxa"/>
          </w:tcPr>
          <w:p w14:paraId="5D28DABE">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类型</w:t>
            </w:r>
          </w:p>
        </w:tc>
        <w:tc>
          <w:tcPr>
            <w:tcW w:w="6516" w:type="dxa"/>
            <w:gridSpan w:val="2"/>
            <w:vAlign w:val="center"/>
          </w:tcPr>
          <w:p w14:paraId="035C93ED">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rPr>
              <w:t>▲</w:t>
            </w:r>
            <w:r>
              <w:rPr>
                <w:rFonts w:hint="eastAsia" w:ascii="楷体" w:hAnsi="楷体" w:eastAsia="楷体" w:cs="楷体"/>
                <w:kern w:val="0"/>
                <w:sz w:val="24"/>
                <w:lang w:bidi="ar"/>
              </w:rPr>
              <w:t>A4 激光黑白单功能打印机</w:t>
            </w:r>
          </w:p>
        </w:tc>
      </w:tr>
      <w:tr w14:paraId="0EBACB4C">
        <w:trPr>
          <w:jc w:val="center"/>
        </w:trPr>
        <w:tc>
          <w:tcPr>
            <w:tcW w:w="1696" w:type="dxa"/>
          </w:tcPr>
          <w:p w14:paraId="4EBC2B6B">
            <w:pPr>
              <w:widowControl/>
              <w:adjustRightInd/>
              <w:spacing w:line="360" w:lineRule="auto"/>
              <w:jc w:val="left"/>
              <w:rPr>
                <w:rFonts w:hint="eastAsia" w:ascii="楷体" w:hAnsi="楷体" w:eastAsia="楷体" w:cs="楷体"/>
                <w:kern w:val="0"/>
                <w:sz w:val="24"/>
              </w:rPr>
            </w:pPr>
            <w:r>
              <w:rPr>
                <w:rFonts w:hint="eastAsia" w:ascii="楷体" w:hAnsi="楷体" w:eastAsia="楷体" w:cs="楷体"/>
                <w:kern w:val="0"/>
                <w:sz w:val="24"/>
                <w:lang w:bidi="ar"/>
              </w:rPr>
              <w:t>打印速度</w:t>
            </w:r>
          </w:p>
        </w:tc>
        <w:tc>
          <w:tcPr>
            <w:tcW w:w="6516" w:type="dxa"/>
            <w:gridSpan w:val="2"/>
            <w:vAlign w:val="center"/>
          </w:tcPr>
          <w:p w14:paraId="23DA74AD">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rPr>
              <w:t>▲A4 单面打印速度 ≥</w:t>
            </w:r>
            <w:r>
              <w:rPr>
                <w:rFonts w:ascii="楷体" w:hAnsi="楷体" w:eastAsia="楷体" w:cs="楷体"/>
                <w:kern w:val="0"/>
                <w:sz w:val="24"/>
              </w:rPr>
              <w:t>30</w:t>
            </w:r>
            <w:r>
              <w:rPr>
                <w:rFonts w:hint="eastAsia" w:ascii="楷体" w:hAnsi="楷体" w:eastAsia="楷体" w:cs="楷体"/>
                <w:kern w:val="0"/>
                <w:sz w:val="24"/>
              </w:rPr>
              <w:t xml:space="preserve"> ppm（页/分钟）；</w:t>
            </w:r>
          </w:p>
        </w:tc>
      </w:tr>
      <w:tr w14:paraId="70560C13">
        <w:trPr>
          <w:trHeight w:val="274" w:hRule="atLeast"/>
          <w:jc w:val="center"/>
        </w:trPr>
        <w:tc>
          <w:tcPr>
            <w:tcW w:w="1696" w:type="dxa"/>
          </w:tcPr>
          <w:p w14:paraId="2F15C9CC">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双面自动打印</w:t>
            </w:r>
          </w:p>
        </w:tc>
        <w:tc>
          <w:tcPr>
            <w:tcW w:w="6516" w:type="dxa"/>
            <w:gridSpan w:val="2"/>
            <w:vAlign w:val="center"/>
          </w:tcPr>
          <w:p w14:paraId="71EB70DF">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 xml:space="preserve">▲双面自动打印，双面打印速度 ≥ </w:t>
            </w:r>
            <w:r>
              <w:rPr>
                <w:rFonts w:ascii="楷体" w:hAnsi="楷体" w:eastAsia="楷体" w:cs="楷体"/>
                <w:kern w:val="0"/>
                <w:sz w:val="24"/>
                <w:lang w:bidi="ar"/>
              </w:rPr>
              <w:t>15</w:t>
            </w:r>
            <w:r>
              <w:rPr>
                <w:rFonts w:hint="eastAsia" w:ascii="楷体" w:hAnsi="楷体" w:eastAsia="楷体" w:cs="楷体"/>
                <w:kern w:val="0"/>
                <w:sz w:val="24"/>
                <w:lang w:bidi="ar"/>
              </w:rPr>
              <w:t>面/分钟。</w:t>
            </w:r>
          </w:p>
        </w:tc>
      </w:tr>
      <w:tr w14:paraId="2385BC7B">
        <w:trPr>
          <w:jc w:val="center"/>
        </w:trPr>
        <w:tc>
          <w:tcPr>
            <w:tcW w:w="1696" w:type="dxa"/>
          </w:tcPr>
          <w:p w14:paraId="301A38DA">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首页输出</w:t>
            </w:r>
          </w:p>
        </w:tc>
        <w:tc>
          <w:tcPr>
            <w:tcW w:w="6516" w:type="dxa"/>
            <w:gridSpan w:val="2"/>
            <w:vAlign w:val="center"/>
          </w:tcPr>
          <w:p w14:paraId="7903D816">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不超过8.5秒。</w:t>
            </w:r>
          </w:p>
        </w:tc>
      </w:tr>
      <w:tr w14:paraId="4292DBB1">
        <w:trPr>
          <w:jc w:val="center"/>
        </w:trPr>
        <w:tc>
          <w:tcPr>
            <w:tcW w:w="1696" w:type="dxa"/>
          </w:tcPr>
          <w:p w14:paraId="5C9C7128">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分辨率</w:t>
            </w:r>
          </w:p>
        </w:tc>
        <w:tc>
          <w:tcPr>
            <w:tcW w:w="6516" w:type="dxa"/>
            <w:gridSpan w:val="2"/>
            <w:vAlign w:val="center"/>
          </w:tcPr>
          <w:p w14:paraId="78ADE764">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 xml:space="preserve">▲≥ </w:t>
            </w:r>
            <w:r>
              <w:rPr>
                <w:rFonts w:ascii="楷体" w:hAnsi="楷体" w:eastAsia="楷体" w:cs="楷体"/>
                <w:kern w:val="0"/>
                <w:sz w:val="24"/>
                <w:lang w:bidi="ar"/>
              </w:rPr>
              <w:t>600 × 600 dpi</w:t>
            </w:r>
            <w:r>
              <w:rPr>
                <w:rFonts w:hint="eastAsia" w:ascii="楷体" w:hAnsi="楷体" w:eastAsia="楷体" w:cs="楷体"/>
                <w:kern w:val="0"/>
                <w:sz w:val="24"/>
                <w:lang w:bidi="ar"/>
              </w:rPr>
              <w:t>，</w:t>
            </w:r>
            <w:r>
              <w:rPr>
                <w:rFonts w:hint="eastAsia" w:ascii="楷体" w:hAnsi="楷体" w:eastAsia="楷体" w:cs="楷体"/>
                <w:kern w:val="0"/>
                <w:sz w:val="24"/>
              </w:rPr>
              <w:t>确保防伪底纹和条形码打印清晰锐利。</w:t>
            </w:r>
          </w:p>
        </w:tc>
      </w:tr>
      <w:tr w14:paraId="767270A1">
        <w:trPr>
          <w:jc w:val="center"/>
        </w:trPr>
        <w:tc>
          <w:tcPr>
            <w:tcW w:w="1696" w:type="dxa"/>
          </w:tcPr>
          <w:p w14:paraId="1702F297">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兼容性</w:t>
            </w:r>
          </w:p>
        </w:tc>
        <w:tc>
          <w:tcPr>
            <w:tcW w:w="6516" w:type="dxa"/>
            <w:gridSpan w:val="2"/>
            <w:vAlign w:val="center"/>
          </w:tcPr>
          <w:p w14:paraId="672143CD">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▲兼容并支持 Windows 10/11 等主流操作系统；</w:t>
            </w:r>
          </w:p>
          <w:p w14:paraId="0232EB1D">
            <w:pPr>
              <w:widowControl/>
              <w:adjustRightInd/>
              <w:spacing w:line="360" w:lineRule="auto"/>
              <w:jc w:val="left"/>
              <w:rPr>
                <w:rFonts w:hint="eastAsia" w:ascii="楷体" w:hAnsi="楷体" w:eastAsia="楷体" w:cs="楷体"/>
                <w:kern w:val="0"/>
                <w:sz w:val="24"/>
                <w:lang w:bidi="ar"/>
              </w:rPr>
            </w:pPr>
            <w:r>
              <w:rPr>
                <w:rFonts w:ascii="楷体" w:hAnsi="楷体" w:eastAsia="楷体" w:cs="楷体"/>
                <w:kern w:val="0"/>
                <w:sz w:val="24"/>
                <w:lang w:bidi="ar"/>
              </w:rPr>
              <w:t>▲兼容并支持国产操作系统</w:t>
            </w:r>
            <w:r>
              <w:rPr>
                <w:rFonts w:hint="eastAsia" w:ascii="楷体" w:hAnsi="楷体" w:eastAsia="楷体" w:cs="楷体"/>
                <w:kern w:val="0"/>
                <w:sz w:val="24"/>
                <w:lang w:bidi="ar"/>
              </w:rPr>
              <w:t>（如统信 UOS、</w:t>
            </w:r>
            <w:r>
              <w:rPr>
                <w:rFonts w:ascii="楷体" w:hAnsi="楷体" w:eastAsia="楷体" w:cs="楷体"/>
                <w:kern w:val="0"/>
                <w:sz w:val="24"/>
                <w:lang w:bidi="ar"/>
              </w:rPr>
              <w:t>银河麒麟等）及国产芯片（飞腾、兆芯、海光等）的底层驱动支持。中标后须承诺无条件配合采购人完成行业核心业务系统的兼容测试。</w:t>
            </w:r>
            <w:r>
              <w:rPr>
                <w:rFonts w:hint="eastAsia" w:ascii="楷体" w:hAnsi="楷体" w:eastAsia="楷体" w:cs="楷体"/>
                <w:kern w:val="0"/>
                <w:sz w:val="24"/>
                <w:lang w:bidi="ar"/>
              </w:rPr>
              <w:t>(投标时须提供至少两家国产操作系统厂商出具的《兼容性互认证明》复印件加盖公章)。</w:t>
            </w:r>
          </w:p>
        </w:tc>
      </w:tr>
      <w:tr w14:paraId="5C4AA229">
        <w:trPr>
          <w:trHeight w:val="90" w:hRule="atLeast"/>
          <w:jc w:val="center"/>
        </w:trPr>
        <w:tc>
          <w:tcPr>
            <w:tcW w:w="1696" w:type="dxa"/>
          </w:tcPr>
          <w:p w14:paraId="1F57BA11">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标配内存</w:t>
            </w:r>
          </w:p>
        </w:tc>
        <w:tc>
          <w:tcPr>
            <w:tcW w:w="6516" w:type="dxa"/>
            <w:gridSpan w:val="2"/>
            <w:vAlign w:val="center"/>
          </w:tcPr>
          <w:p w14:paraId="0389E609">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不低于256MB。</w:t>
            </w:r>
          </w:p>
        </w:tc>
      </w:tr>
      <w:tr w14:paraId="32777D68">
        <w:trPr>
          <w:jc w:val="center"/>
        </w:trPr>
        <w:tc>
          <w:tcPr>
            <w:tcW w:w="1696" w:type="dxa"/>
          </w:tcPr>
          <w:p w14:paraId="363BF642">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纸盒容量</w:t>
            </w:r>
          </w:p>
        </w:tc>
        <w:tc>
          <w:tcPr>
            <w:tcW w:w="6516" w:type="dxa"/>
            <w:gridSpan w:val="2"/>
            <w:vAlign w:val="center"/>
          </w:tcPr>
          <w:p w14:paraId="35630304">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标配底部封闭式进纸盒容量 ≥ 250 页；</w:t>
            </w:r>
            <w:r>
              <w:rPr>
                <w:rFonts w:hint="eastAsia" w:ascii="楷体" w:hAnsi="楷体" w:eastAsia="楷体" w:cs="楷体"/>
                <w:kern w:val="0"/>
                <w:sz w:val="24"/>
              </w:rPr>
              <w:t>配置多功能进纸器：容量≥5页（有托盘、进纸大小可调）；</w:t>
            </w:r>
          </w:p>
        </w:tc>
      </w:tr>
      <w:tr w14:paraId="7F18A430">
        <w:trPr>
          <w:jc w:val="center"/>
        </w:trPr>
        <w:tc>
          <w:tcPr>
            <w:tcW w:w="1696" w:type="dxa"/>
          </w:tcPr>
          <w:p w14:paraId="2D12C72A">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出纸容量</w:t>
            </w:r>
          </w:p>
        </w:tc>
        <w:tc>
          <w:tcPr>
            <w:tcW w:w="6516" w:type="dxa"/>
            <w:gridSpan w:val="2"/>
            <w:vAlign w:val="center"/>
          </w:tcPr>
          <w:p w14:paraId="446F5B91">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▲出纸托盘容量 ≥ 150 页。</w:t>
            </w:r>
          </w:p>
        </w:tc>
      </w:tr>
      <w:tr w14:paraId="24E53EF3">
        <w:trPr>
          <w:trHeight w:val="807" w:hRule="atLeast"/>
          <w:jc w:val="center"/>
        </w:trPr>
        <w:tc>
          <w:tcPr>
            <w:tcW w:w="1696" w:type="dxa"/>
          </w:tcPr>
          <w:p w14:paraId="6F5FAF75">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接口配置</w:t>
            </w:r>
          </w:p>
        </w:tc>
        <w:tc>
          <w:tcPr>
            <w:tcW w:w="6516" w:type="dxa"/>
            <w:gridSpan w:val="2"/>
            <w:vAlign w:val="center"/>
          </w:tcPr>
          <w:p w14:paraId="44DB1C9B">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▲标配 USB 2.0 及以上高速接口；标配 10/100百兆有线网络接口。</w:t>
            </w:r>
          </w:p>
        </w:tc>
      </w:tr>
      <w:tr w14:paraId="1B52291A">
        <w:trPr>
          <w:jc w:val="center"/>
        </w:trPr>
        <w:tc>
          <w:tcPr>
            <w:tcW w:w="1696" w:type="dxa"/>
          </w:tcPr>
          <w:p w14:paraId="09ACC58D">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月打印负荷</w:t>
            </w:r>
          </w:p>
        </w:tc>
        <w:tc>
          <w:tcPr>
            <w:tcW w:w="6516" w:type="dxa"/>
            <w:gridSpan w:val="2"/>
            <w:vAlign w:val="center"/>
          </w:tcPr>
          <w:p w14:paraId="44235A76">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不低于60000 页。</w:t>
            </w:r>
          </w:p>
        </w:tc>
      </w:tr>
      <w:tr w14:paraId="178F5BC2">
        <w:trPr>
          <w:jc w:val="center"/>
        </w:trPr>
        <w:tc>
          <w:tcPr>
            <w:tcW w:w="1696" w:type="dxa"/>
          </w:tcPr>
          <w:p w14:paraId="39FF81D1">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耗材</w:t>
            </w:r>
          </w:p>
        </w:tc>
        <w:tc>
          <w:tcPr>
            <w:tcW w:w="6516" w:type="dxa"/>
            <w:gridSpan w:val="2"/>
            <w:vAlign w:val="center"/>
          </w:tcPr>
          <w:p w14:paraId="1A2411AF">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 xml:space="preserve">▲碳粉盒： 原装黑色碳粉盒标称打印量 ≥ </w:t>
            </w:r>
            <w:r>
              <w:rPr>
                <w:rFonts w:hint="eastAsia" w:ascii="楷体" w:hAnsi="楷体" w:eastAsia="楷体" w:cs="楷体"/>
                <w:kern w:val="0"/>
                <w:sz w:val="24"/>
                <w:lang w:bidi="ar"/>
              </w:rPr>
              <w:t>3</w:t>
            </w:r>
            <w:r>
              <w:rPr>
                <w:rFonts w:ascii="楷体" w:hAnsi="楷体" w:eastAsia="楷体" w:cs="楷体"/>
                <w:kern w:val="0"/>
                <w:sz w:val="24"/>
                <w:lang w:bidi="ar"/>
              </w:rPr>
              <w:t>,000 页；符合 ISO/IEC 19798 标准）。</w:t>
            </w:r>
          </w:p>
          <w:p w14:paraId="74C7297B">
            <w:pPr>
              <w:widowControl/>
              <w:adjustRightInd/>
              <w:spacing w:line="360" w:lineRule="auto"/>
              <w:jc w:val="left"/>
              <w:rPr>
                <w:rFonts w:hint="eastAsia" w:ascii="楷体" w:hAnsi="楷体" w:eastAsia="楷体" w:cs="楷体"/>
                <w:kern w:val="0"/>
                <w:sz w:val="24"/>
                <w:lang w:bidi="ar"/>
              </w:rPr>
            </w:pPr>
            <w:r>
              <w:rPr>
                <w:rFonts w:ascii="楷体" w:hAnsi="楷体" w:eastAsia="楷体" w:cs="楷体"/>
                <w:kern w:val="0"/>
                <w:sz w:val="24"/>
                <w:lang w:bidi="ar"/>
              </w:rPr>
              <w:t xml:space="preserve">▲感光鼓（硒鼓）： 若投标机型为“鼓粉分离”架构，其配套的原装感光鼓组件标称寿命必须 ≥ </w:t>
            </w:r>
            <w:r>
              <w:rPr>
                <w:rFonts w:hint="eastAsia" w:ascii="楷体" w:hAnsi="楷体" w:eastAsia="楷体" w:cs="楷体"/>
                <w:kern w:val="0"/>
                <w:sz w:val="24"/>
                <w:lang w:bidi="ar"/>
              </w:rPr>
              <w:t>1</w:t>
            </w:r>
            <w:r>
              <w:rPr>
                <w:rFonts w:ascii="楷体" w:hAnsi="楷体" w:eastAsia="楷体" w:cs="楷体"/>
                <w:kern w:val="0"/>
                <w:sz w:val="24"/>
                <w:lang w:bidi="ar"/>
              </w:rPr>
              <w:t>0000页。（注：若为鼓粉一体机型，此项不作强制否决，以碳粉盒容量考核为准，确保公平竞争）。</w:t>
            </w:r>
          </w:p>
        </w:tc>
      </w:tr>
      <w:tr w14:paraId="67E91C79">
        <w:trPr>
          <w:jc w:val="center"/>
        </w:trPr>
        <w:tc>
          <w:tcPr>
            <w:tcW w:w="1696" w:type="dxa"/>
          </w:tcPr>
          <w:p w14:paraId="71BFCF8E">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国产化要求</w:t>
            </w:r>
          </w:p>
        </w:tc>
        <w:tc>
          <w:tcPr>
            <w:tcW w:w="6516" w:type="dxa"/>
            <w:gridSpan w:val="2"/>
            <w:vAlign w:val="center"/>
          </w:tcPr>
          <w:p w14:paraId="668A6F9F">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▲国产品牌；国产主控芯片（提供国产芯片承诺函）；</w:t>
            </w:r>
          </w:p>
        </w:tc>
      </w:tr>
    </w:tbl>
    <w:p w14:paraId="74F63581">
      <w:pPr>
        <w:widowControl/>
        <w:adjustRightInd/>
        <w:spacing w:line="360" w:lineRule="auto"/>
        <w:jc w:val="left"/>
        <w:rPr>
          <w:rFonts w:hint="eastAsia" w:ascii="楷体" w:hAnsi="楷体" w:eastAsia="楷体" w:cs="楷体"/>
          <w:b/>
          <w:bCs/>
          <w:kern w:val="0"/>
          <w:sz w:val="24"/>
        </w:rPr>
      </w:pPr>
    </w:p>
    <w:p w14:paraId="246F971E">
      <w:pPr>
        <w:widowControl/>
        <w:adjustRightInd/>
        <w:spacing w:line="360" w:lineRule="auto"/>
        <w:ind w:firstLine="480" w:firstLineChars="200"/>
        <w:jc w:val="left"/>
        <w:rPr>
          <w:rFonts w:hint="eastAsia" w:ascii="楷体" w:hAnsi="楷体" w:eastAsia="楷体" w:cs="楷体"/>
          <w:b/>
          <w:bCs/>
          <w:kern w:val="0"/>
          <w:sz w:val="24"/>
        </w:rPr>
      </w:pP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196"/>
        <w:gridCol w:w="3312"/>
      </w:tblGrid>
      <w:tr w14:paraId="0786C0F3">
        <w:trPr>
          <w:jc w:val="center"/>
        </w:trPr>
        <w:tc>
          <w:tcPr>
            <w:tcW w:w="5034" w:type="dxa"/>
            <w:gridSpan w:val="2"/>
            <w:vMerge w:val="restart"/>
            <w:vAlign w:val="center"/>
          </w:tcPr>
          <w:p w14:paraId="68051A1C">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B类</w:t>
            </w:r>
            <w:r>
              <w:rPr>
                <w:rFonts w:ascii="楷体" w:hAnsi="楷体" w:eastAsia="楷体" w:cs="楷体"/>
                <w:kern w:val="0"/>
                <w:sz w:val="24"/>
                <w:lang w:bidi="ar"/>
              </w:rPr>
              <w:t>：国产A4黑白</w:t>
            </w:r>
            <w:r>
              <w:rPr>
                <w:rFonts w:hint="eastAsia" w:ascii="楷体" w:hAnsi="楷体" w:eastAsia="楷体" w:cs="楷体"/>
                <w:kern w:val="0"/>
                <w:sz w:val="24"/>
                <w:lang w:bidi="ar"/>
              </w:rPr>
              <w:t>多</w:t>
            </w:r>
            <w:r>
              <w:rPr>
                <w:rFonts w:ascii="楷体" w:hAnsi="楷体" w:eastAsia="楷体" w:cs="楷体"/>
                <w:kern w:val="0"/>
                <w:sz w:val="24"/>
                <w:lang w:bidi="ar"/>
              </w:rPr>
              <w:t>功能激光打印机</w:t>
            </w:r>
          </w:p>
        </w:tc>
        <w:tc>
          <w:tcPr>
            <w:tcW w:w="3312" w:type="dxa"/>
            <w:vAlign w:val="center"/>
          </w:tcPr>
          <w:p w14:paraId="26C79790">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最高投标限价</w:t>
            </w:r>
          </w:p>
          <w:p w14:paraId="520E3EA9">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（含税）（元）</w:t>
            </w:r>
          </w:p>
        </w:tc>
      </w:tr>
      <w:tr w14:paraId="1DD6F0E1">
        <w:trPr>
          <w:jc w:val="center"/>
        </w:trPr>
        <w:tc>
          <w:tcPr>
            <w:tcW w:w="5034" w:type="dxa"/>
            <w:gridSpan w:val="2"/>
            <w:vMerge w:val="continue"/>
            <w:vAlign w:val="center"/>
          </w:tcPr>
          <w:p w14:paraId="57A4DECD">
            <w:pPr>
              <w:widowControl/>
              <w:adjustRightInd/>
              <w:spacing w:line="360" w:lineRule="auto"/>
              <w:jc w:val="left"/>
              <w:rPr>
                <w:rFonts w:hint="eastAsia" w:ascii="楷体" w:hAnsi="楷体" w:eastAsia="楷体" w:cs="楷体"/>
                <w:kern w:val="0"/>
                <w:sz w:val="24"/>
                <w:lang w:bidi="ar"/>
              </w:rPr>
            </w:pPr>
          </w:p>
        </w:tc>
        <w:tc>
          <w:tcPr>
            <w:tcW w:w="3312" w:type="dxa"/>
            <w:vAlign w:val="center"/>
          </w:tcPr>
          <w:p w14:paraId="6B0444F9">
            <w:pPr>
              <w:widowControl/>
              <w:adjustRightInd/>
              <w:spacing w:line="360" w:lineRule="auto"/>
              <w:jc w:val="center"/>
              <w:rPr>
                <w:rFonts w:hint="eastAsia" w:ascii="楷体" w:hAnsi="楷体" w:eastAsia="楷体" w:cs="楷体"/>
                <w:kern w:val="0"/>
                <w:sz w:val="24"/>
                <w:lang w:bidi="ar"/>
              </w:rPr>
            </w:pPr>
            <w:r>
              <w:rPr>
                <w:rFonts w:ascii="楷体" w:hAnsi="楷体" w:eastAsia="楷体" w:cs="楷体"/>
                <w:kern w:val="0"/>
                <w:sz w:val="24"/>
                <w:lang w:bidi="ar"/>
              </w:rPr>
              <w:t>2</w:t>
            </w:r>
            <w:r>
              <w:rPr>
                <w:rFonts w:hint="eastAsia" w:ascii="楷体" w:hAnsi="楷体" w:eastAsia="楷体" w:cs="楷体"/>
                <w:kern w:val="0"/>
                <w:sz w:val="24"/>
                <w:lang w:bidi="ar"/>
              </w:rPr>
              <w:t>500元/台</w:t>
            </w:r>
          </w:p>
        </w:tc>
      </w:tr>
      <w:tr w14:paraId="1094A74E">
        <w:trPr>
          <w:jc w:val="center"/>
        </w:trPr>
        <w:tc>
          <w:tcPr>
            <w:tcW w:w="8346" w:type="dxa"/>
            <w:gridSpan w:val="3"/>
            <w:vAlign w:val="center"/>
          </w:tcPr>
          <w:p w14:paraId="59E3BB48">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配置要求</w:t>
            </w:r>
          </w:p>
        </w:tc>
      </w:tr>
      <w:tr w14:paraId="55E13988">
        <w:trPr>
          <w:jc w:val="center"/>
        </w:trPr>
        <w:tc>
          <w:tcPr>
            <w:tcW w:w="1838" w:type="dxa"/>
            <w:vAlign w:val="center"/>
          </w:tcPr>
          <w:p w14:paraId="31E30F43">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硬件</w:t>
            </w:r>
          </w:p>
        </w:tc>
        <w:tc>
          <w:tcPr>
            <w:tcW w:w="6508" w:type="dxa"/>
            <w:gridSpan w:val="2"/>
            <w:vAlign w:val="center"/>
          </w:tcPr>
          <w:p w14:paraId="6ECD5275">
            <w:pPr>
              <w:widowControl/>
              <w:adjustRightInd/>
              <w:spacing w:line="360" w:lineRule="auto"/>
              <w:jc w:val="center"/>
              <w:rPr>
                <w:rFonts w:hint="eastAsia" w:ascii="楷体" w:hAnsi="楷体" w:eastAsia="楷体" w:cs="楷体"/>
                <w:kern w:val="0"/>
                <w:sz w:val="24"/>
                <w:lang w:bidi="ar"/>
              </w:rPr>
            </w:pPr>
            <w:r>
              <w:rPr>
                <w:rFonts w:hint="eastAsia" w:ascii="楷体" w:hAnsi="楷体" w:eastAsia="楷体" w:cs="楷体"/>
                <w:kern w:val="0"/>
                <w:sz w:val="24"/>
                <w:lang w:bidi="ar"/>
              </w:rPr>
              <w:t>参数</w:t>
            </w:r>
          </w:p>
        </w:tc>
      </w:tr>
      <w:tr w14:paraId="4D7D66E5">
        <w:trPr>
          <w:jc w:val="center"/>
        </w:trPr>
        <w:tc>
          <w:tcPr>
            <w:tcW w:w="1838" w:type="dxa"/>
          </w:tcPr>
          <w:p w14:paraId="3C68E6F4">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类型</w:t>
            </w:r>
          </w:p>
        </w:tc>
        <w:tc>
          <w:tcPr>
            <w:tcW w:w="6508" w:type="dxa"/>
            <w:gridSpan w:val="2"/>
          </w:tcPr>
          <w:p w14:paraId="1F710299">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▲A4 激光黑白多功能打印机</w:t>
            </w:r>
          </w:p>
        </w:tc>
      </w:tr>
      <w:tr w14:paraId="133A3AEF">
        <w:trPr>
          <w:jc w:val="center"/>
        </w:trPr>
        <w:tc>
          <w:tcPr>
            <w:tcW w:w="1838" w:type="dxa"/>
          </w:tcPr>
          <w:p w14:paraId="5EE14BB0">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打印速度</w:t>
            </w:r>
          </w:p>
        </w:tc>
        <w:tc>
          <w:tcPr>
            <w:tcW w:w="6508" w:type="dxa"/>
            <w:gridSpan w:val="2"/>
          </w:tcPr>
          <w:p w14:paraId="04217961">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 xml:space="preserve">▲A4 单面打印速度 ≥ </w:t>
            </w:r>
            <w:r>
              <w:rPr>
                <w:rFonts w:ascii="楷体" w:hAnsi="楷体" w:eastAsia="楷体" w:cs="楷体"/>
                <w:kern w:val="0"/>
                <w:sz w:val="24"/>
                <w:lang w:bidi="ar"/>
              </w:rPr>
              <w:t>30</w:t>
            </w:r>
            <w:r>
              <w:rPr>
                <w:rFonts w:hint="eastAsia" w:ascii="楷体" w:hAnsi="楷体" w:eastAsia="楷体" w:cs="楷体"/>
                <w:kern w:val="0"/>
                <w:sz w:val="24"/>
                <w:lang w:bidi="ar"/>
              </w:rPr>
              <w:t xml:space="preserve"> ppm（页/分钟）；</w:t>
            </w:r>
          </w:p>
        </w:tc>
      </w:tr>
      <w:tr w14:paraId="50A6B51D">
        <w:trPr>
          <w:jc w:val="center"/>
        </w:trPr>
        <w:tc>
          <w:tcPr>
            <w:tcW w:w="1838" w:type="dxa"/>
          </w:tcPr>
          <w:p w14:paraId="3BF39B3F">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双面自动打印</w:t>
            </w:r>
          </w:p>
        </w:tc>
        <w:tc>
          <w:tcPr>
            <w:tcW w:w="6508" w:type="dxa"/>
            <w:gridSpan w:val="2"/>
          </w:tcPr>
          <w:p w14:paraId="0B97911D">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▲双面自动打印，双面打印速度 ≥ 1</w:t>
            </w:r>
            <w:r>
              <w:rPr>
                <w:rFonts w:ascii="楷体" w:hAnsi="楷体" w:eastAsia="楷体" w:cs="楷体"/>
                <w:kern w:val="0"/>
                <w:sz w:val="24"/>
                <w:lang w:bidi="ar"/>
              </w:rPr>
              <w:t>5</w:t>
            </w:r>
            <w:r>
              <w:rPr>
                <w:rFonts w:hint="eastAsia" w:ascii="楷体" w:hAnsi="楷体" w:eastAsia="楷体" w:cs="楷体"/>
                <w:kern w:val="0"/>
                <w:sz w:val="24"/>
                <w:lang w:bidi="ar"/>
              </w:rPr>
              <w:t>面/分钟。</w:t>
            </w:r>
          </w:p>
        </w:tc>
      </w:tr>
      <w:tr w14:paraId="1FF1E61E">
        <w:trPr>
          <w:jc w:val="center"/>
        </w:trPr>
        <w:tc>
          <w:tcPr>
            <w:tcW w:w="1838" w:type="dxa"/>
          </w:tcPr>
          <w:p w14:paraId="267F007D">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首页输出</w:t>
            </w:r>
          </w:p>
        </w:tc>
        <w:tc>
          <w:tcPr>
            <w:tcW w:w="6508" w:type="dxa"/>
            <w:gridSpan w:val="2"/>
          </w:tcPr>
          <w:p w14:paraId="714284EA">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不超过8.5秒</w:t>
            </w:r>
          </w:p>
        </w:tc>
      </w:tr>
      <w:tr w14:paraId="280627A7">
        <w:trPr>
          <w:jc w:val="center"/>
        </w:trPr>
        <w:tc>
          <w:tcPr>
            <w:tcW w:w="1838" w:type="dxa"/>
          </w:tcPr>
          <w:p w14:paraId="1E15CFF6">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扫描功能</w:t>
            </w:r>
          </w:p>
        </w:tc>
        <w:tc>
          <w:tcPr>
            <w:tcW w:w="6508" w:type="dxa"/>
            <w:gridSpan w:val="2"/>
          </w:tcPr>
          <w:p w14:paraId="45D7D9A6">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▲支持彩色网络扫描。A4 扫描速度 ≥ 24 ipm（面/分钟）</w:t>
            </w:r>
          </w:p>
          <w:p w14:paraId="04C58183">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 xml:space="preserve">▲光学分辨率 ≥ </w:t>
            </w:r>
            <w:r>
              <w:rPr>
                <w:rFonts w:ascii="楷体" w:hAnsi="楷体" w:eastAsia="楷体" w:cs="楷体"/>
                <w:kern w:val="0"/>
                <w:sz w:val="24"/>
                <w:lang w:bidi="ar"/>
              </w:rPr>
              <w:t>600 × 600</w:t>
            </w:r>
            <w:r>
              <w:rPr>
                <w:rFonts w:hint="eastAsia" w:ascii="楷体" w:hAnsi="楷体" w:eastAsia="楷体" w:cs="楷体"/>
                <w:kern w:val="0"/>
                <w:sz w:val="24"/>
                <w:lang w:bidi="ar"/>
              </w:rPr>
              <w:t xml:space="preserve"> dpi。</w:t>
            </w:r>
          </w:p>
        </w:tc>
      </w:tr>
      <w:tr w14:paraId="3AFCF1C0">
        <w:trPr>
          <w:jc w:val="center"/>
        </w:trPr>
        <w:tc>
          <w:tcPr>
            <w:tcW w:w="1838" w:type="dxa"/>
          </w:tcPr>
          <w:p w14:paraId="0F2BF9D4">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复印功能</w:t>
            </w:r>
          </w:p>
        </w:tc>
        <w:tc>
          <w:tcPr>
            <w:tcW w:w="6508" w:type="dxa"/>
            <w:gridSpan w:val="2"/>
          </w:tcPr>
          <w:p w14:paraId="251BEA6C">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▲支持稿台（FB）、自动进稿（ADF），复印模式包括自动、图像、文本，手动双面复印、身份证复印；</w:t>
            </w:r>
          </w:p>
        </w:tc>
      </w:tr>
      <w:tr w14:paraId="57AC666F">
        <w:trPr>
          <w:jc w:val="center"/>
        </w:trPr>
        <w:tc>
          <w:tcPr>
            <w:tcW w:w="1838" w:type="dxa"/>
          </w:tcPr>
          <w:p w14:paraId="14D3154A">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打印分辨率</w:t>
            </w:r>
          </w:p>
        </w:tc>
        <w:tc>
          <w:tcPr>
            <w:tcW w:w="6508" w:type="dxa"/>
            <w:gridSpan w:val="2"/>
          </w:tcPr>
          <w:p w14:paraId="00E476C0">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▲最大≥</w:t>
            </w:r>
            <w:r>
              <w:rPr>
                <w:rFonts w:ascii="楷体" w:hAnsi="楷体" w:eastAsia="楷体" w:cs="楷体"/>
                <w:kern w:val="0"/>
                <w:sz w:val="24"/>
                <w:lang w:bidi="ar"/>
              </w:rPr>
              <w:t>600*600</w:t>
            </w:r>
            <w:r>
              <w:rPr>
                <w:rFonts w:hint="eastAsia" w:ascii="楷体" w:hAnsi="楷体" w:eastAsia="楷体" w:cs="楷体"/>
                <w:kern w:val="0"/>
                <w:sz w:val="24"/>
                <w:lang w:bidi="ar"/>
              </w:rPr>
              <w:t>dpi；</w:t>
            </w:r>
          </w:p>
        </w:tc>
      </w:tr>
      <w:tr w14:paraId="6CB9A51B">
        <w:trPr>
          <w:jc w:val="center"/>
        </w:trPr>
        <w:tc>
          <w:tcPr>
            <w:tcW w:w="1838" w:type="dxa"/>
          </w:tcPr>
          <w:p w14:paraId="0BE2A37E">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纸盒容量</w:t>
            </w:r>
          </w:p>
        </w:tc>
        <w:tc>
          <w:tcPr>
            <w:tcW w:w="6508" w:type="dxa"/>
            <w:gridSpan w:val="2"/>
          </w:tcPr>
          <w:p w14:paraId="10A6DEAF">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标配底部封闭式进纸盒容量 ≥ 250 页；配置多功能进纸器：容量≥5页（有托盘、进纸大小可调）；</w:t>
            </w:r>
          </w:p>
        </w:tc>
      </w:tr>
      <w:tr w14:paraId="5B40A397">
        <w:trPr>
          <w:trHeight w:val="90" w:hRule="atLeast"/>
          <w:jc w:val="center"/>
        </w:trPr>
        <w:tc>
          <w:tcPr>
            <w:tcW w:w="1838" w:type="dxa"/>
          </w:tcPr>
          <w:p w14:paraId="28FFEC3B">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出纸容量</w:t>
            </w:r>
          </w:p>
        </w:tc>
        <w:tc>
          <w:tcPr>
            <w:tcW w:w="6508" w:type="dxa"/>
            <w:gridSpan w:val="2"/>
          </w:tcPr>
          <w:p w14:paraId="7D164ACD">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▲出纸托盘容量 ≥ 150 页。</w:t>
            </w:r>
          </w:p>
        </w:tc>
      </w:tr>
      <w:tr w14:paraId="14E484E4">
        <w:trPr>
          <w:jc w:val="center"/>
        </w:trPr>
        <w:tc>
          <w:tcPr>
            <w:tcW w:w="1838" w:type="dxa"/>
          </w:tcPr>
          <w:p w14:paraId="59D0C147">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处理器</w:t>
            </w:r>
          </w:p>
        </w:tc>
        <w:tc>
          <w:tcPr>
            <w:tcW w:w="6508" w:type="dxa"/>
            <w:gridSpan w:val="2"/>
          </w:tcPr>
          <w:p w14:paraId="3893B070">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内存≥256MB，处理器主频≥600MHz；</w:t>
            </w:r>
          </w:p>
        </w:tc>
      </w:tr>
      <w:tr w14:paraId="2BEB22C2">
        <w:trPr>
          <w:jc w:val="center"/>
        </w:trPr>
        <w:tc>
          <w:tcPr>
            <w:tcW w:w="1838" w:type="dxa"/>
          </w:tcPr>
          <w:p w14:paraId="1DCAEE41">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兼容性</w:t>
            </w:r>
          </w:p>
        </w:tc>
        <w:tc>
          <w:tcPr>
            <w:tcW w:w="6508" w:type="dxa"/>
            <w:gridSpan w:val="2"/>
          </w:tcPr>
          <w:p w14:paraId="0D22FBC6">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▲兼容并支持 Windows 10/11 等主流操作系统；</w:t>
            </w:r>
          </w:p>
          <w:p w14:paraId="12218B56">
            <w:pPr>
              <w:widowControl/>
              <w:adjustRightInd/>
              <w:spacing w:line="360" w:lineRule="auto"/>
              <w:jc w:val="left"/>
              <w:rPr>
                <w:rFonts w:hint="eastAsia" w:ascii="楷体" w:hAnsi="楷体" w:eastAsia="楷体" w:cs="楷体"/>
                <w:kern w:val="0"/>
                <w:sz w:val="24"/>
                <w:lang w:bidi="ar"/>
              </w:rPr>
            </w:pPr>
            <w:r>
              <w:rPr>
                <w:rFonts w:ascii="楷体" w:hAnsi="楷体" w:eastAsia="楷体" w:cs="楷体"/>
                <w:kern w:val="0"/>
                <w:sz w:val="24"/>
                <w:lang w:bidi="ar"/>
              </w:rPr>
              <w:t>▲兼容并支持国产操作系统</w:t>
            </w:r>
            <w:r>
              <w:rPr>
                <w:rFonts w:hint="eastAsia" w:ascii="楷体" w:hAnsi="楷体" w:eastAsia="楷体" w:cs="楷体"/>
                <w:kern w:val="0"/>
                <w:sz w:val="24"/>
                <w:lang w:bidi="ar"/>
              </w:rPr>
              <w:t>（如统信 UOS、</w:t>
            </w:r>
            <w:r>
              <w:rPr>
                <w:rFonts w:ascii="楷体" w:hAnsi="楷体" w:eastAsia="楷体" w:cs="楷体"/>
                <w:kern w:val="0"/>
                <w:sz w:val="24"/>
                <w:lang w:bidi="ar"/>
              </w:rPr>
              <w:t>银河麒麟等）及国产芯片（飞腾、兆芯、海光等）的底层驱动支持。中标后须承诺无条件配合采购人完成行业核心业务系统的兼容测试。</w:t>
            </w:r>
            <w:r>
              <w:rPr>
                <w:rFonts w:hint="eastAsia" w:ascii="楷体" w:hAnsi="楷体" w:eastAsia="楷体" w:cs="楷体"/>
                <w:kern w:val="0"/>
                <w:sz w:val="24"/>
                <w:lang w:bidi="ar"/>
              </w:rPr>
              <w:t>(投标时须提供至少两家国产操作系统厂商出具的《兼容性互认证明》复印件加盖公章)</w:t>
            </w:r>
          </w:p>
        </w:tc>
      </w:tr>
      <w:tr w14:paraId="655353FE">
        <w:trPr>
          <w:jc w:val="center"/>
        </w:trPr>
        <w:tc>
          <w:tcPr>
            <w:tcW w:w="1838" w:type="dxa"/>
          </w:tcPr>
          <w:p w14:paraId="76A12F03">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耗材</w:t>
            </w:r>
          </w:p>
        </w:tc>
        <w:tc>
          <w:tcPr>
            <w:tcW w:w="6508" w:type="dxa"/>
            <w:gridSpan w:val="2"/>
          </w:tcPr>
          <w:p w14:paraId="20956B52">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 xml:space="preserve">▲碳粉盒： 原装黑色碳粉盒标称打印量 ≥ </w:t>
            </w:r>
            <w:r>
              <w:rPr>
                <w:rFonts w:hint="eastAsia" w:ascii="楷体" w:hAnsi="楷体" w:eastAsia="楷体" w:cs="楷体"/>
                <w:kern w:val="0"/>
                <w:sz w:val="24"/>
                <w:lang w:bidi="ar"/>
              </w:rPr>
              <w:t>3</w:t>
            </w:r>
            <w:r>
              <w:rPr>
                <w:rFonts w:ascii="楷体" w:hAnsi="楷体" w:eastAsia="楷体" w:cs="楷体"/>
                <w:kern w:val="0"/>
                <w:sz w:val="24"/>
                <w:lang w:bidi="ar"/>
              </w:rPr>
              <w:t>,000 页；符合 ISO/IEC 19798 标准）。</w:t>
            </w:r>
          </w:p>
          <w:p w14:paraId="1F42EB8D">
            <w:pPr>
              <w:widowControl/>
              <w:adjustRightInd/>
              <w:spacing w:line="360" w:lineRule="auto"/>
              <w:jc w:val="left"/>
              <w:rPr>
                <w:rFonts w:hint="eastAsia" w:ascii="楷体" w:hAnsi="楷体" w:eastAsia="楷体" w:cs="楷体"/>
                <w:kern w:val="0"/>
                <w:sz w:val="24"/>
                <w:lang w:bidi="ar"/>
              </w:rPr>
            </w:pPr>
            <w:r>
              <w:rPr>
                <w:rFonts w:ascii="楷体" w:hAnsi="楷体" w:eastAsia="楷体" w:cs="楷体"/>
                <w:kern w:val="0"/>
                <w:sz w:val="24"/>
                <w:lang w:bidi="ar"/>
              </w:rPr>
              <w:t xml:space="preserve">▲感光鼓（硒鼓）： 若投标机型为“鼓粉分离”架构，其配套的原装感光鼓组件标称寿命必须 ≥ </w:t>
            </w:r>
            <w:r>
              <w:rPr>
                <w:rFonts w:hint="eastAsia" w:ascii="楷体" w:hAnsi="楷体" w:eastAsia="楷体" w:cs="楷体"/>
                <w:kern w:val="0"/>
                <w:sz w:val="24"/>
                <w:lang w:bidi="ar"/>
              </w:rPr>
              <w:t>1</w:t>
            </w:r>
            <w:r>
              <w:rPr>
                <w:rFonts w:ascii="楷体" w:hAnsi="楷体" w:eastAsia="楷体" w:cs="楷体"/>
                <w:kern w:val="0"/>
                <w:sz w:val="24"/>
                <w:lang w:bidi="ar"/>
              </w:rPr>
              <w:t>0000页。（注：若为鼓粉一体机型，此项不作强制否决，以碳粉盒容量考核为准，确保公平竞争）。</w:t>
            </w:r>
          </w:p>
        </w:tc>
      </w:tr>
      <w:tr w14:paraId="5F351D7D">
        <w:trPr>
          <w:jc w:val="center"/>
        </w:trPr>
        <w:tc>
          <w:tcPr>
            <w:tcW w:w="1838" w:type="dxa"/>
          </w:tcPr>
          <w:p w14:paraId="48CA13F6">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国产化要求</w:t>
            </w:r>
          </w:p>
        </w:tc>
        <w:tc>
          <w:tcPr>
            <w:tcW w:w="6508" w:type="dxa"/>
            <w:gridSpan w:val="2"/>
            <w:vAlign w:val="center"/>
          </w:tcPr>
          <w:p w14:paraId="0B6C924C">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▲国产品牌；国产主控芯片（提供国产芯片承诺函）；</w:t>
            </w:r>
          </w:p>
        </w:tc>
      </w:tr>
    </w:tbl>
    <w:p w14:paraId="13B920E0">
      <w:pPr>
        <w:widowControl/>
        <w:adjustRightInd/>
        <w:spacing w:line="360" w:lineRule="auto"/>
        <w:jc w:val="left"/>
        <w:rPr>
          <w:rFonts w:hint="eastAsia" w:ascii="楷体" w:hAnsi="楷体" w:eastAsia="楷体" w:cs="楷体"/>
          <w:b/>
          <w:bCs/>
          <w:kern w:val="0"/>
          <w:sz w:val="24"/>
        </w:rPr>
      </w:pPr>
    </w:p>
    <w:p w14:paraId="402EEA65">
      <w:pPr>
        <w:widowControl/>
        <w:numPr>
          <w:ilvl w:val="255"/>
          <w:numId w:val="0"/>
        </w:numPr>
        <w:adjustRightInd/>
        <w:spacing w:line="360" w:lineRule="auto"/>
        <w:ind w:firstLine="480" w:firstLineChars="200"/>
        <w:jc w:val="left"/>
        <w:rPr>
          <w:rFonts w:hint="eastAsia" w:ascii="楷体" w:hAnsi="楷体" w:eastAsia="楷体" w:cs="楷体"/>
          <w:b/>
          <w:bCs/>
          <w:kern w:val="0"/>
          <w:sz w:val="24"/>
        </w:rPr>
      </w:pPr>
      <w:r>
        <w:rPr>
          <w:rFonts w:ascii="楷体" w:hAnsi="楷体" w:eastAsia="楷体" w:cs="楷体"/>
          <w:b/>
          <w:bCs/>
          <w:kern w:val="0"/>
          <w:sz w:val="24"/>
        </w:rPr>
        <w:t>标的</w:t>
      </w:r>
      <w:r>
        <w:rPr>
          <w:rFonts w:hint="eastAsia" w:ascii="楷体" w:hAnsi="楷体" w:eastAsia="楷体" w:cs="楷体"/>
          <w:b/>
          <w:bCs/>
          <w:kern w:val="0"/>
          <w:sz w:val="24"/>
        </w:rPr>
        <w:t>2：彩色</w:t>
      </w:r>
      <w:r>
        <w:rPr>
          <w:rFonts w:ascii="楷体" w:hAnsi="楷体" w:eastAsia="楷体" w:cs="楷体"/>
          <w:b/>
          <w:bCs/>
          <w:kern w:val="0"/>
          <w:sz w:val="24"/>
        </w:rPr>
        <w:t>激光打印设备</w:t>
      </w:r>
    </w:p>
    <w:tbl>
      <w:tblPr>
        <w:tblStyle w:val="62"/>
        <w:tblpPr w:leftFromText="180" w:rightFromText="180" w:vertAnchor="text" w:horzAnchor="page" w:tblpX="1879" w:tblpY="460"/>
        <w:tblOverlap w:val="never"/>
        <w:tblW w:w="8345" w:type="dxa"/>
        <w:tblInd w:w="0" w:type="dxa"/>
        <w:tblLayout w:type="fixed"/>
        <w:tblCellMar>
          <w:top w:w="0" w:type="dxa"/>
          <w:left w:w="108" w:type="dxa"/>
          <w:bottom w:w="0" w:type="dxa"/>
          <w:right w:w="108" w:type="dxa"/>
        </w:tblCellMar>
      </w:tblPr>
      <w:tblGrid>
        <w:gridCol w:w="1555"/>
        <w:gridCol w:w="3553"/>
        <w:gridCol w:w="3237"/>
      </w:tblGrid>
      <w:tr w14:paraId="476F1BFB">
        <w:trPr>
          <w:trHeight w:val="530" w:hRule="atLeast"/>
        </w:trPr>
        <w:tc>
          <w:tcPr>
            <w:tcW w:w="5108" w:type="dxa"/>
            <w:gridSpan w:val="2"/>
            <w:vMerge w:val="restart"/>
            <w:tcBorders>
              <w:top w:val="single" w:color="000000" w:sz="4" w:space="0"/>
              <w:left w:val="single" w:color="000000" w:sz="4" w:space="0"/>
              <w:right w:val="single" w:color="000000" w:sz="4" w:space="0"/>
            </w:tcBorders>
            <w:vAlign w:val="center"/>
          </w:tcPr>
          <w:p w14:paraId="62E3074C">
            <w:pPr>
              <w:widowControl/>
              <w:spacing w:line="278" w:lineRule="auto"/>
              <w:ind w:firstLine="422"/>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A</w:t>
            </w:r>
            <w:r>
              <w:rPr>
                <w:rFonts w:hint="eastAsia" w:ascii="楷体" w:hAnsi="楷体" w:eastAsia="楷体" w:cs="楷体"/>
                <w:kern w:val="0"/>
                <w:sz w:val="24"/>
                <w:lang w:bidi="ar"/>
              </w:rPr>
              <w:t>类</w:t>
            </w:r>
            <w:r>
              <w:rPr>
                <w:rFonts w:ascii="楷体" w:hAnsi="楷体" w:eastAsia="楷体" w:cs="楷体"/>
                <w:kern w:val="0"/>
                <w:sz w:val="24"/>
                <w:lang w:bidi="ar"/>
              </w:rPr>
              <w:t>：A4</w:t>
            </w:r>
            <w:r>
              <w:rPr>
                <w:rFonts w:hint="eastAsia" w:ascii="楷体" w:hAnsi="楷体" w:eastAsia="楷体" w:cs="楷体"/>
                <w:kern w:val="0"/>
                <w:sz w:val="24"/>
                <w:lang w:bidi="ar"/>
              </w:rPr>
              <w:t>彩色</w:t>
            </w:r>
            <w:r>
              <w:rPr>
                <w:rFonts w:ascii="楷体" w:hAnsi="楷体" w:eastAsia="楷体" w:cs="楷体"/>
                <w:kern w:val="0"/>
                <w:sz w:val="24"/>
                <w:lang w:bidi="ar"/>
              </w:rPr>
              <w:t>单功能激光打印机</w:t>
            </w:r>
          </w:p>
        </w:tc>
        <w:tc>
          <w:tcPr>
            <w:tcW w:w="3237" w:type="dxa"/>
            <w:tcBorders>
              <w:top w:val="single" w:color="000000" w:sz="4" w:space="0"/>
              <w:left w:val="single" w:color="000000" w:sz="4" w:space="0"/>
              <w:bottom w:val="single" w:color="000000" w:sz="4" w:space="0"/>
              <w:right w:val="single" w:color="000000" w:sz="4" w:space="0"/>
            </w:tcBorders>
            <w:vAlign w:val="center"/>
          </w:tcPr>
          <w:p w14:paraId="3A9BC9F3">
            <w:pPr>
              <w:widowControl/>
              <w:spacing w:line="278" w:lineRule="auto"/>
              <w:ind w:firstLine="422"/>
              <w:jc w:val="center"/>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最高投标限价</w:t>
            </w:r>
          </w:p>
          <w:p w14:paraId="059F32DE">
            <w:pPr>
              <w:widowControl/>
              <w:spacing w:line="278" w:lineRule="auto"/>
              <w:ind w:firstLine="422"/>
              <w:jc w:val="center"/>
              <w:textAlignment w:val="center"/>
              <w:rPr>
                <w:rFonts w:hint="eastAsia" w:ascii="楷体" w:hAnsi="楷体" w:eastAsia="楷体" w:cs="楷体"/>
                <w:kern w:val="0"/>
                <w:sz w:val="24"/>
                <w:lang w:bidi="ar"/>
              </w:rPr>
            </w:pPr>
            <w:r>
              <w:rPr>
                <w:rFonts w:hint="eastAsia" w:ascii="楷体" w:hAnsi="楷体" w:eastAsia="楷体" w:cs="楷体"/>
                <w:kern w:val="0"/>
                <w:sz w:val="24"/>
                <w:lang w:bidi="ar"/>
              </w:rPr>
              <w:t>（含税）（元）</w:t>
            </w:r>
          </w:p>
        </w:tc>
      </w:tr>
      <w:tr w14:paraId="1FF0359A">
        <w:trPr>
          <w:trHeight w:val="652" w:hRule="atLeast"/>
        </w:trPr>
        <w:tc>
          <w:tcPr>
            <w:tcW w:w="5108" w:type="dxa"/>
            <w:gridSpan w:val="2"/>
            <w:vMerge w:val="continue"/>
            <w:tcBorders>
              <w:left w:val="single" w:color="000000" w:sz="4" w:space="0"/>
              <w:bottom w:val="single" w:color="000000" w:sz="4" w:space="0"/>
              <w:right w:val="single" w:color="000000" w:sz="4" w:space="0"/>
            </w:tcBorders>
          </w:tcPr>
          <w:p w14:paraId="0C9141E8">
            <w:pPr>
              <w:widowControl/>
              <w:spacing w:line="278" w:lineRule="auto"/>
              <w:ind w:firstLine="422"/>
              <w:jc w:val="center"/>
              <w:textAlignment w:val="center"/>
              <w:rPr>
                <w:rFonts w:hint="eastAsia" w:ascii="楷体" w:hAnsi="楷体" w:eastAsia="楷体" w:cs="楷体"/>
                <w:kern w:val="0"/>
                <w:sz w:val="24"/>
                <w:lang w:bidi="ar"/>
              </w:rPr>
            </w:pPr>
          </w:p>
        </w:tc>
        <w:tc>
          <w:tcPr>
            <w:tcW w:w="3237" w:type="dxa"/>
            <w:tcBorders>
              <w:top w:val="single" w:color="000000" w:sz="4" w:space="0"/>
              <w:left w:val="single" w:color="000000" w:sz="4" w:space="0"/>
              <w:bottom w:val="single" w:color="000000" w:sz="4" w:space="0"/>
              <w:right w:val="single" w:color="000000" w:sz="4" w:space="0"/>
            </w:tcBorders>
            <w:vAlign w:val="center"/>
          </w:tcPr>
          <w:p w14:paraId="3B9A0CF7">
            <w:pPr>
              <w:widowControl/>
              <w:spacing w:line="278" w:lineRule="auto"/>
              <w:ind w:firstLine="422"/>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4500</w:t>
            </w:r>
            <w:r>
              <w:rPr>
                <w:rFonts w:hint="eastAsia" w:ascii="楷体" w:hAnsi="楷体" w:eastAsia="楷体" w:cs="楷体"/>
                <w:kern w:val="0"/>
                <w:sz w:val="24"/>
                <w:lang w:bidi="ar"/>
              </w:rPr>
              <w:t>元/台</w:t>
            </w:r>
          </w:p>
        </w:tc>
      </w:tr>
      <w:tr w14:paraId="3D4C9E4D">
        <w:trPr>
          <w:trHeight w:val="369" w:hRule="atLeast"/>
        </w:trPr>
        <w:tc>
          <w:tcPr>
            <w:tcW w:w="8345" w:type="dxa"/>
            <w:gridSpan w:val="3"/>
            <w:tcBorders>
              <w:top w:val="single" w:color="000000" w:sz="4" w:space="0"/>
              <w:left w:val="single" w:color="000000" w:sz="4" w:space="0"/>
              <w:bottom w:val="single" w:color="000000" w:sz="4" w:space="0"/>
              <w:right w:val="single" w:color="000000" w:sz="4" w:space="0"/>
            </w:tcBorders>
            <w:vAlign w:val="center"/>
          </w:tcPr>
          <w:p w14:paraId="5D450E90">
            <w:pPr>
              <w:widowControl/>
              <w:spacing w:line="278" w:lineRule="auto"/>
              <w:ind w:firstLine="422"/>
              <w:jc w:val="center"/>
              <w:textAlignment w:val="center"/>
              <w:rPr>
                <w:rFonts w:hint="eastAsia" w:ascii="楷体" w:hAnsi="楷体" w:eastAsia="楷体" w:cs="楷体"/>
                <w:kern w:val="0"/>
                <w:sz w:val="24"/>
                <w:lang w:bidi="ar"/>
              </w:rPr>
            </w:pPr>
            <w:r>
              <w:rPr>
                <w:rFonts w:hint="eastAsia" w:ascii="楷体" w:hAnsi="楷体" w:eastAsia="楷体" w:cs="楷体"/>
                <w:kern w:val="0"/>
                <w:sz w:val="24"/>
                <w:lang w:bidi="ar"/>
              </w:rPr>
              <w:t>配置要求</w:t>
            </w:r>
          </w:p>
        </w:tc>
      </w:tr>
      <w:tr w14:paraId="0F189F21">
        <w:trPr>
          <w:trHeight w:val="369"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3F61D0B5">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硬件</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14:paraId="26907657">
            <w:pPr>
              <w:widowControl/>
              <w:adjustRightInd/>
              <w:spacing w:line="360" w:lineRule="auto"/>
              <w:jc w:val="center"/>
              <w:rPr>
                <w:rFonts w:hint="eastAsia" w:ascii="楷体" w:hAnsi="楷体" w:eastAsia="楷体" w:cs="楷体"/>
                <w:kern w:val="0"/>
                <w:sz w:val="24"/>
                <w:lang w:bidi="ar"/>
              </w:rPr>
            </w:pPr>
            <w:r>
              <w:rPr>
                <w:rFonts w:hint="eastAsia" w:ascii="楷体" w:hAnsi="楷体" w:eastAsia="楷体" w:cs="楷体"/>
                <w:kern w:val="0"/>
                <w:sz w:val="24"/>
                <w:lang w:bidi="ar"/>
              </w:rPr>
              <w:t>参数</w:t>
            </w:r>
          </w:p>
        </w:tc>
      </w:tr>
      <w:tr w14:paraId="5B3895F5">
        <w:trPr>
          <w:trHeight w:val="512"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3E9D7F51">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打印速度</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14:paraId="3B2A2775">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 xml:space="preserve">▲连续打印速度（A4，黑白与彩色同速）≥ </w:t>
            </w:r>
            <w:r>
              <w:rPr>
                <w:rFonts w:ascii="楷体" w:hAnsi="楷体" w:eastAsia="楷体" w:cs="楷体"/>
                <w:kern w:val="0"/>
                <w:sz w:val="24"/>
                <w:lang w:bidi="ar"/>
              </w:rPr>
              <w:t>25</w:t>
            </w:r>
            <w:r>
              <w:rPr>
                <w:rFonts w:hint="eastAsia" w:ascii="楷体" w:hAnsi="楷体" w:eastAsia="楷体" w:cs="楷体"/>
                <w:kern w:val="0"/>
                <w:sz w:val="24"/>
                <w:lang w:bidi="ar"/>
              </w:rPr>
              <w:t>页/分钟。</w:t>
            </w:r>
          </w:p>
        </w:tc>
      </w:tr>
      <w:tr w14:paraId="6784C5A3">
        <w:trPr>
          <w:trHeight w:val="598"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24DDCBC5">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双面打印</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14:paraId="6BDF1064">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▲出厂标配自动双面打印模块</w:t>
            </w:r>
          </w:p>
        </w:tc>
      </w:tr>
      <w:tr w14:paraId="4E8111A4">
        <w:trPr>
          <w:trHeight w:val="652"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6B9EDB0C">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网络功能</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14:paraId="48465D96">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▲必须标配 10/100/百兆有线网络接口，且支持 Wi-Fi 无线网络打印。</w:t>
            </w:r>
          </w:p>
        </w:tc>
      </w:tr>
      <w:tr w14:paraId="642B56A0">
        <w:trPr>
          <w:trHeight w:val="652"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488EABBA">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打印分辨率</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14:paraId="245ECEAC">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▲不低于 600 × 600 dpi</w:t>
            </w:r>
          </w:p>
        </w:tc>
      </w:tr>
      <w:tr w14:paraId="36C7DD9A">
        <w:trPr>
          <w:trHeight w:val="652"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6DA73687">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内存配置</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14:paraId="42E3C34B">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 xml:space="preserve">▲标配内存 ≥ </w:t>
            </w:r>
            <w:r>
              <w:rPr>
                <w:rFonts w:ascii="楷体" w:hAnsi="楷体" w:eastAsia="楷体" w:cs="楷体"/>
                <w:kern w:val="0"/>
                <w:sz w:val="24"/>
                <w:lang w:bidi="ar"/>
              </w:rPr>
              <w:t>256</w:t>
            </w:r>
            <w:r>
              <w:rPr>
                <w:rFonts w:hint="eastAsia" w:ascii="楷体" w:hAnsi="楷体" w:eastAsia="楷体" w:cs="楷体"/>
                <w:kern w:val="0"/>
                <w:sz w:val="24"/>
                <w:lang w:bidi="ar"/>
              </w:rPr>
              <w:t>MB。</w:t>
            </w:r>
          </w:p>
        </w:tc>
      </w:tr>
      <w:tr w14:paraId="75DF737A">
        <w:trPr>
          <w:trHeight w:val="652"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2C8D301E">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系统兼容与信创适配</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14:paraId="3F7BBA34">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▲兼容并支持 Windows 10/11 等主流操作系统；</w:t>
            </w:r>
          </w:p>
          <w:p w14:paraId="08A3256D">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▲兼容并支持国产操作系统（如统信 UOS、银河麒麟等）及国产芯片（飞腾、兆芯、海光等）的底层驱动支持。中标后须承诺无条件配合采购人完成行业核心业务系统的兼容测试。</w:t>
            </w:r>
            <w:r>
              <w:rPr>
                <w:rFonts w:hint="eastAsia" w:ascii="楷体" w:hAnsi="楷体" w:eastAsia="楷体" w:cs="楷体"/>
                <w:kern w:val="0"/>
                <w:sz w:val="24"/>
                <w:lang w:bidi="ar"/>
              </w:rPr>
              <w:t>(投标时须提供至少两家国产操作系统厂商出具的《兼容性互认证明》复印件加盖公章)</w:t>
            </w:r>
          </w:p>
        </w:tc>
      </w:tr>
      <w:tr w14:paraId="1A5CA3DF">
        <w:trPr>
          <w:trHeight w:val="652"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185E07F5">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进出纸盒容量</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14:paraId="6A640690">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标配标准进纸盒容量 ≥ 250 页；▲标准出纸托盘容量 ≥ 150 页。配置多功能进纸器：容量≥5页（有托盘、进纸大小可调）；</w:t>
            </w:r>
          </w:p>
        </w:tc>
      </w:tr>
      <w:tr w14:paraId="0FD40540">
        <w:trPr>
          <w:trHeight w:val="652"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6F076884">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月打印负荷极限</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14:paraId="0A418D3D">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 xml:space="preserve">月打印负荷 ≥ </w:t>
            </w:r>
            <w:r>
              <w:rPr>
                <w:rFonts w:ascii="楷体" w:hAnsi="楷体" w:eastAsia="楷体" w:cs="楷体"/>
                <w:kern w:val="0"/>
                <w:sz w:val="24"/>
                <w:lang w:bidi="ar"/>
              </w:rPr>
              <w:t>80000</w:t>
            </w:r>
            <w:r>
              <w:rPr>
                <w:rFonts w:hint="eastAsia" w:ascii="楷体" w:hAnsi="楷体" w:eastAsia="楷体" w:cs="楷体"/>
                <w:kern w:val="0"/>
                <w:sz w:val="24"/>
                <w:lang w:bidi="ar"/>
              </w:rPr>
              <w:t xml:space="preserve"> 页</w:t>
            </w:r>
          </w:p>
        </w:tc>
      </w:tr>
      <w:tr w14:paraId="375A47F7">
        <w:trPr>
          <w:trHeight w:val="652"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53DA228B">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首页输出时间</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14:paraId="726C1479">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 xml:space="preserve">黑白及彩色首页输出时间 ≤ </w:t>
            </w:r>
            <w:r>
              <w:rPr>
                <w:rFonts w:ascii="楷体" w:hAnsi="楷体" w:eastAsia="楷体" w:cs="楷体"/>
                <w:kern w:val="0"/>
                <w:sz w:val="24"/>
                <w:lang w:bidi="ar"/>
              </w:rPr>
              <w:t>13.5</w:t>
            </w:r>
            <w:r>
              <w:rPr>
                <w:rFonts w:hint="eastAsia" w:ascii="楷体" w:hAnsi="楷体" w:eastAsia="楷体" w:cs="楷体"/>
                <w:kern w:val="0"/>
                <w:sz w:val="24"/>
                <w:lang w:bidi="ar"/>
              </w:rPr>
              <w:t>秒</w:t>
            </w:r>
          </w:p>
        </w:tc>
      </w:tr>
      <w:tr w14:paraId="72A92B8A">
        <w:trPr>
          <w:trHeight w:val="652"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1D8798B0">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耗材及交付底线要求</w:t>
            </w:r>
          </w:p>
        </w:tc>
        <w:tc>
          <w:tcPr>
            <w:tcW w:w="6790" w:type="dxa"/>
            <w:gridSpan w:val="2"/>
            <w:tcBorders>
              <w:top w:val="single" w:color="000000" w:sz="4" w:space="0"/>
              <w:left w:val="single" w:color="000000" w:sz="4" w:space="0"/>
              <w:bottom w:val="single" w:color="000000" w:sz="4" w:space="0"/>
              <w:right w:val="single" w:color="000000" w:sz="4" w:space="0"/>
            </w:tcBorders>
            <w:vAlign w:val="center"/>
          </w:tcPr>
          <w:p w14:paraId="75F95620">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▲碳粉盒： 原装黑色碳粉盒标称打印量 ≥ 2,000 页；彩色碳粉盒标称打印量 ≥ 1,600 页（符合 ISO/IEC 19798 标准）。</w:t>
            </w:r>
          </w:p>
          <w:p w14:paraId="796A00AF">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 xml:space="preserve">▲感光鼓（硒鼓）： 若投标机型为“鼓粉分离”架构，其配套的原装感光鼓组件标称寿命必须 ≥ </w:t>
            </w:r>
            <w:r>
              <w:rPr>
                <w:rFonts w:ascii="楷体" w:hAnsi="楷体" w:eastAsia="楷体" w:cs="楷体"/>
                <w:kern w:val="0"/>
                <w:sz w:val="24"/>
                <w:lang w:bidi="ar"/>
              </w:rPr>
              <w:t>20000</w:t>
            </w:r>
            <w:r>
              <w:rPr>
                <w:rFonts w:hint="eastAsia" w:ascii="楷体" w:hAnsi="楷体" w:eastAsia="楷体" w:cs="楷体"/>
                <w:kern w:val="0"/>
                <w:sz w:val="24"/>
                <w:lang w:bidi="ar"/>
              </w:rPr>
              <w:t>页。（注：若为鼓粉一体机型，此项不作强制否决，以碳粉盒容量考核为准，确保公平竞争）。</w:t>
            </w:r>
          </w:p>
        </w:tc>
      </w:tr>
    </w:tbl>
    <w:p w14:paraId="5EF8319C">
      <w:pPr>
        <w:widowControl/>
        <w:adjustRightInd/>
        <w:spacing w:line="360" w:lineRule="auto"/>
        <w:ind w:firstLine="480" w:firstLineChars="200"/>
        <w:jc w:val="left"/>
        <w:rPr>
          <w:rFonts w:hint="eastAsia" w:ascii="楷体" w:hAnsi="楷体" w:eastAsia="楷体" w:cs="楷体"/>
          <w:b/>
          <w:bCs/>
          <w:kern w:val="0"/>
          <w:sz w:val="24"/>
        </w:rPr>
      </w:pPr>
    </w:p>
    <w:tbl>
      <w:tblPr>
        <w:tblStyle w:val="62"/>
        <w:tblpPr w:leftFromText="180" w:rightFromText="180" w:vertAnchor="text" w:horzAnchor="page" w:tblpX="1851" w:tblpY="640"/>
        <w:tblOverlap w:val="never"/>
        <w:tblW w:w="8370" w:type="dxa"/>
        <w:tblInd w:w="0" w:type="dxa"/>
        <w:tblLayout w:type="fixed"/>
        <w:tblCellMar>
          <w:top w:w="0" w:type="dxa"/>
          <w:left w:w="108" w:type="dxa"/>
          <w:bottom w:w="0" w:type="dxa"/>
          <w:right w:w="108" w:type="dxa"/>
        </w:tblCellMar>
      </w:tblPr>
      <w:tblGrid>
        <w:gridCol w:w="1623"/>
        <w:gridCol w:w="3444"/>
        <w:gridCol w:w="3303"/>
      </w:tblGrid>
      <w:tr w14:paraId="64BE1595">
        <w:trPr>
          <w:trHeight w:val="717" w:hRule="atLeast"/>
        </w:trPr>
        <w:tc>
          <w:tcPr>
            <w:tcW w:w="5067" w:type="dxa"/>
            <w:gridSpan w:val="2"/>
            <w:vMerge w:val="restart"/>
            <w:tcBorders>
              <w:top w:val="single" w:color="000000" w:sz="4" w:space="0"/>
              <w:left w:val="single" w:color="000000" w:sz="4" w:space="0"/>
              <w:right w:val="single" w:color="000000" w:sz="4" w:space="0"/>
            </w:tcBorders>
            <w:vAlign w:val="center"/>
          </w:tcPr>
          <w:p w14:paraId="72941DD6">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B类</w:t>
            </w:r>
            <w:r>
              <w:rPr>
                <w:rFonts w:ascii="楷体" w:hAnsi="楷体" w:eastAsia="楷体" w:cs="楷体"/>
                <w:kern w:val="0"/>
                <w:sz w:val="24"/>
                <w:lang w:bidi="ar"/>
              </w:rPr>
              <w:t>：A4彩色</w:t>
            </w:r>
            <w:r>
              <w:rPr>
                <w:rFonts w:hint="eastAsia" w:ascii="楷体" w:hAnsi="楷体" w:eastAsia="楷体" w:cs="楷体"/>
                <w:kern w:val="0"/>
                <w:sz w:val="24"/>
                <w:lang w:bidi="ar"/>
              </w:rPr>
              <w:t>多</w:t>
            </w:r>
            <w:r>
              <w:rPr>
                <w:rFonts w:ascii="楷体" w:hAnsi="楷体" w:eastAsia="楷体" w:cs="楷体"/>
                <w:kern w:val="0"/>
                <w:sz w:val="24"/>
                <w:lang w:bidi="ar"/>
              </w:rPr>
              <w:t>功能激光打印机</w:t>
            </w:r>
          </w:p>
        </w:tc>
        <w:tc>
          <w:tcPr>
            <w:tcW w:w="3303" w:type="dxa"/>
            <w:tcBorders>
              <w:top w:val="single" w:color="000000" w:sz="4" w:space="0"/>
              <w:left w:val="single" w:color="000000" w:sz="4" w:space="0"/>
              <w:bottom w:val="single" w:color="000000" w:sz="4" w:space="0"/>
              <w:right w:val="single" w:color="000000" w:sz="4" w:space="0"/>
            </w:tcBorders>
            <w:vAlign w:val="center"/>
          </w:tcPr>
          <w:p w14:paraId="374997B9">
            <w:pPr>
              <w:widowControl/>
              <w:spacing w:line="278" w:lineRule="auto"/>
              <w:ind w:firstLine="422"/>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最高投标限价</w:t>
            </w:r>
          </w:p>
          <w:p w14:paraId="1D4E6D26">
            <w:pPr>
              <w:widowControl/>
              <w:spacing w:line="278" w:lineRule="auto"/>
              <w:ind w:firstLine="422"/>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（含税）（元）</w:t>
            </w:r>
          </w:p>
        </w:tc>
      </w:tr>
      <w:tr w14:paraId="3398E211">
        <w:trPr>
          <w:trHeight w:val="717" w:hRule="atLeast"/>
        </w:trPr>
        <w:tc>
          <w:tcPr>
            <w:tcW w:w="5067" w:type="dxa"/>
            <w:gridSpan w:val="2"/>
            <w:vMerge w:val="continue"/>
            <w:tcBorders>
              <w:left w:val="single" w:color="000000" w:sz="4" w:space="0"/>
              <w:bottom w:val="single" w:color="000000" w:sz="4" w:space="0"/>
              <w:right w:val="single" w:color="000000" w:sz="4" w:space="0"/>
            </w:tcBorders>
            <w:vAlign w:val="center"/>
          </w:tcPr>
          <w:p w14:paraId="6B4ED99B">
            <w:pPr>
              <w:widowControl/>
              <w:spacing w:line="278" w:lineRule="auto"/>
              <w:ind w:firstLine="422"/>
              <w:jc w:val="center"/>
              <w:textAlignment w:val="center"/>
              <w:rPr>
                <w:rFonts w:hint="eastAsia" w:ascii="楷体" w:hAnsi="楷体" w:eastAsia="楷体" w:cs="楷体"/>
                <w:kern w:val="0"/>
                <w:sz w:val="24"/>
                <w:lang w:bidi="ar"/>
              </w:rPr>
            </w:pPr>
          </w:p>
        </w:tc>
        <w:tc>
          <w:tcPr>
            <w:tcW w:w="3303" w:type="dxa"/>
            <w:tcBorders>
              <w:top w:val="single" w:color="000000" w:sz="4" w:space="0"/>
              <w:left w:val="single" w:color="000000" w:sz="4" w:space="0"/>
              <w:bottom w:val="single" w:color="000000" w:sz="4" w:space="0"/>
              <w:right w:val="single" w:color="000000" w:sz="4" w:space="0"/>
            </w:tcBorders>
            <w:vAlign w:val="center"/>
          </w:tcPr>
          <w:p w14:paraId="4AFEFF67">
            <w:pPr>
              <w:widowControl/>
              <w:spacing w:line="278" w:lineRule="auto"/>
              <w:ind w:firstLine="422"/>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5500元/台</w:t>
            </w:r>
          </w:p>
        </w:tc>
      </w:tr>
      <w:tr w14:paraId="39288591">
        <w:trPr>
          <w:trHeight w:val="369" w:hRule="atLeast"/>
        </w:trPr>
        <w:tc>
          <w:tcPr>
            <w:tcW w:w="8370" w:type="dxa"/>
            <w:gridSpan w:val="3"/>
            <w:tcBorders>
              <w:top w:val="single" w:color="000000" w:sz="4" w:space="0"/>
              <w:left w:val="single" w:color="000000" w:sz="4" w:space="0"/>
              <w:bottom w:val="single" w:color="000000" w:sz="4" w:space="0"/>
              <w:right w:val="single" w:color="000000" w:sz="4" w:space="0"/>
            </w:tcBorders>
            <w:vAlign w:val="center"/>
          </w:tcPr>
          <w:p w14:paraId="0B25833E">
            <w:pPr>
              <w:widowControl/>
              <w:spacing w:line="278" w:lineRule="auto"/>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配置要求</w:t>
            </w:r>
          </w:p>
        </w:tc>
      </w:tr>
      <w:tr w14:paraId="4FF79AD4">
        <w:trPr>
          <w:trHeight w:val="369"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6298CD50">
            <w:pPr>
              <w:widowControl/>
              <w:adjustRightInd/>
              <w:spacing w:line="360" w:lineRule="auto"/>
              <w:jc w:val="left"/>
              <w:rPr>
                <w:rFonts w:hint="eastAsia" w:ascii="楷体" w:hAnsi="楷体" w:eastAsia="楷体" w:cs="楷体"/>
                <w:kern w:val="0"/>
                <w:sz w:val="24"/>
                <w:lang w:bidi="ar"/>
              </w:rPr>
            </w:pPr>
            <w:r>
              <w:rPr>
                <w:rFonts w:hint="eastAsia" w:ascii="楷体" w:hAnsi="楷体" w:eastAsia="楷体" w:cs="楷体"/>
                <w:kern w:val="0"/>
                <w:sz w:val="24"/>
                <w:lang w:bidi="ar"/>
              </w:rPr>
              <w:t>硬件</w:t>
            </w:r>
          </w:p>
        </w:tc>
        <w:tc>
          <w:tcPr>
            <w:tcW w:w="6747" w:type="dxa"/>
            <w:gridSpan w:val="2"/>
            <w:tcBorders>
              <w:top w:val="single" w:color="000000" w:sz="4" w:space="0"/>
              <w:left w:val="single" w:color="000000" w:sz="4" w:space="0"/>
              <w:bottom w:val="single" w:color="000000" w:sz="4" w:space="0"/>
              <w:right w:val="single" w:color="000000" w:sz="4" w:space="0"/>
            </w:tcBorders>
            <w:vAlign w:val="center"/>
          </w:tcPr>
          <w:p w14:paraId="1B095466">
            <w:pPr>
              <w:widowControl/>
              <w:adjustRightInd/>
              <w:spacing w:line="360" w:lineRule="auto"/>
              <w:jc w:val="center"/>
              <w:rPr>
                <w:rFonts w:hint="eastAsia" w:ascii="楷体" w:hAnsi="楷体" w:eastAsia="楷体" w:cs="楷体"/>
                <w:kern w:val="0"/>
                <w:sz w:val="24"/>
                <w:lang w:bidi="ar"/>
              </w:rPr>
            </w:pPr>
            <w:r>
              <w:rPr>
                <w:rFonts w:hint="eastAsia" w:ascii="楷体" w:hAnsi="楷体" w:eastAsia="楷体" w:cs="楷体"/>
                <w:kern w:val="0"/>
                <w:sz w:val="24"/>
                <w:lang w:bidi="ar"/>
              </w:rPr>
              <w:t>参数</w:t>
            </w:r>
          </w:p>
        </w:tc>
      </w:tr>
      <w:tr w14:paraId="1826F56E">
        <w:trPr>
          <w:trHeight w:val="652"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68FBA5AF">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打印速度</w:t>
            </w:r>
          </w:p>
        </w:tc>
        <w:tc>
          <w:tcPr>
            <w:tcW w:w="6747" w:type="dxa"/>
            <w:gridSpan w:val="2"/>
            <w:tcBorders>
              <w:top w:val="single" w:color="000000" w:sz="4" w:space="0"/>
              <w:left w:val="single" w:color="000000" w:sz="4" w:space="0"/>
              <w:bottom w:val="single" w:color="000000" w:sz="4" w:space="0"/>
              <w:right w:val="single" w:color="000000" w:sz="4" w:space="0"/>
            </w:tcBorders>
            <w:vAlign w:val="center"/>
          </w:tcPr>
          <w:p w14:paraId="19100F48">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▲连续打印与复印速度（A4，黑白彩色同速）≥ 25页/分钟</w:t>
            </w:r>
          </w:p>
        </w:tc>
      </w:tr>
      <w:tr w14:paraId="7B888BBD">
        <w:trPr>
          <w:trHeight w:val="598"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29A24040">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打印功能</w:t>
            </w:r>
          </w:p>
        </w:tc>
        <w:tc>
          <w:tcPr>
            <w:tcW w:w="6747" w:type="dxa"/>
            <w:gridSpan w:val="2"/>
            <w:tcBorders>
              <w:top w:val="single" w:color="000000" w:sz="4" w:space="0"/>
              <w:left w:val="single" w:color="000000" w:sz="4" w:space="0"/>
              <w:bottom w:val="single" w:color="000000" w:sz="4" w:space="0"/>
              <w:right w:val="single" w:color="000000" w:sz="4" w:space="0"/>
            </w:tcBorders>
            <w:vAlign w:val="center"/>
          </w:tcPr>
          <w:p w14:paraId="50878F12">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▲标配自动双面打印及复印</w:t>
            </w:r>
          </w:p>
        </w:tc>
      </w:tr>
      <w:tr w14:paraId="0C8111D3">
        <w:trPr>
          <w:trHeight w:val="652"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4065C892">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准备时间</w:t>
            </w:r>
          </w:p>
        </w:tc>
        <w:tc>
          <w:tcPr>
            <w:tcW w:w="6747" w:type="dxa"/>
            <w:gridSpan w:val="2"/>
            <w:tcBorders>
              <w:top w:val="single" w:color="000000" w:sz="4" w:space="0"/>
              <w:left w:val="single" w:color="000000" w:sz="4" w:space="0"/>
              <w:bottom w:val="single" w:color="000000" w:sz="4" w:space="0"/>
              <w:right w:val="single" w:color="000000" w:sz="4" w:space="0"/>
            </w:tcBorders>
            <w:vAlign w:val="center"/>
          </w:tcPr>
          <w:p w14:paraId="1BCC6D12">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待机模式下，首页打印输出时间 ≤ 13.5 秒；首页复印时间 ≤ 13.5 秒</w:t>
            </w:r>
          </w:p>
        </w:tc>
      </w:tr>
      <w:tr w14:paraId="780BF992">
        <w:trPr>
          <w:trHeight w:val="652"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4E958DAA">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月打印负荷极限</w:t>
            </w:r>
          </w:p>
        </w:tc>
        <w:tc>
          <w:tcPr>
            <w:tcW w:w="6747" w:type="dxa"/>
            <w:gridSpan w:val="2"/>
            <w:tcBorders>
              <w:top w:val="single" w:color="000000" w:sz="4" w:space="0"/>
              <w:left w:val="single" w:color="000000" w:sz="4" w:space="0"/>
              <w:bottom w:val="single" w:color="000000" w:sz="4" w:space="0"/>
              <w:right w:val="single" w:color="000000" w:sz="4" w:space="0"/>
            </w:tcBorders>
            <w:vAlign w:val="center"/>
          </w:tcPr>
          <w:p w14:paraId="5A688D92">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月打印负荷 ≥ 80,000 页</w:t>
            </w:r>
          </w:p>
        </w:tc>
      </w:tr>
      <w:tr w14:paraId="0E115639">
        <w:trPr>
          <w:trHeight w:val="652"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7E724694">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扫描与输稿器功能</w:t>
            </w:r>
          </w:p>
        </w:tc>
        <w:tc>
          <w:tcPr>
            <w:tcW w:w="6747" w:type="dxa"/>
            <w:gridSpan w:val="2"/>
            <w:tcBorders>
              <w:top w:val="single" w:color="000000" w:sz="4" w:space="0"/>
              <w:left w:val="single" w:color="000000" w:sz="4" w:space="0"/>
              <w:bottom w:val="single" w:color="000000" w:sz="4" w:space="0"/>
              <w:right w:val="single" w:color="000000" w:sz="4" w:space="0"/>
            </w:tcBorders>
            <w:vAlign w:val="center"/>
          </w:tcPr>
          <w:p w14:paraId="010A9561">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▲支持彩色扫描、支持稿台（FB）、自动进稿（ADF）、自带扫描应用软件，支持双面自动扫描；</w:t>
            </w:r>
          </w:p>
        </w:tc>
      </w:tr>
      <w:tr w14:paraId="3779F016">
        <w:trPr>
          <w:trHeight w:val="652"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4A259416">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进出纸盒容量</w:t>
            </w:r>
          </w:p>
        </w:tc>
        <w:tc>
          <w:tcPr>
            <w:tcW w:w="6747" w:type="dxa"/>
            <w:gridSpan w:val="2"/>
            <w:tcBorders>
              <w:top w:val="single" w:color="000000" w:sz="4" w:space="0"/>
              <w:left w:val="single" w:color="000000" w:sz="4" w:space="0"/>
              <w:bottom w:val="single" w:color="000000" w:sz="4" w:space="0"/>
              <w:right w:val="single" w:color="000000" w:sz="4" w:space="0"/>
            </w:tcBorders>
            <w:vAlign w:val="center"/>
          </w:tcPr>
          <w:p w14:paraId="1EAEEAFF">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标配标准进纸盒容量 ≥ 250 页；标配多功能进纸器容量 ≥ 50 页；▲标准出纸托盘容量 ≥ 150页。</w:t>
            </w:r>
          </w:p>
        </w:tc>
      </w:tr>
      <w:tr w14:paraId="52B91AEA">
        <w:trPr>
          <w:trHeight w:val="652"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5BFC3F5A">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操作面板</w:t>
            </w:r>
          </w:p>
        </w:tc>
        <w:tc>
          <w:tcPr>
            <w:tcW w:w="6747" w:type="dxa"/>
            <w:gridSpan w:val="2"/>
            <w:tcBorders>
              <w:top w:val="single" w:color="000000" w:sz="4" w:space="0"/>
              <w:left w:val="single" w:color="000000" w:sz="4" w:space="0"/>
              <w:bottom w:val="single" w:color="000000" w:sz="4" w:space="0"/>
              <w:right w:val="single" w:color="000000" w:sz="4" w:space="0"/>
            </w:tcBorders>
            <w:vAlign w:val="center"/>
          </w:tcPr>
          <w:p w14:paraId="771744D8">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标配彩色触摸显示屏，屏幕尺寸 ≥ 2.7 英寸</w:t>
            </w:r>
          </w:p>
        </w:tc>
      </w:tr>
      <w:tr w14:paraId="5735D927">
        <w:trPr>
          <w:trHeight w:val="652"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224A5402">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内存配置</w:t>
            </w:r>
          </w:p>
        </w:tc>
        <w:tc>
          <w:tcPr>
            <w:tcW w:w="6747" w:type="dxa"/>
            <w:gridSpan w:val="2"/>
            <w:tcBorders>
              <w:top w:val="single" w:color="000000" w:sz="4" w:space="0"/>
              <w:left w:val="single" w:color="000000" w:sz="4" w:space="0"/>
              <w:bottom w:val="single" w:color="000000" w:sz="4" w:space="0"/>
              <w:right w:val="single" w:color="000000" w:sz="4" w:space="0"/>
            </w:tcBorders>
            <w:vAlign w:val="center"/>
          </w:tcPr>
          <w:p w14:paraId="188591C4">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▲标配内存 ≥ 512 MB</w:t>
            </w:r>
          </w:p>
        </w:tc>
      </w:tr>
      <w:tr w14:paraId="5DB2D736">
        <w:trPr>
          <w:trHeight w:val="652"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47D89BE9">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系统兼容与信创适配</w:t>
            </w:r>
          </w:p>
        </w:tc>
        <w:tc>
          <w:tcPr>
            <w:tcW w:w="6747" w:type="dxa"/>
            <w:gridSpan w:val="2"/>
            <w:tcBorders>
              <w:top w:val="single" w:color="000000" w:sz="4" w:space="0"/>
              <w:left w:val="single" w:color="000000" w:sz="4" w:space="0"/>
              <w:bottom w:val="single" w:color="000000" w:sz="4" w:space="0"/>
              <w:right w:val="single" w:color="000000" w:sz="4" w:space="0"/>
            </w:tcBorders>
            <w:vAlign w:val="center"/>
          </w:tcPr>
          <w:p w14:paraId="5BE22551">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▲兼容并支持 Windows 10/11 等主流操作系统；</w:t>
            </w:r>
          </w:p>
          <w:p w14:paraId="0DBE6EF1">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▲必须提供对国产操作系统（如统信 UOS、银河麒麟等）及国产芯片（飞腾、兆芯、海光等）的底层驱动支持。中标后须承诺无条件配合采购人完成行业核心业务系统的兼容测试。（证书均须操作系统厂家盖章，并标注出所投产品及型号）</w:t>
            </w:r>
          </w:p>
        </w:tc>
      </w:tr>
      <w:tr w14:paraId="3172541E">
        <w:trPr>
          <w:trHeight w:val="652"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30F70D48">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耗材</w:t>
            </w:r>
          </w:p>
        </w:tc>
        <w:tc>
          <w:tcPr>
            <w:tcW w:w="6747" w:type="dxa"/>
            <w:gridSpan w:val="2"/>
            <w:tcBorders>
              <w:top w:val="single" w:color="000000" w:sz="4" w:space="0"/>
              <w:left w:val="single" w:color="000000" w:sz="4" w:space="0"/>
              <w:bottom w:val="single" w:color="000000" w:sz="4" w:space="0"/>
              <w:right w:val="single" w:color="000000" w:sz="4" w:space="0"/>
            </w:tcBorders>
            <w:vAlign w:val="center"/>
          </w:tcPr>
          <w:p w14:paraId="10C554C2">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▲碳粉盒： 原装黑色碳粉盒标称打印量 ≥ 2,000 页；彩色碳粉盒标称打印量 ≥ 1,600 页（符合 ISO/IEC 19798 标准）。</w:t>
            </w:r>
          </w:p>
          <w:p w14:paraId="7D514288">
            <w:pPr>
              <w:widowControl/>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▲感光鼓（硒鼓）： 若投标机型为“鼓粉分离”架构，其配套的原装感光鼓组件标称寿命必须 ≥ 20000页。（注：若为鼓粉一体机型，此项不作强制否决，以碳粉盒容量考核为准，确保公平竞争）。</w:t>
            </w:r>
          </w:p>
        </w:tc>
      </w:tr>
    </w:tbl>
    <w:p w14:paraId="0A11CE5B">
      <w:pPr>
        <w:widowControl/>
        <w:adjustRightInd/>
        <w:spacing w:line="360" w:lineRule="auto"/>
        <w:jc w:val="left"/>
        <w:rPr>
          <w:rFonts w:hint="eastAsia" w:ascii="楷体" w:hAnsi="楷体" w:eastAsia="楷体" w:cs="楷体"/>
          <w:b/>
          <w:bCs/>
          <w:kern w:val="0"/>
          <w:sz w:val="24"/>
        </w:rPr>
      </w:pPr>
    </w:p>
    <w:p w14:paraId="68262929">
      <w:pPr>
        <w:widowControl/>
        <w:numPr>
          <w:ilvl w:val="255"/>
          <w:numId w:val="0"/>
        </w:numPr>
        <w:adjustRightInd/>
        <w:spacing w:line="360" w:lineRule="auto"/>
        <w:ind w:firstLine="480" w:firstLineChars="200"/>
        <w:jc w:val="left"/>
        <w:rPr>
          <w:rFonts w:hint="eastAsia" w:ascii="楷体" w:hAnsi="楷体" w:eastAsia="楷体" w:cs="楷体"/>
          <w:b/>
          <w:bCs/>
          <w:kern w:val="0"/>
          <w:sz w:val="24"/>
        </w:rPr>
      </w:pPr>
      <w:r>
        <w:rPr>
          <w:rFonts w:ascii="楷体" w:hAnsi="楷体" w:eastAsia="楷体" w:cs="楷体"/>
          <w:b/>
          <w:bCs/>
          <w:kern w:val="0"/>
          <w:sz w:val="24"/>
        </w:rPr>
        <w:t>标的</w:t>
      </w:r>
      <w:r>
        <w:rPr>
          <w:rFonts w:hint="eastAsia" w:ascii="楷体" w:hAnsi="楷体" w:eastAsia="楷体" w:cs="楷体"/>
          <w:b/>
          <w:bCs/>
          <w:kern w:val="0"/>
          <w:sz w:val="24"/>
        </w:rPr>
        <w:t>3：图像采集设备</w:t>
      </w:r>
    </w:p>
    <w:tbl>
      <w:tblPr>
        <w:tblStyle w:val="62"/>
        <w:tblW w:w="8385" w:type="dxa"/>
        <w:tblInd w:w="419" w:type="dxa"/>
        <w:tblLayout w:type="fixed"/>
        <w:tblCellMar>
          <w:top w:w="0" w:type="dxa"/>
          <w:left w:w="108" w:type="dxa"/>
          <w:bottom w:w="0" w:type="dxa"/>
          <w:right w:w="108" w:type="dxa"/>
        </w:tblCellMar>
      </w:tblPr>
      <w:tblGrid>
        <w:gridCol w:w="1615"/>
        <w:gridCol w:w="3476"/>
        <w:gridCol w:w="3294"/>
      </w:tblGrid>
      <w:tr w14:paraId="06C3EDF2">
        <w:trPr>
          <w:trHeight w:val="530" w:hRule="atLeast"/>
        </w:trPr>
        <w:tc>
          <w:tcPr>
            <w:tcW w:w="5091" w:type="dxa"/>
            <w:gridSpan w:val="2"/>
            <w:vMerge w:val="restart"/>
            <w:tcBorders>
              <w:top w:val="single" w:color="000000" w:sz="4" w:space="0"/>
              <w:left w:val="single" w:color="000000" w:sz="4" w:space="0"/>
              <w:right w:val="single" w:color="000000" w:sz="4" w:space="0"/>
            </w:tcBorders>
            <w:vAlign w:val="center"/>
          </w:tcPr>
          <w:p w14:paraId="1B05FB43">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A类：馈纸式扫描仪</w:t>
            </w:r>
          </w:p>
        </w:tc>
        <w:tc>
          <w:tcPr>
            <w:tcW w:w="3294" w:type="dxa"/>
            <w:tcBorders>
              <w:top w:val="single" w:color="000000" w:sz="4" w:space="0"/>
              <w:left w:val="single" w:color="000000" w:sz="4" w:space="0"/>
              <w:bottom w:val="single" w:color="000000" w:sz="4" w:space="0"/>
              <w:right w:val="single" w:color="000000" w:sz="4" w:space="0"/>
            </w:tcBorders>
            <w:vAlign w:val="center"/>
          </w:tcPr>
          <w:p w14:paraId="4F850C5C">
            <w:pPr>
              <w:widowControl/>
              <w:spacing w:line="278" w:lineRule="auto"/>
              <w:ind w:firstLine="422"/>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最高投标限价</w:t>
            </w:r>
          </w:p>
          <w:p w14:paraId="3E380927">
            <w:pPr>
              <w:widowControl/>
              <w:spacing w:line="278" w:lineRule="auto"/>
              <w:ind w:firstLine="422"/>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（含税）（元）</w:t>
            </w:r>
          </w:p>
        </w:tc>
      </w:tr>
      <w:tr w14:paraId="308EB61B">
        <w:trPr>
          <w:trHeight w:val="652" w:hRule="atLeast"/>
        </w:trPr>
        <w:tc>
          <w:tcPr>
            <w:tcW w:w="5091" w:type="dxa"/>
            <w:gridSpan w:val="2"/>
            <w:vMerge w:val="continue"/>
            <w:tcBorders>
              <w:left w:val="single" w:color="000000" w:sz="4" w:space="0"/>
              <w:bottom w:val="single" w:color="000000" w:sz="4" w:space="0"/>
              <w:right w:val="single" w:color="000000" w:sz="4" w:space="0"/>
            </w:tcBorders>
            <w:vAlign w:val="center"/>
          </w:tcPr>
          <w:p w14:paraId="258C090C">
            <w:pPr>
              <w:widowControl/>
              <w:spacing w:line="278" w:lineRule="auto"/>
              <w:jc w:val="left"/>
              <w:textAlignment w:val="center"/>
              <w:rPr>
                <w:rFonts w:hint="eastAsia" w:ascii="楷体" w:hAnsi="楷体" w:eastAsia="楷体" w:cs="楷体"/>
                <w:kern w:val="0"/>
                <w:sz w:val="24"/>
                <w:lang w:bidi="ar"/>
              </w:rPr>
            </w:pPr>
          </w:p>
        </w:tc>
        <w:tc>
          <w:tcPr>
            <w:tcW w:w="3294" w:type="dxa"/>
            <w:tcBorders>
              <w:top w:val="single" w:color="000000" w:sz="4" w:space="0"/>
              <w:left w:val="single" w:color="000000" w:sz="4" w:space="0"/>
              <w:bottom w:val="single" w:color="000000" w:sz="4" w:space="0"/>
              <w:right w:val="single" w:color="000000" w:sz="4" w:space="0"/>
            </w:tcBorders>
            <w:vAlign w:val="center"/>
          </w:tcPr>
          <w:p w14:paraId="0843EAAD">
            <w:pPr>
              <w:widowControl/>
              <w:spacing w:line="278" w:lineRule="auto"/>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4000</w:t>
            </w:r>
            <w:r>
              <w:rPr>
                <w:rFonts w:hint="eastAsia" w:ascii="楷体" w:hAnsi="楷体" w:eastAsia="楷体" w:cs="楷体"/>
                <w:kern w:val="0"/>
                <w:sz w:val="24"/>
                <w:lang w:bidi="ar"/>
              </w:rPr>
              <w:t>元/台</w:t>
            </w:r>
          </w:p>
        </w:tc>
      </w:tr>
      <w:tr w14:paraId="37337A2E">
        <w:trPr>
          <w:trHeight w:val="369" w:hRule="atLeast"/>
        </w:trPr>
        <w:tc>
          <w:tcPr>
            <w:tcW w:w="8385" w:type="dxa"/>
            <w:gridSpan w:val="3"/>
            <w:tcBorders>
              <w:top w:val="single" w:color="000000" w:sz="4" w:space="0"/>
              <w:left w:val="single" w:color="000000" w:sz="4" w:space="0"/>
              <w:bottom w:val="single" w:color="000000" w:sz="4" w:space="0"/>
              <w:right w:val="single" w:color="000000" w:sz="4" w:space="0"/>
            </w:tcBorders>
            <w:vAlign w:val="center"/>
          </w:tcPr>
          <w:p w14:paraId="6DECF9AE">
            <w:pPr>
              <w:widowControl/>
              <w:spacing w:line="278" w:lineRule="auto"/>
              <w:jc w:val="center"/>
              <w:textAlignment w:val="center"/>
              <w:rPr>
                <w:rFonts w:hint="eastAsia" w:ascii="楷体" w:hAnsi="楷体" w:eastAsia="楷体" w:cs="楷体"/>
                <w:kern w:val="0"/>
                <w:sz w:val="24"/>
                <w:lang w:bidi="ar"/>
              </w:rPr>
            </w:pPr>
            <w:r>
              <w:rPr>
                <w:rFonts w:hint="eastAsia" w:ascii="楷体" w:hAnsi="楷体" w:eastAsia="楷体" w:cs="楷体"/>
                <w:kern w:val="0"/>
                <w:sz w:val="24"/>
                <w:lang w:bidi="ar"/>
              </w:rPr>
              <w:t>配置要求</w:t>
            </w:r>
          </w:p>
        </w:tc>
      </w:tr>
      <w:tr w14:paraId="0FC2990A">
        <w:trPr>
          <w:trHeight w:val="652"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4CE2F4D3">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接口</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39D732BF">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▲USB 2.0 或 USB 3.0 / 3.2 高速接口。</w:t>
            </w:r>
          </w:p>
        </w:tc>
      </w:tr>
      <w:tr w14:paraId="34C32028">
        <w:trPr>
          <w:trHeight w:val="753"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3775CB55">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扫描速度</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3D064649">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▲在A4幅面、彩色、300dpi模式下，单面扫描速度≥</w:t>
            </w:r>
            <w:r>
              <w:rPr>
                <w:rFonts w:ascii="楷体" w:hAnsi="楷体" w:eastAsia="楷体" w:cs="楷体"/>
                <w:kern w:val="0"/>
                <w:sz w:val="24"/>
                <w:lang w:bidi="ar"/>
              </w:rPr>
              <w:t>40</w:t>
            </w:r>
            <w:r>
              <w:rPr>
                <w:rFonts w:hint="eastAsia" w:ascii="楷体" w:hAnsi="楷体" w:eastAsia="楷体" w:cs="楷体"/>
                <w:kern w:val="0"/>
                <w:sz w:val="24"/>
                <w:lang w:bidi="ar"/>
              </w:rPr>
              <w:t>面/分钟（ppm），双面扫描速度≥</w:t>
            </w:r>
            <w:r>
              <w:rPr>
                <w:rFonts w:ascii="楷体" w:hAnsi="楷体" w:eastAsia="楷体" w:cs="楷体"/>
                <w:kern w:val="0"/>
                <w:sz w:val="24"/>
                <w:lang w:bidi="ar"/>
              </w:rPr>
              <w:t>80</w:t>
            </w:r>
            <w:r>
              <w:rPr>
                <w:rFonts w:hint="eastAsia" w:ascii="楷体" w:hAnsi="楷体" w:eastAsia="楷体" w:cs="楷体"/>
                <w:kern w:val="0"/>
                <w:sz w:val="24"/>
                <w:lang w:bidi="ar"/>
              </w:rPr>
              <w:t>面/分钟（ipm）。</w:t>
            </w:r>
          </w:p>
        </w:tc>
      </w:tr>
      <w:tr w14:paraId="7C9003E6">
        <w:trPr>
          <w:trHeight w:val="652"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3CB57CDE">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扫描模式</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19841E6D">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▲支持单面、双面扫描；支持彩色、灰色、黑白</w:t>
            </w:r>
          </w:p>
        </w:tc>
      </w:tr>
      <w:tr w14:paraId="3D4BD757">
        <w:trPr>
          <w:trHeight w:val="652"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3BF2999F">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扫描介质</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64FC4765">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▲支持扫描A4纸张、A4加长纸张；</w:t>
            </w:r>
          </w:p>
        </w:tc>
      </w:tr>
      <w:tr w14:paraId="49887C0A">
        <w:trPr>
          <w:trHeight w:val="652"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219102CB">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分辨率</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5324E596">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▲最大分辨率≥</w:t>
            </w:r>
            <w:r>
              <w:rPr>
                <w:rFonts w:ascii="楷体" w:hAnsi="楷体" w:eastAsia="楷体" w:cs="楷体"/>
                <w:kern w:val="0"/>
                <w:sz w:val="24"/>
                <w:lang w:bidi="ar"/>
              </w:rPr>
              <w:t>600 dpi</w:t>
            </w:r>
          </w:p>
        </w:tc>
      </w:tr>
      <w:tr w14:paraId="361A651E">
        <w:trPr>
          <w:trHeight w:val="652"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140B6F97">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日扫描量</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15C4B32C">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▲≥6,500页</w:t>
            </w:r>
          </w:p>
        </w:tc>
      </w:tr>
      <w:tr w14:paraId="29990A65">
        <w:trPr>
          <w:trHeight w:val="652"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2DA60A57">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输出文件格式</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55E7684C">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▲支持TIFF，JPG，PNG，BMP，PDF/多页PDF，OFD/多页OFD；</w:t>
            </w:r>
          </w:p>
        </w:tc>
      </w:tr>
      <w:tr w14:paraId="3FD41E56">
        <w:trPr>
          <w:trHeight w:val="652"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6F3095E9">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扫描功能</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35F407F4">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▲1.支持彩色扫描、双面扫描、去空白页；</w:t>
            </w:r>
          </w:p>
          <w:p w14:paraId="6DE1DC4D">
            <w:pPr>
              <w:widowControl/>
              <w:numPr>
                <w:ilvl w:val="255"/>
                <w:numId w:val="0"/>
              </w:numPr>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2.</w:t>
            </w:r>
            <w:r>
              <w:rPr>
                <w:rFonts w:hint="eastAsia" w:ascii="楷体" w:hAnsi="楷体" w:eastAsia="楷体" w:cs="楷体"/>
                <w:kern w:val="0"/>
                <w:sz w:val="24"/>
                <w:lang w:bidi="ar"/>
              </w:rPr>
              <w:t>支持自动进稿器模式，支持重张检测功能；</w:t>
            </w:r>
          </w:p>
          <w:p w14:paraId="0CCD6CD0">
            <w:pPr>
              <w:widowControl/>
              <w:numPr>
                <w:ilvl w:val="255"/>
                <w:numId w:val="0"/>
              </w:numPr>
              <w:spacing w:line="278" w:lineRule="auto"/>
              <w:jc w:val="left"/>
              <w:textAlignment w:val="center"/>
              <w:rPr>
                <w:rFonts w:hint="eastAsia" w:ascii="楷体" w:hAnsi="楷体" w:eastAsia="楷体" w:cs="楷体"/>
                <w:kern w:val="0"/>
                <w:sz w:val="24"/>
                <w:lang w:bidi="ar"/>
              </w:rPr>
            </w:pPr>
            <w:r>
              <w:rPr>
                <w:rFonts w:ascii="楷体" w:hAnsi="楷体" w:eastAsia="楷体" w:cs="楷体"/>
                <w:kern w:val="0"/>
                <w:sz w:val="24"/>
                <w:lang w:bidi="ar"/>
              </w:rPr>
              <w:t>3.</w:t>
            </w:r>
            <w:r>
              <w:rPr>
                <w:rFonts w:hint="eastAsia" w:ascii="楷体" w:hAnsi="楷体" w:eastAsia="楷体" w:cs="楷体"/>
                <w:kern w:val="0"/>
                <w:sz w:val="24"/>
                <w:lang w:bidi="ar"/>
              </w:rPr>
              <w:t>影像处理（自动去黑边纠偏、双面合并、自适应裁剪、自动彩色检测、图像自动转正等）</w:t>
            </w:r>
          </w:p>
        </w:tc>
      </w:tr>
      <w:tr w14:paraId="1CCD5BB8">
        <w:trPr>
          <w:trHeight w:val="652"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479C9A9D">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进纸器</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5DE45CEA">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▲自动进纸器（ADF）一次性连续进纸量≥50页（基于</w:t>
            </w:r>
            <w:r>
              <w:rPr>
                <w:rFonts w:ascii="楷体" w:hAnsi="楷体" w:eastAsia="楷体" w:cs="楷体"/>
                <w:kern w:val="0"/>
                <w:sz w:val="24"/>
                <w:lang w:bidi="ar"/>
              </w:rPr>
              <w:t>80g</w:t>
            </w:r>
            <w:r>
              <w:rPr>
                <w:rFonts w:hint="eastAsia" w:ascii="楷体" w:hAnsi="楷体" w:eastAsia="楷体" w:cs="楷体"/>
                <w:kern w:val="0"/>
                <w:sz w:val="24"/>
                <w:lang w:bidi="ar"/>
              </w:rPr>
              <w:t>/m²标准A4纸）</w:t>
            </w:r>
          </w:p>
        </w:tc>
      </w:tr>
      <w:tr w14:paraId="55B1B4D1">
        <w:trPr>
          <w:trHeight w:val="652"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0D446C1A">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支持系统</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14F3D526">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▲1. Windows系统：全面兼容Windows 7/8/10/11（32/64位）及Windows Server系列操作系统；</w:t>
            </w:r>
          </w:p>
          <w:p w14:paraId="6944D304">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▲2. 国产信创系统：初步兼容UOS、银河麒麟（Kylin）、中科方德等主流国产Linux操作系统；</w:t>
            </w:r>
          </w:p>
          <w:p w14:paraId="106033D9">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▲3. 硬件架构：支持X86架构（Intel/AMD/兆芯/海光）及国产信创架构（飞腾、龙芯LoongArch、鲲鹏等）；</w:t>
            </w:r>
          </w:p>
        </w:tc>
      </w:tr>
      <w:tr w14:paraId="73D47F88">
        <w:trPr>
          <w:trHeight w:val="661"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1D729D7B">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驱动</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51102C35">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▲1.支持TWAIN/SANE协议，安装便捷；</w:t>
            </w:r>
          </w:p>
          <w:p w14:paraId="747CD3C1">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▲2.适配国产操作系统（统信UOS、麒麟KOS）和国际通用操作系统（Win10、Win7）；</w:t>
            </w:r>
          </w:p>
        </w:tc>
      </w:tr>
      <w:tr w14:paraId="6BC4F869">
        <w:trPr>
          <w:trHeight w:val="661" w:hRule="atLeast"/>
        </w:trPr>
        <w:tc>
          <w:tcPr>
            <w:tcW w:w="1615" w:type="dxa"/>
            <w:tcBorders>
              <w:top w:val="single" w:color="000000" w:sz="4" w:space="0"/>
              <w:left w:val="single" w:color="000000" w:sz="4" w:space="0"/>
              <w:bottom w:val="single" w:color="000000" w:sz="4" w:space="0"/>
              <w:right w:val="single" w:color="000000" w:sz="4" w:space="0"/>
            </w:tcBorders>
            <w:vAlign w:val="center"/>
          </w:tcPr>
          <w:p w14:paraId="3A2D7E51">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二次开发接口</w:t>
            </w:r>
          </w:p>
        </w:tc>
        <w:tc>
          <w:tcPr>
            <w:tcW w:w="6770" w:type="dxa"/>
            <w:gridSpan w:val="2"/>
            <w:tcBorders>
              <w:top w:val="single" w:color="000000" w:sz="4" w:space="0"/>
              <w:left w:val="single" w:color="000000" w:sz="4" w:space="0"/>
              <w:bottom w:val="single" w:color="000000" w:sz="4" w:space="0"/>
              <w:right w:val="single" w:color="000000" w:sz="4" w:space="0"/>
            </w:tcBorders>
            <w:vAlign w:val="center"/>
          </w:tcPr>
          <w:p w14:paraId="7E53B147">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▲免费提供完善的二次开发包（SDK）。须提供支持B/S架构的Web扫描控件（支持WebSocket通信协议）（需要的情况下）</w:t>
            </w:r>
          </w:p>
        </w:tc>
      </w:tr>
    </w:tbl>
    <w:p w14:paraId="7E7ACBA7">
      <w:pPr>
        <w:widowControl/>
        <w:numPr>
          <w:ilvl w:val="255"/>
          <w:numId w:val="0"/>
        </w:numPr>
        <w:adjustRightInd/>
        <w:spacing w:line="360" w:lineRule="auto"/>
        <w:jc w:val="left"/>
        <w:rPr>
          <w:rFonts w:hint="eastAsia" w:ascii="楷体" w:hAnsi="楷体" w:eastAsia="楷体" w:cs="楷体"/>
          <w:b/>
          <w:bCs/>
          <w:kern w:val="0"/>
          <w:sz w:val="30"/>
          <w:szCs w:val="30"/>
        </w:rPr>
      </w:pPr>
    </w:p>
    <w:tbl>
      <w:tblPr>
        <w:tblStyle w:val="62"/>
        <w:tblpPr w:leftFromText="180" w:rightFromText="180" w:vertAnchor="text" w:horzAnchor="page" w:tblpX="1816" w:tblpY="590"/>
        <w:tblOverlap w:val="never"/>
        <w:tblW w:w="8407" w:type="dxa"/>
        <w:tblInd w:w="0" w:type="dxa"/>
        <w:tblLayout w:type="fixed"/>
        <w:tblCellMar>
          <w:top w:w="0" w:type="dxa"/>
          <w:left w:w="108" w:type="dxa"/>
          <w:bottom w:w="0" w:type="dxa"/>
          <w:right w:w="108" w:type="dxa"/>
        </w:tblCellMar>
      </w:tblPr>
      <w:tblGrid>
        <w:gridCol w:w="1571"/>
        <w:gridCol w:w="3571"/>
        <w:gridCol w:w="3265"/>
      </w:tblGrid>
      <w:tr w14:paraId="4E5C9DA6">
        <w:trPr>
          <w:trHeight w:val="530" w:hRule="atLeast"/>
        </w:trPr>
        <w:tc>
          <w:tcPr>
            <w:tcW w:w="5142" w:type="dxa"/>
            <w:gridSpan w:val="2"/>
            <w:vMerge w:val="restart"/>
            <w:tcBorders>
              <w:top w:val="single" w:color="000000" w:sz="4" w:space="0"/>
              <w:left w:val="single" w:color="000000" w:sz="4" w:space="0"/>
              <w:right w:val="single" w:color="000000" w:sz="4" w:space="0"/>
            </w:tcBorders>
            <w:vAlign w:val="center"/>
          </w:tcPr>
          <w:p w14:paraId="47E3BB15">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B类：平板式扫描仪</w:t>
            </w:r>
          </w:p>
        </w:tc>
        <w:tc>
          <w:tcPr>
            <w:tcW w:w="3265" w:type="dxa"/>
            <w:tcBorders>
              <w:top w:val="single" w:color="000000" w:sz="4" w:space="0"/>
              <w:left w:val="single" w:color="000000" w:sz="4" w:space="0"/>
              <w:bottom w:val="single" w:color="000000" w:sz="4" w:space="0"/>
              <w:right w:val="single" w:color="000000" w:sz="4" w:space="0"/>
            </w:tcBorders>
            <w:vAlign w:val="center"/>
          </w:tcPr>
          <w:p w14:paraId="068CE063">
            <w:pPr>
              <w:widowControl/>
              <w:spacing w:line="278" w:lineRule="auto"/>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最高投标限价</w:t>
            </w:r>
          </w:p>
          <w:p w14:paraId="6588DB94">
            <w:pPr>
              <w:widowControl/>
              <w:spacing w:line="278" w:lineRule="auto"/>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（含税）（元）</w:t>
            </w:r>
          </w:p>
        </w:tc>
      </w:tr>
      <w:tr w14:paraId="4F6BB7B0">
        <w:trPr>
          <w:trHeight w:val="652" w:hRule="atLeast"/>
        </w:trPr>
        <w:tc>
          <w:tcPr>
            <w:tcW w:w="5142" w:type="dxa"/>
            <w:gridSpan w:val="2"/>
            <w:vMerge w:val="continue"/>
            <w:tcBorders>
              <w:left w:val="single" w:color="000000" w:sz="4" w:space="0"/>
              <w:bottom w:val="single" w:color="000000" w:sz="4" w:space="0"/>
              <w:right w:val="single" w:color="000000" w:sz="4" w:space="0"/>
            </w:tcBorders>
            <w:vAlign w:val="center"/>
          </w:tcPr>
          <w:p w14:paraId="5218BDD3">
            <w:pPr>
              <w:widowControl/>
              <w:spacing w:line="278" w:lineRule="auto"/>
              <w:jc w:val="left"/>
              <w:textAlignment w:val="center"/>
              <w:rPr>
                <w:rFonts w:hint="eastAsia" w:ascii="楷体" w:hAnsi="楷体" w:eastAsia="楷体" w:cs="楷体"/>
                <w:kern w:val="0"/>
                <w:sz w:val="24"/>
                <w:lang w:bidi="ar"/>
              </w:rPr>
            </w:pPr>
          </w:p>
        </w:tc>
        <w:tc>
          <w:tcPr>
            <w:tcW w:w="3265" w:type="dxa"/>
            <w:tcBorders>
              <w:top w:val="single" w:color="000000" w:sz="4" w:space="0"/>
              <w:left w:val="single" w:color="000000" w:sz="4" w:space="0"/>
              <w:bottom w:val="single" w:color="000000" w:sz="4" w:space="0"/>
              <w:right w:val="single" w:color="000000" w:sz="4" w:space="0"/>
            </w:tcBorders>
            <w:vAlign w:val="center"/>
          </w:tcPr>
          <w:p w14:paraId="1A371D4C">
            <w:pPr>
              <w:widowControl/>
              <w:spacing w:line="278" w:lineRule="auto"/>
              <w:jc w:val="center"/>
              <w:textAlignment w:val="center"/>
              <w:rPr>
                <w:rFonts w:hint="eastAsia" w:ascii="楷体" w:hAnsi="楷体" w:eastAsia="楷体" w:cs="楷体"/>
                <w:kern w:val="0"/>
                <w:sz w:val="24"/>
                <w:lang w:bidi="ar"/>
              </w:rPr>
            </w:pPr>
            <w:r>
              <w:rPr>
                <w:rFonts w:ascii="楷体" w:hAnsi="楷体" w:eastAsia="楷体" w:cs="楷体"/>
                <w:kern w:val="0"/>
                <w:sz w:val="24"/>
                <w:lang w:bidi="ar"/>
              </w:rPr>
              <w:t>3500</w:t>
            </w:r>
            <w:r>
              <w:rPr>
                <w:rFonts w:hint="eastAsia" w:ascii="楷体" w:hAnsi="楷体" w:eastAsia="楷体" w:cs="楷体"/>
                <w:kern w:val="0"/>
                <w:sz w:val="24"/>
                <w:lang w:bidi="ar"/>
              </w:rPr>
              <w:t>元/台</w:t>
            </w:r>
          </w:p>
        </w:tc>
      </w:tr>
      <w:tr w14:paraId="3593C7B5">
        <w:trPr>
          <w:trHeight w:val="369" w:hRule="atLeast"/>
        </w:trPr>
        <w:tc>
          <w:tcPr>
            <w:tcW w:w="8407" w:type="dxa"/>
            <w:gridSpan w:val="3"/>
            <w:tcBorders>
              <w:top w:val="single" w:color="000000" w:sz="4" w:space="0"/>
              <w:left w:val="single" w:color="000000" w:sz="4" w:space="0"/>
              <w:bottom w:val="single" w:color="000000" w:sz="4" w:space="0"/>
              <w:right w:val="single" w:color="000000" w:sz="4" w:space="0"/>
            </w:tcBorders>
            <w:vAlign w:val="center"/>
          </w:tcPr>
          <w:p w14:paraId="7272B4EC">
            <w:pPr>
              <w:widowControl/>
              <w:spacing w:line="278" w:lineRule="auto"/>
              <w:jc w:val="center"/>
              <w:textAlignment w:val="center"/>
              <w:rPr>
                <w:rFonts w:hint="eastAsia" w:ascii="楷体" w:hAnsi="楷体" w:eastAsia="楷体" w:cs="楷体"/>
                <w:kern w:val="0"/>
                <w:sz w:val="24"/>
                <w:lang w:bidi="ar"/>
              </w:rPr>
            </w:pPr>
            <w:r>
              <w:rPr>
                <w:rFonts w:hint="eastAsia" w:ascii="楷体" w:hAnsi="楷体" w:eastAsia="楷体" w:cs="楷体"/>
                <w:kern w:val="0"/>
                <w:sz w:val="24"/>
                <w:lang w:bidi="ar"/>
              </w:rPr>
              <w:t>配置要求</w:t>
            </w:r>
          </w:p>
        </w:tc>
      </w:tr>
      <w:tr w14:paraId="6857A4E6">
        <w:trPr>
          <w:trHeight w:val="652" w:hRule="atLeast"/>
        </w:trPr>
        <w:tc>
          <w:tcPr>
            <w:tcW w:w="1571" w:type="dxa"/>
            <w:tcBorders>
              <w:top w:val="single" w:color="000000" w:sz="4" w:space="0"/>
              <w:left w:val="single" w:color="000000" w:sz="4" w:space="0"/>
              <w:bottom w:val="single" w:color="000000" w:sz="4" w:space="0"/>
              <w:right w:val="single" w:color="000000" w:sz="4" w:space="0"/>
            </w:tcBorders>
            <w:vAlign w:val="center"/>
          </w:tcPr>
          <w:p w14:paraId="01613BE8">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接口</w:t>
            </w:r>
          </w:p>
        </w:tc>
        <w:tc>
          <w:tcPr>
            <w:tcW w:w="6836" w:type="dxa"/>
            <w:gridSpan w:val="2"/>
            <w:tcBorders>
              <w:top w:val="single" w:color="000000" w:sz="4" w:space="0"/>
              <w:left w:val="single" w:color="000000" w:sz="4" w:space="0"/>
              <w:bottom w:val="single" w:color="000000" w:sz="4" w:space="0"/>
              <w:right w:val="single" w:color="000000" w:sz="4" w:space="0"/>
            </w:tcBorders>
            <w:vAlign w:val="center"/>
          </w:tcPr>
          <w:p w14:paraId="0A43DBE5">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▲高速USB 2.0及以上；</w:t>
            </w:r>
          </w:p>
        </w:tc>
      </w:tr>
      <w:tr w14:paraId="56BE0B5A">
        <w:trPr>
          <w:trHeight w:val="598" w:hRule="atLeast"/>
        </w:trPr>
        <w:tc>
          <w:tcPr>
            <w:tcW w:w="1571" w:type="dxa"/>
            <w:tcBorders>
              <w:top w:val="single" w:color="000000" w:sz="4" w:space="0"/>
              <w:left w:val="single" w:color="000000" w:sz="4" w:space="0"/>
              <w:bottom w:val="single" w:color="000000" w:sz="4" w:space="0"/>
              <w:right w:val="single" w:color="000000" w:sz="4" w:space="0"/>
            </w:tcBorders>
            <w:vAlign w:val="center"/>
          </w:tcPr>
          <w:p w14:paraId="055E068E">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扫描速度</w:t>
            </w:r>
          </w:p>
        </w:tc>
        <w:tc>
          <w:tcPr>
            <w:tcW w:w="6836" w:type="dxa"/>
            <w:gridSpan w:val="2"/>
            <w:tcBorders>
              <w:top w:val="single" w:color="000000" w:sz="4" w:space="0"/>
              <w:left w:val="single" w:color="000000" w:sz="4" w:space="0"/>
              <w:bottom w:val="single" w:color="000000" w:sz="4" w:space="0"/>
              <w:right w:val="single" w:color="000000" w:sz="4" w:space="0"/>
            </w:tcBorders>
            <w:vAlign w:val="center"/>
          </w:tcPr>
          <w:p w14:paraId="032E1C1A">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▲1.黑白（1-bit）及灰阶（8-bit）模式：单页扫描时间≤5秒；</w:t>
            </w:r>
          </w:p>
          <w:p w14:paraId="1AF8D2DC">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▲2. 彩色（24-bit）模式：单页扫描时间≤8秒；</w:t>
            </w:r>
          </w:p>
        </w:tc>
      </w:tr>
      <w:tr w14:paraId="7F757E6F">
        <w:trPr>
          <w:trHeight w:val="652" w:hRule="atLeast"/>
        </w:trPr>
        <w:tc>
          <w:tcPr>
            <w:tcW w:w="1571" w:type="dxa"/>
            <w:tcBorders>
              <w:top w:val="single" w:color="000000" w:sz="4" w:space="0"/>
              <w:left w:val="single" w:color="000000" w:sz="4" w:space="0"/>
              <w:bottom w:val="single" w:color="000000" w:sz="4" w:space="0"/>
              <w:right w:val="single" w:color="000000" w:sz="4" w:space="0"/>
            </w:tcBorders>
            <w:vAlign w:val="center"/>
          </w:tcPr>
          <w:p w14:paraId="53C66CD6">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分辨率</w:t>
            </w:r>
          </w:p>
        </w:tc>
        <w:tc>
          <w:tcPr>
            <w:tcW w:w="6836" w:type="dxa"/>
            <w:gridSpan w:val="2"/>
            <w:tcBorders>
              <w:top w:val="single" w:color="000000" w:sz="4" w:space="0"/>
              <w:left w:val="single" w:color="000000" w:sz="4" w:space="0"/>
              <w:bottom w:val="single" w:color="000000" w:sz="4" w:space="0"/>
              <w:right w:val="single" w:color="000000" w:sz="4" w:space="0"/>
            </w:tcBorders>
            <w:vAlign w:val="center"/>
          </w:tcPr>
          <w:p w14:paraId="7E4A3238">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▲最大分辨率≥300dpi</w:t>
            </w:r>
          </w:p>
        </w:tc>
      </w:tr>
      <w:tr w14:paraId="7325E89C">
        <w:trPr>
          <w:trHeight w:val="652" w:hRule="atLeast"/>
        </w:trPr>
        <w:tc>
          <w:tcPr>
            <w:tcW w:w="1571" w:type="dxa"/>
            <w:tcBorders>
              <w:top w:val="single" w:color="000000" w:sz="4" w:space="0"/>
              <w:left w:val="single" w:color="000000" w:sz="4" w:space="0"/>
              <w:bottom w:val="single" w:color="000000" w:sz="4" w:space="0"/>
              <w:right w:val="single" w:color="000000" w:sz="4" w:space="0"/>
            </w:tcBorders>
            <w:vAlign w:val="center"/>
          </w:tcPr>
          <w:p w14:paraId="59805E56">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日扫描负荷</w:t>
            </w:r>
          </w:p>
        </w:tc>
        <w:tc>
          <w:tcPr>
            <w:tcW w:w="6836" w:type="dxa"/>
            <w:gridSpan w:val="2"/>
            <w:tcBorders>
              <w:top w:val="single" w:color="000000" w:sz="4" w:space="0"/>
              <w:left w:val="single" w:color="000000" w:sz="4" w:space="0"/>
              <w:bottom w:val="single" w:color="000000" w:sz="4" w:space="0"/>
              <w:right w:val="single" w:color="000000" w:sz="4" w:space="0"/>
            </w:tcBorders>
            <w:vAlign w:val="center"/>
          </w:tcPr>
          <w:p w14:paraId="2CAFE661">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每天扫描量不低于6500 页</w:t>
            </w:r>
          </w:p>
        </w:tc>
      </w:tr>
      <w:tr w14:paraId="691209F2">
        <w:trPr>
          <w:trHeight w:val="652" w:hRule="atLeast"/>
        </w:trPr>
        <w:tc>
          <w:tcPr>
            <w:tcW w:w="1571" w:type="dxa"/>
            <w:tcBorders>
              <w:top w:val="single" w:color="000000" w:sz="4" w:space="0"/>
              <w:left w:val="single" w:color="000000" w:sz="4" w:space="0"/>
              <w:bottom w:val="single" w:color="000000" w:sz="4" w:space="0"/>
              <w:right w:val="single" w:color="000000" w:sz="4" w:space="0"/>
            </w:tcBorders>
            <w:vAlign w:val="center"/>
          </w:tcPr>
          <w:p w14:paraId="10598C8E">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输出文件格式</w:t>
            </w:r>
          </w:p>
        </w:tc>
        <w:tc>
          <w:tcPr>
            <w:tcW w:w="6836" w:type="dxa"/>
            <w:gridSpan w:val="2"/>
            <w:tcBorders>
              <w:top w:val="single" w:color="000000" w:sz="4" w:space="0"/>
              <w:left w:val="single" w:color="000000" w:sz="4" w:space="0"/>
              <w:bottom w:val="single" w:color="000000" w:sz="4" w:space="0"/>
              <w:right w:val="single" w:color="000000" w:sz="4" w:space="0"/>
            </w:tcBorders>
            <w:vAlign w:val="center"/>
          </w:tcPr>
          <w:p w14:paraId="5671DC02">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▲支持TIFF，JPEG，PNG，BMP，PDF/多页PDF，OFD/多页OFD；</w:t>
            </w:r>
          </w:p>
        </w:tc>
      </w:tr>
      <w:tr w14:paraId="2EE466C9">
        <w:trPr>
          <w:trHeight w:val="652" w:hRule="atLeast"/>
        </w:trPr>
        <w:tc>
          <w:tcPr>
            <w:tcW w:w="1571" w:type="dxa"/>
            <w:tcBorders>
              <w:top w:val="single" w:color="000000" w:sz="4" w:space="0"/>
              <w:left w:val="single" w:color="000000" w:sz="4" w:space="0"/>
              <w:bottom w:val="single" w:color="000000" w:sz="4" w:space="0"/>
              <w:right w:val="single" w:color="000000" w:sz="4" w:space="0"/>
            </w:tcBorders>
            <w:vAlign w:val="center"/>
          </w:tcPr>
          <w:p w14:paraId="74148538">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扫描功能</w:t>
            </w:r>
          </w:p>
        </w:tc>
        <w:tc>
          <w:tcPr>
            <w:tcW w:w="6836" w:type="dxa"/>
            <w:gridSpan w:val="2"/>
            <w:tcBorders>
              <w:top w:val="single" w:color="000000" w:sz="4" w:space="0"/>
              <w:left w:val="single" w:color="000000" w:sz="4" w:space="0"/>
              <w:bottom w:val="single" w:color="000000" w:sz="4" w:space="0"/>
              <w:right w:val="single" w:color="000000" w:sz="4" w:space="0"/>
            </w:tcBorders>
            <w:vAlign w:val="center"/>
          </w:tcPr>
          <w:p w14:paraId="52479C4B">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▲自动裁切与纠偏；</w:t>
            </w:r>
          </w:p>
          <w:p w14:paraId="65F2CE62">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支持智能分页、纸张边缘识别、支持多图像格式；</w:t>
            </w:r>
          </w:p>
        </w:tc>
      </w:tr>
      <w:tr w14:paraId="648D14AD">
        <w:trPr>
          <w:trHeight w:val="652" w:hRule="atLeast"/>
        </w:trPr>
        <w:tc>
          <w:tcPr>
            <w:tcW w:w="1571" w:type="dxa"/>
            <w:tcBorders>
              <w:top w:val="single" w:color="000000" w:sz="4" w:space="0"/>
              <w:left w:val="single" w:color="000000" w:sz="4" w:space="0"/>
              <w:bottom w:val="single" w:color="000000" w:sz="4" w:space="0"/>
              <w:right w:val="single" w:color="000000" w:sz="4" w:space="0"/>
            </w:tcBorders>
            <w:vAlign w:val="center"/>
          </w:tcPr>
          <w:p w14:paraId="0B47F70D">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扫描模式</w:t>
            </w:r>
          </w:p>
        </w:tc>
        <w:tc>
          <w:tcPr>
            <w:tcW w:w="6836" w:type="dxa"/>
            <w:gridSpan w:val="2"/>
            <w:tcBorders>
              <w:top w:val="single" w:color="000000" w:sz="4" w:space="0"/>
              <w:left w:val="single" w:color="000000" w:sz="4" w:space="0"/>
              <w:bottom w:val="single" w:color="000000" w:sz="4" w:space="0"/>
              <w:right w:val="single" w:color="000000" w:sz="4" w:space="0"/>
            </w:tcBorders>
            <w:vAlign w:val="center"/>
          </w:tcPr>
          <w:p w14:paraId="62DD72E1">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智能文档扫描、彩色扫描、灰度扫描、黑白扫描；</w:t>
            </w:r>
          </w:p>
        </w:tc>
      </w:tr>
      <w:tr w14:paraId="4D0B1AAD">
        <w:trPr>
          <w:trHeight w:val="652" w:hRule="atLeast"/>
        </w:trPr>
        <w:tc>
          <w:tcPr>
            <w:tcW w:w="1571" w:type="dxa"/>
            <w:tcBorders>
              <w:top w:val="single" w:color="000000" w:sz="4" w:space="0"/>
              <w:left w:val="single" w:color="000000" w:sz="4" w:space="0"/>
              <w:bottom w:val="single" w:color="000000" w:sz="4" w:space="0"/>
              <w:right w:val="single" w:color="000000" w:sz="4" w:space="0"/>
            </w:tcBorders>
            <w:vAlign w:val="center"/>
          </w:tcPr>
          <w:p w14:paraId="135F231E">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支持系统</w:t>
            </w:r>
          </w:p>
        </w:tc>
        <w:tc>
          <w:tcPr>
            <w:tcW w:w="6836" w:type="dxa"/>
            <w:gridSpan w:val="2"/>
            <w:tcBorders>
              <w:top w:val="single" w:color="000000" w:sz="4" w:space="0"/>
              <w:left w:val="single" w:color="000000" w:sz="4" w:space="0"/>
              <w:bottom w:val="single" w:color="000000" w:sz="4" w:space="0"/>
              <w:right w:val="single" w:color="000000" w:sz="4" w:space="0"/>
            </w:tcBorders>
            <w:vAlign w:val="center"/>
          </w:tcPr>
          <w:p w14:paraId="43D2E973">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▲1. Windows系统：全面兼容Windows 10/11及Windows Server系列操作系统；</w:t>
            </w:r>
          </w:p>
          <w:p w14:paraId="0D52B96C">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▲2. 国产信创系统：初步兼容UOS、银河麒麟（Kylin）、中科方德等主流国产Linux操作系统；</w:t>
            </w:r>
          </w:p>
          <w:p w14:paraId="39A01324">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▲3. 硬件架构：支持X86架构（Intel/AMD/兆芯/海光）及国产信创架构（飞腾、龙芯LoongArch、鲲鹏等）；</w:t>
            </w:r>
          </w:p>
        </w:tc>
      </w:tr>
      <w:tr w14:paraId="5B519F34">
        <w:trPr>
          <w:trHeight w:val="652" w:hRule="atLeast"/>
        </w:trPr>
        <w:tc>
          <w:tcPr>
            <w:tcW w:w="1571" w:type="dxa"/>
            <w:tcBorders>
              <w:top w:val="single" w:color="000000" w:sz="4" w:space="0"/>
              <w:left w:val="single" w:color="000000" w:sz="4" w:space="0"/>
              <w:bottom w:val="single" w:color="000000" w:sz="4" w:space="0"/>
              <w:right w:val="single" w:color="000000" w:sz="4" w:space="0"/>
            </w:tcBorders>
            <w:vAlign w:val="center"/>
          </w:tcPr>
          <w:p w14:paraId="3E0B4D71">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驱动</w:t>
            </w:r>
          </w:p>
        </w:tc>
        <w:tc>
          <w:tcPr>
            <w:tcW w:w="6836" w:type="dxa"/>
            <w:gridSpan w:val="2"/>
            <w:tcBorders>
              <w:top w:val="single" w:color="000000" w:sz="4" w:space="0"/>
              <w:left w:val="single" w:color="000000" w:sz="4" w:space="0"/>
              <w:bottom w:val="single" w:color="000000" w:sz="4" w:space="0"/>
              <w:right w:val="single" w:color="000000" w:sz="4" w:space="0"/>
            </w:tcBorders>
            <w:vAlign w:val="center"/>
          </w:tcPr>
          <w:p w14:paraId="52A6C5C9">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▲1.支持TWAIN/SANE协议，安装便捷；</w:t>
            </w:r>
          </w:p>
          <w:p w14:paraId="62FE92C6">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▲2.适配国产操作系统（统信UOS、麒麟KOS）和国际通用操作系统（Win10、Win7）；</w:t>
            </w:r>
          </w:p>
        </w:tc>
      </w:tr>
      <w:tr w14:paraId="39DE7C38">
        <w:trPr>
          <w:trHeight w:val="661" w:hRule="atLeast"/>
        </w:trPr>
        <w:tc>
          <w:tcPr>
            <w:tcW w:w="1571" w:type="dxa"/>
            <w:tcBorders>
              <w:top w:val="single" w:color="000000" w:sz="4" w:space="0"/>
              <w:left w:val="single" w:color="000000" w:sz="4" w:space="0"/>
              <w:bottom w:val="single" w:color="000000" w:sz="4" w:space="0"/>
              <w:right w:val="single" w:color="000000" w:sz="4" w:space="0"/>
            </w:tcBorders>
            <w:vAlign w:val="center"/>
          </w:tcPr>
          <w:p w14:paraId="65556F98">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二次开发接口</w:t>
            </w:r>
          </w:p>
        </w:tc>
        <w:tc>
          <w:tcPr>
            <w:tcW w:w="6836" w:type="dxa"/>
            <w:gridSpan w:val="2"/>
            <w:tcBorders>
              <w:top w:val="single" w:color="000000" w:sz="4" w:space="0"/>
              <w:left w:val="single" w:color="000000" w:sz="4" w:space="0"/>
              <w:bottom w:val="single" w:color="000000" w:sz="4" w:space="0"/>
              <w:right w:val="single" w:color="000000" w:sz="4" w:space="0"/>
            </w:tcBorders>
            <w:vAlign w:val="center"/>
          </w:tcPr>
          <w:p w14:paraId="19A71507">
            <w:pPr>
              <w:widowControl/>
              <w:spacing w:line="278" w:lineRule="auto"/>
              <w:jc w:val="left"/>
              <w:textAlignment w:val="center"/>
              <w:rPr>
                <w:rFonts w:hint="eastAsia" w:ascii="楷体" w:hAnsi="楷体" w:eastAsia="楷体" w:cs="楷体"/>
                <w:kern w:val="0"/>
                <w:sz w:val="24"/>
                <w:lang w:bidi="ar"/>
              </w:rPr>
            </w:pPr>
            <w:r>
              <w:rPr>
                <w:rFonts w:hint="eastAsia" w:ascii="楷体" w:hAnsi="楷体" w:eastAsia="楷体" w:cs="楷体"/>
                <w:kern w:val="0"/>
                <w:sz w:val="24"/>
                <w:lang w:bidi="ar"/>
              </w:rPr>
              <w:t>▲免费提供完善的二次开发包（SDK）。须提供支持B/S架构的Web扫描控件（支持WebSocket通信协议）（需要的情况下）</w:t>
            </w:r>
          </w:p>
        </w:tc>
      </w:tr>
    </w:tbl>
    <w:p w14:paraId="27503F8B">
      <w:pPr>
        <w:pStyle w:val="7"/>
        <w:widowControl/>
        <w:adjustRightInd/>
        <w:ind w:left="0" w:firstLine="480" w:firstLineChars="200"/>
        <w:rPr>
          <w:rFonts w:hint="eastAsia" w:ascii="楷体" w:hAnsi="楷体" w:eastAsia="楷体" w:cs="楷体"/>
          <w:kern w:val="0"/>
          <w:lang w:val="zh-CN" w:bidi="ar"/>
        </w:rPr>
      </w:pPr>
      <w:r>
        <w:rPr>
          <w:rFonts w:hint="eastAsia" w:ascii="楷体" w:hAnsi="楷体" w:eastAsia="楷体" w:cs="楷体"/>
          <w:kern w:val="0"/>
          <w:lang w:val="zh-CN" w:bidi="ar"/>
        </w:rPr>
        <w:t>(二）产品相关要求</w:t>
      </w:r>
    </w:p>
    <w:p w14:paraId="4CA2911C">
      <w:pPr>
        <w:widowControl/>
        <w:adjustRightInd/>
        <w:spacing w:line="360" w:lineRule="auto"/>
        <w:ind w:firstLine="480" w:firstLineChars="200"/>
        <w:rPr>
          <w:rFonts w:hint="eastAsia" w:ascii="楷体" w:hAnsi="楷体" w:eastAsia="楷体" w:cs="楷体"/>
          <w:color w:val="000000" w:themeColor="text1"/>
          <w:kern w:val="0"/>
          <w:sz w:val="24"/>
          <w:lang w:val="zh-CN"/>
          <w14:textFill>
            <w14:solidFill>
              <w14:schemeClr w14:val="tx1"/>
            </w14:solidFill>
          </w14:textFill>
        </w:rPr>
      </w:pPr>
      <w:r>
        <w:rPr>
          <w:rFonts w:hint="eastAsia" w:ascii="楷体" w:hAnsi="楷体" w:eastAsia="楷体" w:cs="楷体"/>
          <w:color w:val="000000" w:themeColor="text1"/>
          <w:kern w:val="0"/>
          <w:sz w:val="24"/>
          <w:lang w:val="zh-CN"/>
          <w14:textFill>
            <w14:solidFill>
              <w14:schemeClr w14:val="tx1"/>
            </w14:solidFill>
          </w14:textFill>
        </w:rPr>
        <w:t>▲1.投标单位所投打印机及扫描仪产品均须具有有效期内的CCC（3C）认证证书。</w:t>
      </w:r>
    </w:p>
    <w:p w14:paraId="13A5C24E">
      <w:pPr>
        <w:widowControl/>
        <w:adjustRightInd/>
        <w:spacing w:line="360" w:lineRule="auto"/>
        <w:ind w:firstLine="480" w:firstLineChars="200"/>
        <w:rPr>
          <w:rFonts w:hint="eastAsia" w:ascii="楷体" w:hAnsi="楷体" w:eastAsia="楷体" w:cs="楷体"/>
          <w:color w:val="000000" w:themeColor="text1"/>
          <w:kern w:val="0"/>
          <w:sz w:val="24"/>
          <w:lang w:val="zh-CN"/>
          <w14:textFill>
            <w14:solidFill>
              <w14:schemeClr w14:val="tx1"/>
            </w14:solidFill>
          </w14:textFill>
        </w:rPr>
      </w:pPr>
      <w:r>
        <w:rPr>
          <w:rFonts w:hint="eastAsia" w:ascii="楷体" w:hAnsi="楷体" w:eastAsia="楷体" w:cs="楷体"/>
          <w:color w:val="000000" w:themeColor="text1"/>
          <w:kern w:val="0"/>
          <w:sz w:val="24"/>
          <w:lang w:val="zh-CN"/>
          <w14:textFill>
            <w14:solidFill>
              <w14:schemeClr w14:val="tx1"/>
            </w14:solidFill>
          </w14:textFill>
        </w:rPr>
        <w:t>▲</w:t>
      </w:r>
      <w:r>
        <w:rPr>
          <w:rFonts w:hint="eastAsia" w:ascii="楷体" w:hAnsi="楷体" w:eastAsia="楷体" w:cs="楷体"/>
          <w:color w:val="000000" w:themeColor="text1"/>
          <w:kern w:val="0"/>
          <w:sz w:val="24"/>
          <w14:textFill>
            <w14:solidFill>
              <w14:schemeClr w14:val="tx1"/>
            </w14:solidFill>
          </w14:textFill>
        </w:rPr>
        <w:t>2</w:t>
      </w:r>
      <w:r>
        <w:rPr>
          <w:rFonts w:hint="eastAsia" w:ascii="楷体" w:hAnsi="楷体" w:eastAsia="楷体" w:cs="楷体"/>
          <w:color w:val="000000" w:themeColor="text1"/>
          <w:kern w:val="0"/>
          <w:sz w:val="24"/>
          <w:lang w:val="zh-CN"/>
          <w14:textFill>
            <w14:solidFill>
              <w14:schemeClr w14:val="tx1"/>
            </w14:solidFill>
          </w14:textFill>
        </w:rPr>
        <w:t>.出厂时间及质量要求：所投货物须符合国家、行业及企业标准。要求交付货物必须为采购人下单之日前</w:t>
      </w:r>
      <w:r>
        <w:rPr>
          <w:rFonts w:hint="eastAsia" w:ascii="楷体" w:hAnsi="楷体" w:eastAsia="楷体" w:cs="楷体"/>
          <w:color w:val="000000" w:themeColor="text1"/>
          <w:kern w:val="0"/>
          <w:sz w:val="24"/>
          <w14:textFill>
            <w14:solidFill>
              <w14:schemeClr w14:val="tx1"/>
            </w14:solidFill>
          </w14:textFill>
        </w:rPr>
        <w:t>8</w:t>
      </w:r>
      <w:r>
        <w:rPr>
          <w:rFonts w:hint="eastAsia" w:ascii="楷体" w:hAnsi="楷体" w:eastAsia="楷体" w:cs="楷体"/>
          <w:color w:val="000000" w:themeColor="text1"/>
          <w:kern w:val="0"/>
          <w:sz w:val="24"/>
          <w:lang w:val="zh-CN"/>
          <w14:textFill>
            <w14:solidFill>
              <w14:schemeClr w14:val="tx1"/>
            </w14:solidFill>
          </w14:textFill>
        </w:rPr>
        <w:t>个月之内生产制造的全新正品，</w:t>
      </w:r>
      <w:r>
        <w:rPr>
          <w:rFonts w:hint="eastAsia" w:ascii="楷体" w:hAnsi="楷体" w:eastAsia="楷体" w:cs="楷体"/>
          <w:color w:val="000000" w:themeColor="text1"/>
          <w:kern w:val="0"/>
          <w:sz w:val="24"/>
          <w14:textFill>
            <w14:solidFill>
              <w14:schemeClr w14:val="tx1"/>
            </w14:solidFill>
          </w14:textFill>
        </w:rPr>
        <w:t>不</w:t>
      </w:r>
      <w:r>
        <w:rPr>
          <w:rFonts w:hint="eastAsia" w:ascii="楷体" w:hAnsi="楷体" w:eastAsia="楷体" w:cs="楷体"/>
          <w:color w:val="000000" w:themeColor="text1"/>
          <w:kern w:val="0"/>
          <w:sz w:val="24"/>
          <w:lang w:val="zh-CN"/>
          <w14:textFill>
            <w14:solidFill>
              <w14:schemeClr w14:val="tx1"/>
            </w14:solidFill>
          </w14:textFill>
        </w:rPr>
        <w:t>接受库存货物、再生货物。</w:t>
      </w:r>
    </w:p>
    <w:p w14:paraId="591BE9B9">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rPr>
        <w:t>3</w:t>
      </w:r>
      <w:r>
        <w:rPr>
          <w:rFonts w:hint="eastAsia" w:ascii="楷体" w:hAnsi="楷体" w:eastAsia="楷体" w:cs="楷体"/>
          <w:kern w:val="0"/>
          <w:sz w:val="24"/>
          <w:lang w:val="zh-CN"/>
        </w:rPr>
        <w:t>.产品须为</w:t>
      </w:r>
      <w:r>
        <w:rPr>
          <w:rFonts w:hint="eastAsia" w:ascii="楷体" w:hAnsi="楷体" w:eastAsia="楷体" w:cs="楷体"/>
          <w:kern w:val="0"/>
          <w:sz w:val="24"/>
        </w:rPr>
        <w:t>投标</w:t>
      </w:r>
      <w:r>
        <w:rPr>
          <w:rFonts w:hint="eastAsia" w:ascii="楷体" w:hAnsi="楷体" w:eastAsia="楷体" w:cs="楷体"/>
          <w:kern w:val="0"/>
          <w:sz w:val="24"/>
          <w:lang w:val="zh-CN"/>
        </w:rPr>
        <w:t>单位通过本次采购项目</w:t>
      </w:r>
      <w:r>
        <w:rPr>
          <w:rFonts w:ascii="楷体" w:hAnsi="楷体" w:eastAsia="楷体" w:cs="楷体"/>
          <w:kern w:val="0"/>
          <w:sz w:val="24"/>
          <w:lang w:val="zh-CN"/>
        </w:rPr>
        <w:t>POC</w:t>
      </w:r>
      <w:r>
        <w:rPr>
          <w:rFonts w:hint="eastAsia" w:ascii="楷体" w:hAnsi="楷体" w:eastAsia="楷体" w:cs="楷体"/>
          <w:kern w:val="0"/>
          <w:sz w:val="24"/>
          <w:lang w:val="zh-CN"/>
        </w:rPr>
        <w:t>测试的同型号产品。提供的全部产品应采用国家或专业标准保护措施进行加固包装，确保适应远距离运输、防潮、防震及防粗暴装卸。开箱检验不合格或运输损坏产品均由入围单位无条件免费更换全新正品。经采购人签收后，产品的毁损灭失风险由采购人承担。</w:t>
      </w:r>
    </w:p>
    <w:p w14:paraId="1EE251AD">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rPr>
        <w:t>4</w:t>
      </w:r>
      <w:r>
        <w:rPr>
          <w:rFonts w:hint="eastAsia" w:ascii="楷体" w:hAnsi="楷体" w:eastAsia="楷体" w:cs="楷体"/>
          <w:kern w:val="0"/>
          <w:sz w:val="24"/>
          <w:lang w:val="zh-CN"/>
        </w:rPr>
        <w:t>.投标单位根据所投设备对应的“硬件保修服务”，提供3年的整机软硬件免费保修及上门服务（服务期均从该批次产品最终验收通过之日起算）。投标单位必须在响应文件中提供以下证明材料：</w:t>
      </w:r>
    </w:p>
    <w:p w14:paraId="6B6409CD">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▲a.原生产厂商针对本项目出具的售后服务承诺函原件（</w:t>
      </w:r>
      <w:r>
        <w:rPr>
          <w:rFonts w:hint="eastAsia" w:ascii="楷体" w:hAnsi="楷体" w:eastAsia="楷体" w:cs="楷体"/>
          <w:kern w:val="0"/>
          <w:sz w:val="24"/>
        </w:rPr>
        <w:t>附件9</w:t>
      </w:r>
      <w:r>
        <w:rPr>
          <w:rFonts w:hint="eastAsia" w:ascii="楷体" w:hAnsi="楷体" w:eastAsia="楷体" w:cs="楷体"/>
          <w:kern w:val="0"/>
          <w:sz w:val="24"/>
          <w:lang w:val="zh-CN"/>
        </w:rPr>
        <w:t>）。</w:t>
      </w:r>
    </w:p>
    <w:p w14:paraId="77D8E0E6">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b.具备履约能力的省内维保服务网</w:t>
      </w:r>
      <w:r>
        <w:rPr>
          <w:rFonts w:hint="eastAsia" w:ascii="楷体" w:hAnsi="楷体" w:eastAsia="楷体" w:cs="楷体"/>
          <w:kern w:val="0"/>
          <w:sz w:val="24"/>
        </w:rPr>
        <w:t>点</w:t>
      </w:r>
      <w:r>
        <w:rPr>
          <w:rFonts w:hint="eastAsia" w:ascii="楷体" w:hAnsi="楷体" w:eastAsia="楷体" w:cs="楷体"/>
          <w:kern w:val="0"/>
          <w:sz w:val="24"/>
          <w:lang w:val="zh-CN"/>
        </w:rPr>
        <w:t>证明。请投标单位按要求填报《全省售后维保服务机构及备品备件库清单》(附件10)，明确网点地址、打印机/扫描仪认证工程师数量及核心备件储备量，采购人保留全部的权利。</w:t>
      </w:r>
    </w:p>
    <w:p w14:paraId="5638D941">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c.若原厂未能履行其服务承诺，入围单位有义务采取一切措施（包括但不限于</w:t>
      </w:r>
      <w:r>
        <w:rPr>
          <w:rFonts w:hint="eastAsia" w:ascii="楷体" w:hAnsi="楷体" w:eastAsia="楷体" w:cs="楷体"/>
          <w:kern w:val="0"/>
          <w:sz w:val="24"/>
        </w:rPr>
        <w:t>自行</w:t>
      </w:r>
      <w:r>
        <w:rPr>
          <w:rFonts w:hint="eastAsia" w:ascii="楷体" w:hAnsi="楷体" w:eastAsia="楷体" w:cs="楷体"/>
          <w:kern w:val="0"/>
          <w:sz w:val="24"/>
          <w:lang w:val="zh-CN"/>
        </w:rPr>
        <w:t>组技术力量、采购第三方服务等）使服务标准达到原厂承诺水平，且入围单位自行承担因此产生的全部额外费用，招标单位无需支付任何费用。</w:t>
      </w:r>
    </w:p>
    <w:p w14:paraId="5DF37CA3">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rPr>
        <w:t>5</w:t>
      </w:r>
      <w:r>
        <w:rPr>
          <w:rFonts w:ascii="楷体" w:hAnsi="楷体" w:eastAsia="楷体" w:cs="楷体"/>
          <w:kern w:val="0"/>
          <w:sz w:val="24"/>
          <w:lang w:val="zh-CN"/>
        </w:rPr>
        <w:t>.</w:t>
      </w:r>
      <w:r>
        <w:rPr>
          <w:rFonts w:hint="eastAsia" w:ascii="楷体" w:hAnsi="楷体" w:eastAsia="楷体" w:cs="楷体"/>
          <w:kern w:val="0"/>
          <w:sz w:val="24"/>
        </w:rPr>
        <w:t>招标单位</w:t>
      </w:r>
      <w:r>
        <w:rPr>
          <w:rFonts w:hint="eastAsia" w:ascii="楷体" w:hAnsi="楷体" w:eastAsia="楷体" w:cs="楷体"/>
          <w:kern w:val="0"/>
          <w:sz w:val="24"/>
          <w:lang w:val="zh-CN"/>
        </w:rPr>
        <w:t>享有设备所配置软件的永久免费使用权，包括但不限于设备驱动、扫描、固件等。厂商应负责产品生命周期内的免费维护和升级。</w:t>
      </w:r>
    </w:p>
    <w:p w14:paraId="610153E0">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rPr>
        <w:t>6</w:t>
      </w:r>
      <w:r>
        <w:rPr>
          <w:rFonts w:hint="eastAsia" w:ascii="楷体" w:hAnsi="楷体" w:eastAsia="楷体" w:cs="楷体"/>
          <w:kern w:val="0"/>
          <w:sz w:val="24"/>
          <w:lang w:val="zh-CN"/>
        </w:rPr>
        <w:t>.更迭及样机支持：若个别入围产品已停产或扩产，</w:t>
      </w:r>
      <w:r>
        <w:rPr>
          <w:rFonts w:hint="eastAsia" w:ascii="楷体" w:hAnsi="楷体" w:eastAsia="楷体" w:cs="楷体"/>
          <w:kern w:val="0"/>
          <w:sz w:val="24"/>
        </w:rPr>
        <w:t>投标</w:t>
      </w:r>
      <w:r>
        <w:rPr>
          <w:rFonts w:hint="eastAsia" w:ascii="楷体" w:hAnsi="楷体" w:eastAsia="楷体" w:cs="楷体"/>
          <w:kern w:val="0"/>
          <w:sz w:val="24"/>
          <w:lang w:val="zh-CN"/>
        </w:rPr>
        <w:t>单位需在获悉后立即通知采购人。经同意后，可更换为配置及档次不低于原型号的替代产品，且升级替代设备价格须不高于原设备中标价格（须提供设备配置对比表并加盖原厂公章），同时需要免费提供</w:t>
      </w:r>
      <w:r>
        <w:rPr>
          <w:rFonts w:ascii="楷体" w:hAnsi="楷体" w:eastAsia="楷体" w:cs="楷体"/>
          <w:kern w:val="0"/>
          <w:sz w:val="24"/>
          <w:lang w:val="zh-CN"/>
        </w:rPr>
        <w:t>1</w:t>
      </w:r>
      <w:r>
        <w:rPr>
          <w:rFonts w:hint="eastAsia" w:ascii="楷体" w:hAnsi="楷体" w:eastAsia="楷体" w:cs="楷体"/>
          <w:kern w:val="0"/>
          <w:sz w:val="24"/>
          <w:lang w:val="zh-CN"/>
        </w:rPr>
        <w:t>台新设备的样机用于设备系统配置测试。</w:t>
      </w:r>
    </w:p>
    <w:p w14:paraId="0AFBB057">
      <w:pPr>
        <w:pStyle w:val="7"/>
        <w:widowControl/>
        <w:adjustRightInd/>
        <w:ind w:left="0" w:firstLine="480" w:firstLineChars="200"/>
        <w:rPr>
          <w:rFonts w:hint="eastAsia" w:ascii="楷体" w:hAnsi="楷体" w:eastAsia="楷体" w:cs="楷体"/>
          <w:kern w:val="0"/>
          <w:lang w:val="zh-CN" w:bidi="ar"/>
        </w:rPr>
      </w:pPr>
      <w:r>
        <w:rPr>
          <w:rFonts w:hint="eastAsia" w:ascii="楷体" w:hAnsi="楷体" w:eastAsia="楷体" w:cs="楷体"/>
          <w:kern w:val="0"/>
          <w:lang w:val="zh-CN" w:bidi="ar"/>
        </w:rPr>
        <w:t>（三）安装测试验收要求</w:t>
      </w:r>
    </w:p>
    <w:p w14:paraId="74A8A5A9">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1.产品安装及交付地点：采购人指定地点。</w:t>
      </w:r>
    </w:p>
    <w:p w14:paraId="04E83D1C">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2.产品周期交付：自接收采购人下单指令起15个工作日内完成产品供货、安装调试工作并交采购人验收。如采购人业务因时间延期等原因要求延期交货，应给予配合。</w:t>
      </w:r>
    </w:p>
    <w:p w14:paraId="5C7D0043">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3.卸货、安装与调试：</w:t>
      </w:r>
    </w:p>
    <w:p w14:paraId="427FE0CF">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w:t>
      </w:r>
      <w:r>
        <w:rPr>
          <w:rFonts w:hint="eastAsia" w:ascii="楷体" w:hAnsi="楷体" w:eastAsia="楷体" w:cs="楷体"/>
          <w:kern w:val="0"/>
          <w:sz w:val="24"/>
        </w:rPr>
        <w:t>1</w:t>
      </w:r>
      <w:r>
        <w:rPr>
          <w:rFonts w:hint="eastAsia" w:ascii="楷体" w:hAnsi="楷体" w:eastAsia="楷体" w:cs="楷体"/>
          <w:kern w:val="0"/>
          <w:sz w:val="24"/>
          <w:lang w:val="zh-CN"/>
        </w:rPr>
        <w:t>）物流与安装：入围供应商负责将货物运抵指定地点并承担免费卸货及安装责任。</w:t>
      </w:r>
    </w:p>
    <w:p w14:paraId="3EE03034">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w:t>
      </w:r>
      <w:r>
        <w:rPr>
          <w:rFonts w:hint="eastAsia" w:ascii="楷体" w:hAnsi="楷体" w:eastAsia="楷体" w:cs="楷体"/>
          <w:kern w:val="0"/>
          <w:sz w:val="24"/>
        </w:rPr>
        <w:t>2</w:t>
      </w:r>
      <w:r>
        <w:rPr>
          <w:rFonts w:hint="eastAsia" w:ascii="楷体" w:hAnsi="楷体" w:eastAsia="楷体" w:cs="楷体"/>
          <w:kern w:val="0"/>
          <w:sz w:val="24"/>
          <w:lang w:val="zh-CN"/>
        </w:rPr>
        <w:t>）业务连续性保障：实施过程中，供应商须确保采购人原有设备安全及线路完整，严禁破坏其他业务数据。若因供应商操作不当导致设备损坏或数据丢失，由其承担全部经济损失及法律责任。</w:t>
      </w:r>
    </w:p>
    <w:p w14:paraId="39A60DE9">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w:t>
      </w:r>
      <w:r>
        <w:rPr>
          <w:rFonts w:hint="eastAsia" w:ascii="楷体" w:hAnsi="楷体" w:eastAsia="楷体" w:cs="楷体"/>
          <w:kern w:val="0"/>
          <w:sz w:val="24"/>
        </w:rPr>
        <w:t>3</w:t>
      </w:r>
      <w:r>
        <w:rPr>
          <w:rFonts w:hint="eastAsia" w:ascii="楷体" w:hAnsi="楷体" w:eastAsia="楷体" w:cs="楷体"/>
          <w:kern w:val="0"/>
          <w:sz w:val="24"/>
          <w:lang w:val="zh-CN"/>
        </w:rPr>
        <w:t>）原厂技术支持：项目实施及应用调试期间，由设备原厂提供深度的技术服务及必要的系统定制化二次开发服务。</w:t>
      </w:r>
    </w:p>
    <w:p w14:paraId="32708760">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4.对保修期内设备出现故障，送修或上门产生的运输、差旅等一切费用均由入围单位承担。</w:t>
      </w:r>
    </w:p>
    <w:p w14:paraId="22063EA6">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5.交付验收标准（重新验收）：</w:t>
      </w:r>
    </w:p>
    <w:p w14:paraId="649E38CD">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(1）外观包装验收：每台设备有独立的包装，包装外观完好、有无合格证、有无变形；包装箱内应附详细装箱单、合格证、保修卡及用户说明书。</w:t>
      </w:r>
    </w:p>
    <w:p w14:paraId="24F5E9CA">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(2）开外观检验：根据装箱单查验附件，检验设备外观是否有划伤或磨损。</w:t>
      </w:r>
    </w:p>
    <w:p w14:paraId="0916B1A5">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(3）加电及连接检验：按采购人规范完成设备安装、检查配置、驱动安装等。检查软硬件设备是否能被银行系统正常识别，扫描/打印测试页是否有异常噪音、输出是否完整无残缺。</w:t>
      </w:r>
    </w:p>
    <w:p w14:paraId="46A9B074">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采购人对设备的任何检验或验收，均不免除入围单位对货物瑕疵（如存在的质量缺陷、安装不当、后续集采引入的问题等）应承担的义务。</w:t>
      </w:r>
    </w:p>
    <w:p w14:paraId="76E31DBE">
      <w:pPr>
        <w:pStyle w:val="7"/>
        <w:widowControl/>
        <w:adjustRightInd/>
        <w:ind w:left="0" w:firstLine="480" w:firstLineChars="200"/>
        <w:rPr>
          <w:rFonts w:hint="eastAsia" w:ascii="楷体" w:hAnsi="楷体" w:eastAsia="楷体" w:cs="楷体"/>
          <w:kern w:val="0"/>
          <w:lang w:val="zh-CN" w:bidi="ar"/>
        </w:rPr>
      </w:pPr>
      <w:r>
        <w:rPr>
          <w:rFonts w:hint="eastAsia" w:ascii="楷体" w:hAnsi="楷体" w:eastAsia="楷体" w:cs="楷体"/>
          <w:kern w:val="0"/>
          <w:lang w:val="zh-CN" w:bidi="ar"/>
        </w:rPr>
        <w:t>(四）售后维保服务要求</w:t>
      </w:r>
    </w:p>
    <w:p w14:paraId="01F8E66E">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1.技术支持与时效要求</w:t>
      </w:r>
    </w:p>
    <w:p w14:paraId="44ACCCB9">
      <w:pPr>
        <w:widowControl/>
        <w:adjustRightInd/>
        <w:spacing w:line="360" w:lineRule="auto"/>
        <w:ind w:firstLine="240" w:firstLineChars="100"/>
        <w:rPr>
          <w:rFonts w:hint="eastAsia" w:ascii="楷体" w:hAnsi="楷体" w:eastAsia="楷体" w:cs="楷体"/>
          <w:kern w:val="0"/>
          <w:sz w:val="24"/>
          <w:lang w:val="zh-CN"/>
        </w:rPr>
      </w:pPr>
      <w:r>
        <w:rPr>
          <w:rFonts w:hint="eastAsia" w:ascii="楷体" w:hAnsi="楷体" w:eastAsia="楷体" w:cs="楷体"/>
          <w:kern w:val="0"/>
          <w:sz w:val="24"/>
          <w:lang w:val="zh-CN"/>
        </w:rPr>
        <w:t>（1）服务覆盖：入围单位售后服务区域必须覆盖浙江省全管辖农商行（含浙江农村商业联合银行股份有限公司及其关联公司、关联各行及各行发起的村镇银行）全部网点。</w:t>
      </w:r>
    </w:p>
    <w:p w14:paraId="3436A8FB">
      <w:pPr>
        <w:widowControl/>
        <w:adjustRightInd/>
        <w:spacing w:line="360" w:lineRule="auto"/>
        <w:ind w:firstLine="240" w:firstLineChars="100"/>
        <w:rPr>
          <w:rFonts w:hint="eastAsia" w:ascii="楷体" w:hAnsi="楷体" w:eastAsia="楷体" w:cs="楷体"/>
          <w:kern w:val="0"/>
          <w:sz w:val="24"/>
          <w:lang w:val="zh-CN"/>
        </w:rPr>
      </w:pPr>
      <w:r>
        <w:rPr>
          <w:rFonts w:hint="eastAsia" w:ascii="楷体" w:hAnsi="楷体" w:eastAsia="楷体" w:cs="楷体"/>
          <w:kern w:val="0"/>
          <w:sz w:val="24"/>
          <w:lang w:val="zh-CN"/>
        </w:rPr>
        <w:t>（2）严格维修时效与故障分级：保修期内，入围单位必须严格遵循本项目的服务等级协议。接到报修后，必须在30分钟内响应；若无法远程修复，须在下一个工作日内提供备件上门。具体的故障分级、修复时效详情严格执行文印设备（打印机/扫描仪）维保任务说明书（附件</w:t>
      </w:r>
      <w:r>
        <w:rPr>
          <w:rFonts w:hint="eastAsia" w:ascii="楷体" w:hAnsi="楷体" w:eastAsia="楷体" w:cs="楷体"/>
          <w:kern w:val="0"/>
          <w:sz w:val="24"/>
        </w:rPr>
        <w:t>12</w:t>
      </w:r>
      <w:r>
        <w:rPr>
          <w:rFonts w:hint="eastAsia" w:ascii="楷体" w:hAnsi="楷体" w:eastAsia="楷体" w:cs="楷体"/>
          <w:kern w:val="0"/>
          <w:sz w:val="24"/>
          <w:lang w:val="zh-CN"/>
        </w:rPr>
        <w:t>）和《文印设备（打印机/扫描仪）维保服务级别协议》（附件1</w:t>
      </w:r>
      <w:r>
        <w:rPr>
          <w:rFonts w:hint="eastAsia" w:ascii="楷体" w:hAnsi="楷体" w:eastAsia="楷体" w:cs="楷体"/>
          <w:kern w:val="0"/>
          <w:sz w:val="24"/>
        </w:rPr>
        <w:t>3</w:t>
      </w:r>
      <w:r>
        <w:rPr>
          <w:rFonts w:hint="eastAsia" w:ascii="楷体" w:hAnsi="楷体" w:eastAsia="楷体" w:cs="楷体"/>
          <w:kern w:val="0"/>
          <w:sz w:val="24"/>
          <w:lang w:val="zh-CN"/>
        </w:rPr>
        <w:t>）。</w:t>
      </w:r>
    </w:p>
    <w:p w14:paraId="2FFD7283">
      <w:pPr>
        <w:widowControl/>
        <w:adjustRightInd/>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2.核心维保兜底条款</w:t>
      </w:r>
    </w:p>
    <w:p w14:paraId="291ED073">
      <w:pPr>
        <w:widowControl/>
        <w:adjustRightInd/>
        <w:spacing w:line="360" w:lineRule="auto"/>
        <w:ind w:firstLine="240" w:firstLineChars="100"/>
        <w:rPr>
          <w:rFonts w:hint="eastAsia" w:ascii="楷体" w:hAnsi="楷体" w:eastAsia="楷体" w:cs="楷体"/>
          <w:kern w:val="0"/>
          <w:sz w:val="24"/>
          <w:lang w:val="zh-CN"/>
        </w:rPr>
      </w:pPr>
      <w:r>
        <w:rPr>
          <w:rFonts w:hint="eastAsia" w:ascii="楷体" w:hAnsi="楷体" w:eastAsia="楷体" w:cs="楷体"/>
          <w:kern w:val="0"/>
          <w:sz w:val="24"/>
          <w:lang w:val="zh-CN"/>
        </w:rPr>
        <w:t>（1）信息安全保密：在设备维修或报废处理过程中，必须严格遵守银行信息安全规范，强制清空打印机内存、硬盘存储及扫描仪暂存数据，防止金融敏感数据外泄。</w:t>
      </w:r>
    </w:p>
    <w:p w14:paraId="1E2FA2D9">
      <w:pPr>
        <w:widowControl/>
        <w:adjustRightInd/>
        <w:spacing w:line="360" w:lineRule="auto"/>
        <w:ind w:firstLine="240" w:firstLineChars="100"/>
        <w:rPr>
          <w:rFonts w:hint="eastAsia" w:ascii="楷体" w:hAnsi="楷体" w:eastAsia="楷体" w:cs="楷体"/>
          <w:color w:val="000000" w:themeColor="text1"/>
          <w:kern w:val="0"/>
          <w:sz w:val="24"/>
          <w:lang w:val="zh-CN"/>
          <w14:textFill>
            <w14:solidFill>
              <w14:schemeClr w14:val="tx1"/>
            </w14:solidFill>
          </w14:textFill>
        </w:rPr>
      </w:pPr>
      <w:r>
        <w:rPr>
          <w:rFonts w:hint="eastAsia" w:ascii="楷体" w:hAnsi="楷体" w:eastAsia="楷体" w:cs="楷体"/>
          <w:color w:val="000000" w:themeColor="text1"/>
          <w:kern w:val="0"/>
          <w:sz w:val="24"/>
          <w:lang w:val="zh-CN"/>
          <w14:textFill>
            <w14:solidFill>
              <w14:schemeClr w14:val="tx1"/>
            </w14:solidFill>
          </w14:textFill>
        </w:rPr>
        <w:t>（2）修复不好强制换机规：保修期内，同一设备相同部件（如：打印机定影组件、扫描仪走纸电机等）连续出现2次（含）以上质量问题，或不同部件出现3次（含）以上质量问题的，中标人必须免费更换同品牌、同型号、同配置的全新整机，且新机保修期从验收合格之日起计算（期限为3年）。</w:t>
      </w:r>
    </w:p>
    <w:p w14:paraId="248714DB">
      <w:pPr>
        <w:pStyle w:val="7"/>
        <w:widowControl/>
        <w:adjustRightInd/>
        <w:ind w:left="0" w:firstLine="480" w:firstLineChars="200"/>
        <w:rPr>
          <w:rFonts w:hint="eastAsia" w:ascii="楷体" w:hAnsi="楷体" w:eastAsia="楷体" w:cs="楷体"/>
          <w:kern w:val="0"/>
          <w:lang w:val="zh-CN" w:bidi="ar"/>
        </w:rPr>
      </w:pPr>
      <w:r>
        <w:rPr>
          <w:rFonts w:hint="eastAsia" w:ascii="楷体" w:hAnsi="楷体" w:eastAsia="楷体" w:cs="楷体"/>
          <w:kern w:val="0"/>
          <w:lang w:val="zh-CN" w:bidi="ar"/>
        </w:rPr>
        <w:t>（五）其他要求</w:t>
      </w:r>
    </w:p>
    <w:p w14:paraId="6D37EDF9">
      <w:pPr>
        <w:widowControl/>
        <w:adjustRightInd/>
        <w:spacing w:line="360" w:lineRule="auto"/>
        <w:ind w:firstLine="480" w:firstLineChars="200"/>
      </w:pPr>
      <w:r>
        <w:rPr>
          <w:rFonts w:hint="eastAsia" w:ascii="楷体" w:hAnsi="楷体" w:eastAsia="楷体" w:cs="楷体"/>
          <w:kern w:val="0"/>
          <w:sz w:val="24"/>
          <w:lang w:val="zh-CN" w:bidi="ar"/>
        </w:rPr>
        <w:t>入围单位根据招标单位要求将入围中标的产品名称、规格/型号、价格等内容信息发布到招标单位的线上平台，商品经双方确认后，在该平台上架对应商品以便于采购人后续订购。</w:t>
      </w:r>
      <w:r>
        <w:rPr>
          <w:rFonts w:hint="eastAsia" w:ascii="楷体" w:hAnsi="楷体" w:eastAsia="楷体" w:cs="楷体"/>
          <w:b/>
          <w:sz w:val="36"/>
          <w:szCs w:val="20"/>
        </w:rPr>
        <w:br w:type="page"/>
      </w:r>
      <w:bookmarkStart w:id="19" w:name="_Toc25593"/>
      <w:bookmarkStart w:id="20" w:name="_Toc27972"/>
      <w:bookmarkStart w:id="21" w:name="_Toc17756"/>
      <w:bookmarkStart w:id="22" w:name="_Toc24127"/>
      <w:bookmarkStart w:id="23" w:name="_Toc26106"/>
    </w:p>
    <w:p w14:paraId="15B15030">
      <w:pPr>
        <w:widowControl/>
        <w:adjustRightInd/>
        <w:spacing w:line="360" w:lineRule="auto"/>
        <w:ind w:firstLine="721" w:firstLineChars="200"/>
        <w:jc w:val="center"/>
        <w:outlineLvl w:val="0"/>
        <w:rPr>
          <w:rFonts w:hint="eastAsia" w:ascii="楷体" w:hAnsi="楷体" w:eastAsia="楷体" w:cs="楷体"/>
          <w:b/>
          <w:sz w:val="36"/>
          <w:szCs w:val="36"/>
        </w:rPr>
      </w:pPr>
      <w:r>
        <w:rPr>
          <w:rFonts w:hint="eastAsia" w:ascii="楷体" w:hAnsi="楷体" w:eastAsia="楷体" w:cs="楷体"/>
          <w:b/>
          <w:sz w:val="36"/>
          <w:szCs w:val="36"/>
        </w:rPr>
        <w:t>第三部分</w:t>
      </w:r>
      <w:bookmarkEnd w:id="8"/>
      <w:r>
        <w:rPr>
          <w:rFonts w:hint="eastAsia" w:ascii="楷体" w:hAnsi="楷体" w:eastAsia="楷体" w:cs="楷体"/>
          <w:b/>
          <w:sz w:val="36"/>
          <w:szCs w:val="36"/>
        </w:rPr>
        <w:t xml:space="preserve"> </w:t>
      </w:r>
      <w:bookmarkEnd w:id="9"/>
      <w:bookmarkEnd w:id="19"/>
      <w:bookmarkEnd w:id="20"/>
      <w:bookmarkEnd w:id="21"/>
      <w:bookmarkEnd w:id="22"/>
      <w:bookmarkEnd w:id="23"/>
      <w:r>
        <w:rPr>
          <w:rFonts w:hint="eastAsia" w:ascii="楷体" w:hAnsi="楷体" w:eastAsia="楷体" w:cs="楷体"/>
          <w:b/>
          <w:sz w:val="36"/>
          <w:szCs w:val="36"/>
        </w:rPr>
        <w:t>招投标相关要求</w:t>
      </w:r>
    </w:p>
    <w:p w14:paraId="4E5DF61D">
      <w:pPr>
        <w:pStyle w:val="986"/>
        <w:adjustRightInd w:val="0"/>
        <w:spacing w:line="360" w:lineRule="auto"/>
        <w:ind w:left="0" w:firstLine="240" w:firstLineChars="100"/>
        <w:rPr>
          <w:rFonts w:hint="eastAsia" w:ascii="楷体" w:hAnsi="楷体" w:eastAsia="楷体" w:cs="楷体"/>
          <w:b/>
          <w:lang w:val="en-US"/>
        </w:rPr>
      </w:pPr>
      <w:r>
        <w:rPr>
          <w:rFonts w:hint="eastAsia" w:ascii="楷体" w:hAnsi="楷体" w:eastAsia="楷体" w:cs="楷体"/>
          <w:b/>
          <w:lang w:val="en-US"/>
        </w:rPr>
        <w:t>一、前附表</w:t>
      </w:r>
    </w:p>
    <w:bookmarkEnd w:id="10"/>
    <w:tbl>
      <w:tblPr>
        <w:tblStyle w:val="62"/>
        <w:tblW w:w="9025" w:type="dxa"/>
        <w:jc w:val="center"/>
        <w:tblLayout w:type="fixed"/>
        <w:tblCellMar>
          <w:top w:w="0" w:type="dxa"/>
          <w:left w:w="108" w:type="dxa"/>
          <w:bottom w:w="0" w:type="dxa"/>
          <w:right w:w="108" w:type="dxa"/>
        </w:tblCellMar>
      </w:tblPr>
      <w:tblGrid>
        <w:gridCol w:w="817"/>
        <w:gridCol w:w="1900"/>
        <w:gridCol w:w="6308"/>
      </w:tblGrid>
      <w:tr w14:paraId="54E0DDA4">
        <w:trPr>
          <w:trHeight w:val="28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05B7849D">
            <w:pPr>
              <w:widowControl/>
              <w:spacing w:line="360" w:lineRule="auto"/>
              <w:jc w:val="center"/>
              <w:rPr>
                <w:rFonts w:hint="eastAsia" w:ascii="楷体" w:hAnsi="楷体" w:eastAsia="楷体" w:cs="楷体"/>
                <w:b/>
                <w:bCs/>
                <w:kern w:val="0"/>
                <w:sz w:val="24"/>
              </w:rPr>
            </w:pPr>
            <w:bookmarkStart w:id="24" w:name="_Toc164416483"/>
            <w:bookmarkStart w:id="25" w:name="第三部分"/>
            <w:r>
              <w:rPr>
                <w:rFonts w:hint="eastAsia" w:ascii="楷体" w:hAnsi="楷体" w:eastAsia="楷体" w:cs="楷体"/>
                <w:b/>
                <w:bCs/>
                <w:kern w:val="0"/>
                <w:sz w:val="24"/>
              </w:rPr>
              <w:t>序号</w:t>
            </w:r>
          </w:p>
        </w:tc>
        <w:tc>
          <w:tcPr>
            <w:tcW w:w="1900" w:type="dxa"/>
            <w:tcBorders>
              <w:top w:val="single" w:color="auto" w:sz="4" w:space="0"/>
              <w:left w:val="nil"/>
              <w:bottom w:val="single" w:color="auto" w:sz="4" w:space="0"/>
              <w:right w:val="single" w:color="auto" w:sz="4" w:space="0"/>
            </w:tcBorders>
            <w:vAlign w:val="center"/>
          </w:tcPr>
          <w:p w14:paraId="6C6738D9">
            <w:pPr>
              <w:widowControl/>
              <w:spacing w:line="360" w:lineRule="auto"/>
              <w:jc w:val="center"/>
              <w:rPr>
                <w:rFonts w:hint="eastAsia" w:ascii="楷体" w:hAnsi="楷体" w:eastAsia="楷体" w:cs="楷体"/>
                <w:b/>
                <w:bCs/>
                <w:kern w:val="0"/>
                <w:sz w:val="24"/>
              </w:rPr>
            </w:pPr>
            <w:r>
              <w:rPr>
                <w:rFonts w:hint="eastAsia" w:ascii="楷体" w:hAnsi="楷体" w:eastAsia="楷体" w:cs="楷体"/>
                <w:b/>
                <w:bCs/>
                <w:kern w:val="0"/>
                <w:sz w:val="24"/>
              </w:rPr>
              <w:t>项目</w:t>
            </w:r>
          </w:p>
        </w:tc>
        <w:tc>
          <w:tcPr>
            <w:tcW w:w="6308" w:type="dxa"/>
            <w:tcBorders>
              <w:top w:val="single" w:color="auto" w:sz="4" w:space="0"/>
              <w:left w:val="nil"/>
              <w:bottom w:val="single" w:color="auto" w:sz="4" w:space="0"/>
              <w:right w:val="single" w:color="auto" w:sz="4" w:space="0"/>
            </w:tcBorders>
            <w:vAlign w:val="center"/>
          </w:tcPr>
          <w:p w14:paraId="4EFCD76A">
            <w:pPr>
              <w:widowControl/>
              <w:spacing w:line="360" w:lineRule="auto"/>
              <w:jc w:val="center"/>
              <w:rPr>
                <w:rFonts w:hint="eastAsia" w:ascii="楷体" w:hAnsi="楷体" w:eastAsia="楷体" w:cs="楷体"/>
                <w:b/>
                <w:bCs/>
                <w:kern w:val="0"/>
                <w:sz w:val="24"/>
              </w:rPr>
            </w:pPr>
            <w:r>
              <w:rPr>
                <w:rFonts w:hint="eastAsia" w:ascii="楷体" w:hAnsi="楷体" w:eastAsia="楷体" w:cs="楷体"/>
                <w:b/>
                <w:bCs/>
                <w:kern w:val="0"/>
                <w:sz w:val="24"/>
              </w:rPr>
              <w:t>内 容</w:t>
            </w:r>
          </w:p>
        </w:tc>
      </w:tr>
      <w:tr w14:paraId="54CC6D0F">
        <w:trPr>
          <w:trHeight w:val="143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51A3B824">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single" w:color="auto" w:sz="4" w:space="0"/>
              <w:bottom w:val="single" w:color="auto" w:sz="4" w:space="0"/>
              <w:right w:val="single" w:color="auto" w:sz="4" w:space="0"/>
            </w:tcBorders>
            <w:vAlign w:val="center"/>
          </w:tcPr>
          <w:p w14:paraId="10DC1592">
            <w:pPr>
              <w:widowControl/>
              <w:spacing w:line="360" w:lineRule="auto"/>
              <w:jc w:val="center"/>
              <w:rPr>
                <w:rFonts w:hint="eastAsia" w:ascii="楷体" w:hAnsi="楷体" w:eastAsia="楷体" w:cs="楷体"/>
                <w:kern w:val="0"/>
                <w:sz w:val="24"/>
              </w:rPr>
            </w:pPr>
            <w:r>
              <w:rPr>
                <w:rFonts w:hint="eastAsia" w:ascii="楷体" w:hAnsi="楷体" w:eastAsia="楷体" w:cs="楷体"/>
                <w:bCs/>
                <w:sz w:val="24"/>
              </w:rPr>
              <w:t>招标单位</w:t>
            </w:r>
          </w:p>
        </w:tc>
        <w:tc>
          <w:tcPr>
            <w:tcW w:w="6308" w:type="dxa"/>
            <w:tcBorders>
              <w:top w:val="single" w:color="auto" w:sz="4" w:space="0"/>
              <w:left w:val="single" w:color="auto" w:sz="4" w:space="0"/>
              <w:bottom w:val="single" w:color="auto" w:sz="4" w:space="0"/>
              <w:right w:val="single" w:color="auto" w:sz="4" w:space="0"/>
            </w:tcBorders>
            <w:vAlign w:val="center"/>
          </w:tcPr>
          <w:p w14:paraId="6634495E">
            <w:pPr>
              <w:widowControl/>
              <w:spacing w:line="360" w:lineRule="auto"/>
              <w:jc w:val="left"/>
              <w:rPr>
                <w:rFonts w:hint="eastAsia" w:ascii="楷体" w:hAnsi="楷体" w:eastAsia="楷体" w:cs="楷体"/>
                <w:kern w:val="0"/>
                <w:sz w:val="24"/>
              </w:rPr>
            </w:pPr>
            <w:r>
              <w:rPr>
                <w:rFonts w:hint="eastAsia" w:ascii="楷体" w:hAnsi="楷体" w:eastAsia="楷体" w:cs="楷体"/>
                <w:bCs/>
                <w:sz w:val="24"/>
              </w:rPr>
              <w:t>招标单位</w:t>
            </w:r>
            <w:r>
              <w:rPr>
                <w:rFonts w:hint="eastAsia" w:ascii="楷体" w:hAnsi="楷体" w:eastAsia="楷体" w:cs="楷体"/>
                <w:kern w:val="0"/>
                <w:sz w:val="24"/>
              </w:rPr>
              <w:t>：浙江农村商业联合银行股份有限公司</w:t>
            </w:r>
          </w:p>
          <w:p w14:paraId="7EEF985A">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地址：浙江省杭州市上城区秋涛路660号</w:t>
            </w:r>
          </w:p>
          <w:p w14:paraId="48B4A28A">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邮箱地址：jczx@zjrcu.com</w:t>
            </w:r>
          </w:p>
        </w:tc>
      </w:tr>
      <w:tr w14:paraId="7F37FC97">
        <w:trPr>
          <w:trHeight w:val="70" w:hRule="atLeast"/>
          <w:jc w:val="center"/>
        </w:trPr>
        <w:tc>
          <w:tcPr>
            <w:tcW w:w="817" w:type="dxa"/>
            <w:tcBorders>
              <w:top w:val="nil"/>
              <w:left w:val="single" w:color="auto" w:sz="4" w:space="0"/>
              <w:bottom w:val="single" w:color="auto" w:sz="4" w:space="0"/>
              <w:right w:val="single" w:color="auto" w:sz="4" w:space="0"/>
            </w:tcBorders>
            <w:vAlign w:val="center"/>
          </w:tcPr>
          <w:p w14:paraId="4180CBFD">
            <w:pPr>
              <w:widowControl/>
              <w:numPr>
                <w:ilvl w:val="0"/>
                <w:numId w:val="1"/>
              </w:numPr>
              <w:spacing w:line="360" w:lineRule="auto"/>
              <w:jc w:val="center"/>
              <w:rPr>
                <w:rFonts w:hint="eastAsia" w:ascii="楷体" w:hAnsi="楷体" w:eastAsia="楷体" w:cs="楷体"/>
                <w:kern w:val="0"/>
                <w:sz w:val="24"/>
              </w:rPr>
            </w:pPr>
          </w:p>
        </w:tc>
        <w:tc>
          <w:tcPr>
            <w:tcW w:w="1900" w:type="dxa"/>
            <w:tcBorders>
              <w:top w:val="nil"/>
              <w:left w:val="nil"/>
              <w:bottom w:val="single" w:color="auto" w:sz="4" w:space="0"/>
              <w:right w:val="single" w:color="auto" w:sz="4" w:space="0"/>
            </w:tcBorders>
            <w:vAlign w:val="center"/>
          </w:tcPr>
          <w:p w14:paraId="051E8633">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招标内容</w:t>
            </w:r>
          </w:p>
        </w:tc>
        <w:tc>
          <w:tcPr>
            <w:tcW w:w="6308" w:type="dxa"/>
            <w:tcBorders>
              <w:top w:val="nil"/>
              <w:left w:val="nil"/>
              <w:bottom w:val="single" w:color="auto" w:sz="4" w:space="0"/>
              <w:right w:val="single" w:color="auto" w:sz="4" w:space="0"/>
            </w:tcBorders>
            <w:vAlign w:val="center"/>
          </w:tcPr>
          <w:p w14:paraId="7F0F0B78">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详见采购需求</w:t>
            </w:r>
          </w:p>
        </w:tc>
      </w:tr>
      <w:tr w14:paraId="73170E57">
        <w:trPr>
          <w:trHeight w:val="508" w:hRule="atLeast"/>
          <w:jc w:val="center"/>
        </w:trPr>
        <w:tc>
          <w:tcPr>
            <w:tcW w:w="817" w:type="dxa"/>
            <w:tcBorders>
              <w:top w:val="nil"/>
              <w:left w:val="single" w:color="auto" w:sz="4" w:space="0"/>
              <w:bottom w:val="single" w:color="auto" w:sz="4" w:space="0"/>
              <w:right w:val="single" w:color="auto" w:sz="4" w:space="0"/>
            </w:tcBorders>
            <w:vAlign w:val="center"/>
          </w:tcPr>
          <w:p w14:paraId="21E232C1">
            <w:pPr>
              <w:widowControl/>
              <w:numPr>
                <w:ilvl w:val="0"/>
                <w:numId w:val="1"/>
              </w:numPr>
              <w:spacing w:line="360" w:lineRule="auto"/>
              <w:jc w:val="center"/>
              <w:rPr>
                <w:rFonts w:hint="eastAsia" w:ascii="楷体" w:hAnsi="楷体" w:eastAsia="楷体" w:cs="楷体"/>
                <w:kern w:val="0"/>
                <w:sz w:val="24"/>
              </w:rPr>
            </w:pPr>
          </w:p>
        </w:tc>
        <w:tc>
          <w:tcPr>
            <w:tcW w:w="1900" w:type="dxa"/>
            <w:tcBorders>
              <w:top w:val="nil"/>
              <w:left w:val="nil"/>
              <w:bottom w:val="single" w:color="auto" w:sz="4" w:space="0"/>
              <w:right w:val="single" w:color="auto" w:sz="4" w:space="0"/>
            </w:tcBorders>
            <w:vAlign w:val="center"/>
          </w:tcPr>
          <w:p w14:paraId="7DC1E05D">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招标方式</w:t>
            </w:r>
          </w:p>
        </w:tc>
        <w:tc>
          <w:tcPr>
            <w:tcW w:w="6308" w:type="dxa"/>
            <w:tcBorders>
              <w:top w:val="nil"/>
              <w:left w:val="nil"/>
              <w:bottom w:val="single" w:color="auto" w:sz="4" w:space="0"/>
              <w:right w:val="single" w:color="auto" w:sz="4" w:space="0"/>
            </w:tcBorders>
            <w:vAlign w:val="center"/>
          </w:tcPr>
          <w:p w14:paraId="11C95037">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公开招标</w:t>
            </w:r>
          </w:p>
        </w:tc>
      </w:tr>
      <w:tr w14:paraId="573FE5D8">
        <w:trPr>
          <w:trHeight w:val="70" w:hRule="atLeast"/>
          <w:jc w:val="center"/>
        </w:trPr>
        <w:tc>
          <w:tcPr>
            <w:tcW w:w="817" w:type="dxa"/>
            <w:tcBorders>
              <w:top w:val="nil"/>
              <w:left w:val="single" w:color="auto" w:sz="4" w:space="0"/>
              <w:bottom w:val="single" w:color="auto" w:sz="4" w:space="0"/>
              <w:right w:val="single" w:color="auto" w:sz="4" w:space="0"/>
            </w:tcBorders>
            <w:vAlign w:val="center"/>
          </w:tcPr>
          <w:p w14:paraId="568E20EE">
            <w:pPr>
              <w:widowControl/>
              <w:numPr>
                <w:ilvl w:val="0"/>
                <w:numId w:val="1"/>
              </w:numPr>
              <w:spacing w:line="360" w:lineRule="auto"/>
              <w:jc w:val="center"/>
              <w:rPr>
                <w:rFonts w:hint="eastAsia" w:ascii="楷体" w:hAnsi="楷体" w:eastAsia="楷体" w:cs="楷体"/>
                <w:kern w:val="0"/>
                <w:sz w:val="24"/>
              </w:rPr>
            </w:pPr>
          </w:p>
        </w:tc>
        <w:tc>
          <w:tcPr>
            <w:tcW w:w="1900" w:type="dxa"/>
            <w:tcBorders>
              <w:top w:val="nil"/>
              <w:left w:val="nil"/>
              <w:bottom w:val="single" w:color="auto" w:sz="4" w:space="0"/>
              <w:right w:val="single" w:color="auto" w:sz="4" w:space="0"/>
            </w:tcBorders>
            <w:vAlign w:val="center"/>
          </w:tcPr>
          <w:p w14:paraId="25923815">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最高限价</w:t>
            </w:r>
          </w:p>
        </w:tc>
        <w:tc>
          <w:tcPr>
            <w:tcW w:w="6308" w:type="dxa"/>
            <w:tcBorders>
              <w:top w:val="nil"/>
              <w:left w:val="nil"/>
              <w:bottom w:val="single" w:color="auto" w:sz="4" w:space="0"/>
              <w:right w:val="single" w:color="auto" w:sz="4" w:space="0"/>
            </w:tcBorders>
            <w:vAlign w:val="center"/>
          </w:tcPr>
          <w:p w14:paraId="757E4D80">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A4黑白单功能打印机最高限价2000元、A4黑白多功能一体机最高限价2500 元；</w:t>
            </w:r>
          </w:p>
          <w:p w14:paraId="09701978">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A4彩色单功能打印机最高限价4500 元，</w:t>
            </w:r>
            <w:r>
              <w:rPr>
                <w:rFonts w:ascii="楷体" w:hAnsi="楷体" w:eastAsia="楷体" w:cs="楷体"/>
                <w:kern w:val="0"/>
                <w:sz w:val="24"/>
              </w:rPr>
              <w:t>A4</w:t>
            </w:r>
            <w:r>
              <w:rPr>
                <w:rFonts w:hint="eastAsia" w:ascii="楷体" w:hAnsi="楷体" w:eastAsia="楷体" w:cs="楷体"/>
                <w:kern w:val="0"/>
                <w:sz w:val="24"/>
              </w:rPr>
              <w:t>彩色多功能一体机5500 元；</w:t>
            </w:r>
          </w:p>
          <w:p w14:paraId="2C8DCEB6">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馈纸式文档扫描仪最高限价4000元，专业平板式扫描仪最高限价3500元；</w:t>
            </w:r>
          </w:p>
        </w:tc>
      </w:tr>
      <w:tr w14:paraId="378CCE62">
        <w:trPr>
          <w:trHeight w:val="131" w:hRule="atLeast"/>
          <w:jc w:val="center"/>
        </w:trPr>
        <w:tc>
          <w:tcPr>
            <w:tcW w:w="817" w:type="dxa"/>
            <w:tcBorders>
              <w:top w:val="nil"/>
              <w:left w:val="single" w:color="auto" w:sz="4" w:space="0"/>
              <w:bottom w:val="single" w:color="auto" w:sz="4" w:space="0"/>
              <w:right w:val="single" w:color="auto" w:sz="4" w:space="0"/>
            </w:tcBorders>
            <w:vAlign w:val="center"/>
          </w:tcPr>
          <w:p w14:paraId="4961857B">
            <w:pPr>
              <w:widowControl/>
              <w:numPr>
                <w:ilvl w:val="0"/>
                <w:numId w:val="1"/>
              </w:numPr>
              <w:spacing w:line="360" w:lineRule="auto"/>
              <w:jc w:val="center"/>
              <w:rPr>
                <w:rFonts w:hint="eastAsia" w:ascii="楷体" w:hAnsi="楷体" w:eastAsia="楷体" w:cs="楷体"/>
                <w:kern w:val="0"/>
                <w:sz w:val="24"/>
              </w:rPr>
            </w:pPr>
          </w:p>
        </w:tc>
        <w:tc>
          <w:tcPr>
            <w:tcW w:w="1900" w:type="dxa"/>
            <w:tcBorders>
              <w:top w:val="nil"/>
              <w:left w:val="nil"/>
              <w:bottom w:val="single" w:color="auto" w:sz="4" w:space="0"/>
              <w:right w:val="single" w:color="auto" w:sz="4" w:space="0"/>
            </w:tcBorders>
            <w:vAlign w:val="center"/>
          </w:tcPr>
          <w:p w14:paraId="3D4A9CBF">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投标单位资格条件</w:t>
            </w:r>
          </w:p>
        </w:tc>
        <w:tc>
          <w:tcPr>
            <w:tcW w:w="6308" w:type="dxa"/>
            <w:tcBorders>
              <w:top w:val="nil"/>
              <w:left w:val="nil"/>
              <w:bottom w:val="single" w:color="auto" w:sz="4" w:space="0"/>
              <w:right w:val="single" w:color="auto" w:sz="4" w:space="0"/>
            </w:tcBorders>
            <w:vAlign w:val="center"/>
          </w:tcPr>
          <w:p w14:paraId="726C15CA">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详见招标公告</w:t>
            </w:r>
          </w:p>
        </w:tc>
      </w:tr>
      <w:tr w14:paraId="7BF32CF8">
        <w:trPr>
          <w:trHeight w:val="181" w:hRule="atLeast"/>
          <w:jc w:val="center"/>
        </w:trPr>
        <w:tc>
          <w:tcPr>
            <w:tcW w:w="817" w:type="dxa"/>
            <w:tcBorders>
              <w:top w:val="nil"/>
              <w:left w:val="single" w:color="auto" w:sz="4" w:space="0"/>
              <w:bottom w:val="single" w:color="auto" w:sz="4" w:space="0"/>
              <w:right w:val="single" w:color="auto" w:sz="4" w:space="0"/>
            </w:tcBorders>
            <w:vAlign w:val="center"/>
          </w:tcPr>
          <w:p w14:paraId="2FD663F0">
            <w:pPr>
              <w:widowControl/>
              <w:numPr>
                <w:ilvl w:val="0"/>
                <w:numId w:val="1"/>
              </w:numPr>
              <w:spacing w:line="360" w:lineRule="auto"/>
              <w:jc w:val="center"/>
              <w:rPr>
                <w:rFonts w:hint="eastAsia" w:ascii="楷体" w:hAnsi="楷体" w:eastAsia="楷体" w:cs="楷体"/>
                <w:kern w:val="0"/>
                <w:sz w:val="24"/>
              </w:rPr>
            </w:pPr>
          </w:p>
        </w:tc>
        <w:tc>
          <w:tcPr>
            <w:tcW w:w="1900" w:type="dxa"/>
            <w:tcBorders>
              <w:top w:val="nil"/>
              <w:left w:val="nil"/>
              <w:bottom w:val="single" w:color="auto" w:sz="4" w:space="0"/>
              <w:right w:val="single" w:color="auto" w:sz="4" w:space="0"/>
            </w:tcBorders>
            <w:vAlign w:val="center"/>
          </w:tcPr>
          <w:p w14:paraId="4EC4BBF6">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项目实施期限</w:t>
            </w:r>
          </w:p>
        </w:tc>
        <w:tc>
          <w:tcPr>
            <w:tcW w:w="6308" w:type="dxa"/>
            <w:tcBorders>
              <w:top w:val="nil"/>
              <w:left w:val="nil"/>
              <w:bottom w:val="single" w:color="auto" w:sz="4" w:space="0"/>
              <w:right w:val="single" w:color="auto" w:sz="4" w:space="0"/>
            </w:tcBorders>
            <w:vAlign w:val="center"/>
          </w:tcPr>
          <w:p w14:paraId="6C6BBB09">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三年</w:t>
            </w:r>
          </w:p>
        </w:tc>
      </w:tr>
      <w:tr w14:paraId="456CD1F4">
        <w:trPr>
          <w:trHeight w:val="243" w:hRule="atLeast"/>
          <w:jc w:val="center"/>
        </w:trPr>
        <w:tc>
          <w:tcPr>
            <w:tcW w:w="817" w:type="dxa"/>
            <w:tcBorders>
              <w:top w:val="nil"/>
              <w:left w:val="single" w:color="auto" w:sz="4" w:space="0"/>
              <w:bottom w:val="single" w:color="auto" w:sz="4" w:space="0"/>
              <w:right w:val="single" w:color="auto" w:sz="4" w:space="0"/>
            </w:tcBorders>
            <w:vAlign w:val="center"/>
          </w:tcPr>
          <w:p w14:paraId="3B112B18">
            <w:pPr>
              <w:widowControl/>
              <w:numPr>
                <w:ilvl w:val="0"/>
                <w:numId w:val="1"/>
              </w:numPr>
              <w:spacing w:line="360" w:lineRule="auto"/>
              <w:jc w:val="center"/>
              <w:rPr>
                <w:rFonts w:hint="eastAsia" w:ascii="楷体" w:hAnsi="楷体" w:eastAsia="楷体" w:cs="楷体"/>
                <w:kern w:val="0"/>
                <w:sz w:val="24"/>
              </w:rPr>
            </w:pPr>
          </w:p>
        </w:tc>
        <w:tc>
          <w:tcPr>
            <w:tcW w:w="1900" w:type="dxa"/>
            <w:tcBorders>
              <w:top w:val="nil"/>
              <w:left w:val="nil"/>
              <w:bottom w:val="single" w:color="auto" w:sz="4" w:space="0"/>
              <w:right w:val="single" w:color="auto" w:sz="4" w:space="0"/>
            </w:tcBorders>
            <w:vAlign w:val="center"/>
          </w:tcPr>
          <w:p w14:paraId="1CAEFB15">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转包或分包</w:t>
            </w:r>
          </w:p>
        </w:tc>
        <w:tc>
          <w:tcPr>
            <w:tcW w:w="6308" w:type="dxa"/>
            <w:tcBorders>
              <w:top w:val="nil"/>
              <w:left w:val="nil"/>
              <w:bottom w:val="single" w:color="auto" w:sz="4" w:space="0"/>
              <w:right w:val="single" w:color="auto" w:sz="4" w:space="0"/>
            </w:tcBorders>
            <w:vAlign w:val="center"/>
          </w:tcPr>
          <w:p w14:paraId="7FE3136A">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lang w:val="zh-CN"/>
              </w:rPr>
              <w:t>不得以任何方式进行分包或转包</w:t>
            </w:r>
          </w:p>
        </w:tc>
      </w:tr>
      <w:tr w14:paraId="11761114">
        <w:trPr>
          <w:trHeight w:val="279" w:hRule="atLeast"/>
          <w:jc w:val="center"/>
        </w:trPr>
        <w:tc>
          <w:tcPr>
            <w:tcW w:w="817" w:type="dxa"/>
            <w:tcBorders>
              <w:top w:val="nil"/>
              <w:left w:val="single" w:color="auto" w:sz="4" w:space="0"/>
              <w:bottom w:val="single" w:color="auto" w:sz="4" w:space="0"/>
              <w:right w:val="single" w:color="auto" w:sz="4" w:space="0"/>
            </w:tcBorders>
            <w:vAlign w:val="center"/>
          </w:tcPr>
          <w:p w14:paraId="7ABF4EA3">
            <w:pPr>
              <w:widowControl/>
              <w:numPr>
                <w:ilvl w:val="0"/>
                <w:numId w:val="1"/>
              </w:numPr>
              <w:spacing w:line="360" w:lineRule="auto"/>
              <w:jc w:val="center"/>
              <w:rPr>
                <w:rFonts w:hint="eastAsia" w:ascii="楷体" w:hAnsi="楷体" w:eastAsia="楷体" w:cs="楷体"/>
                <w:kern w:val="0"/>
                <w:sz w:val="24"/>
              </w:rPr>
            </w:pPr>
          </w:p>
        </w:tc>
        <w:tc>
          <w:tcPr>
            <w:tcW w:w="1900" w:type="dxa"/>
            <w:tcBorders>
              <w:top w:val="nil"/>
              <w:left w:val="nil"/>
              <w:bottom w:val="single" w:color="auto" w:sz="4" w:space="0"/>
              <w:right w:val="single" w:color="auto" w:sz="4" w:space="0"/>
            </w:tcBorders>
            <w:vAlign w:val="center"/>
          </w:tcPr>
          <w:p w14:paraId="1838AA9E">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是否接受联合体</w:t>
            </w:r>
          </w:p>
        </w:tc>
        <w:tc>
          <w:tcPr>
            <w:tcW w:w="6308" w:type="dxa"/>
            <w:tcBorders>
              <w:top w:val="nil"/>
              <w:left w:val="nil"/>
              <w:bottom w:val="single" w:color="auto" w:sz="4" w:space="0"/>
              <w:right w:val="single" w:color="auto" w:sz="4" w:space="0"/>
            </w:tcBorders>
            <w:vAlign w:val="center"/>
          </w:tcPr>
          <w:p w14:paraId="50F63C59">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不接受联合体投标</w:t>
            </w:r>
          </w:p>
        </w:tc>
      </w:tr>
      <w:tr w14:paraId="4EE79A92">
        <w:trPr>
          <w:trHeight w:val="117" w:hRule="atLeast"/>
          <w:jc w:val="center"/>
        </w:trPr>
        <w:tc>
          <w:tcPr>
            <w:tcW w:w="817" w:type="dxa"/>
            <w:tcBorders>
              <w:top w:val="nil"/>
              <w:left w:val="single" w:color="auto" w:sz="4" w:space="0"/>
              <w:bottom w:val="single" w:color="auto" w:sz="4" w:space="0"/>
              <w:right w:val="single" w:color="auto" w:sz="4" w:space="0"/>
            </w:tcBorders>
            <w:vAlign w:val="center"/>
          </w:tcPr>
          <w:p w14:paraId="7979F192">
            <w:pPr>
              <w:widowControl/>
              <w:numPr>
                <w:ilvl w:val="0"/>
                <w:numId w:val="1"/>
              </w:numPr>
              <w:spacing w:line="360" w:lineRule="auto"/>
              <w:jc w:val="center"/>
              <w:rPr>
                <w:rFonts w:hint="eastAsia" w:ascii="楷体" w:hAnsi="楷体" w:eastAsia="楷体" w:cs="楷体"/>
                <w:kern w:val="0"/>
                <w:sz w:val="24"/>
              </w:rPr>
            </w:pPr>
          </w:p>
        </w:tc>
        <w:tc>
          <w:tcPr>
            <w:tcW w:w="1900" w:type="dxa"/>
            <w:tcBorders>
              <w:top w:val="nil"/>
              <w:left w:val="nil"/>
              <w:bottom w:val="single" w:color="auto" w:sz="4" w:space="0"/>
              <w:right w:val="single" w:color="auto" w:sz="4" w:space="0"/>
            </w:tcBorders>
            <w:vAlign w:val="center"/>
          </w:tcPr>
          <w:p w14:paraId="56356EEA">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资格审查方式</w:t>
            </w:r>
          </w:p>
        </w:tc>
        <w:tc>
          <w:tcPr>
            <w:tcW w:w="6308" w:type="dxa"/>
            <w:tcBorders>
              <w:top w:val="nil"/>
              <w:left w:val="nil"/>
              <w:bottom w:val="single" w:color="auto" w:sz="4" w:space="0"/>
              <w:right w:val="single" w:color="auto" w:sz="4" w:space="0"/>
            </w:tcBorders>
            <w:vAlign w:val="center"/>
          </w:tcPr>
          <w:p w14:paraId="5AECF108">
            <w:pPr>
              <w:widowControl/>
              <w:spacing w:line="400" w:lineRule="exact"/>
              <w:jc w:val="left"/>
              <w:rPr>
                <w:rFonts w:hint="eastAsia" w:ascii="楷体" w:hAnsi="楷体" w:eastAsia="楷体" w:cs="楷体"/>
                <w:kern w:val="0"/>
                <w:sz w:val="24"/>
              </w:rPr>
            </w:pPr>
            <w:r>
              <w:rPr>
                <w:rFonts w:hint="eastAsia" w:ascii="楷体" w:hAnsi="楷体" w:eastAsia="楷体" w:cs="楷体"/>
                <w:kern w:val="0"/>
                <w:sz w:val="24"/>
              </w:rPr>
              <w:t>资格后审</w:t>
            </w:r>
          </w:p>
        </w:tc>
      </w:tr>
      <w:tr w14:paraId="68EDD04A">
        <w:trPr>
          <w:trHeight w:val="602" w:hRule="atLeast"/>
          <w:jc w:val="center"/>
        </w:trPr>
        <w:tc>
          <w:tcPr>
            <w:tcW w:w="817" w:type="dxa"/>
            <w:tcBorders>
              <w:top w:val="nil"/>
              <w:left w:val="single" w:color="auto" w:sz="4" w:space="0"/>
              <w:bottom w:val="single" w:color="auto" w:sz="4" w:space="0"/>
              <w:right w:val="single" w:color="auto" w:sz="4" w:space="0"/>
            </w:tcBorders>
            <w:vAlign w:val="center"/>
          </w:tcPr>
          <w:p w14:paraId="2621A4A3">
            <w:pPr>
              <w:widowControl/>
              <w:numPr>
                <w:ilvl w:val="0"/>
                <w:numId w:val="1"/>
              </w:numPr>
              <w:spacing w:line="360" w:lineRule="auto"/>
              <w:jc w:val="center"/>
              <w:rPr>
                <w:rFonts w:hint="eastAsia" w:ascii="楷体" w:hAnsi="楷体" w:eastAsia="楷体" w:cs="楷体"/>
                <w:kern w:val="0"/>
                <w:sz w:val="24"/>
              </w:rPr>
            </w:pPr>
          </w:p>
        </w:tc>
        <w:tc>
          <w:tcPr>
            <w:tcW w:w="1900" w:type="dxa"/>
            <w:tcBorders>
              <w:top w:val="nil"/>
              <w:left w:val="nil"/>
              <w:bottom w:val="single" w:color="auto" w:sz="4" w:space="0"/>
              <w:right w:val="single" w:color="auto" w:sz="4" w:space="0"/>
            </w:tcBorders>
            <w:vAlign w:val="center"/>
          </w:tcPr>
          <w:p w14:paraId="73B5D3A2">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招标文件询问</w:t>
            </w:r>
          </w:p>
          <w:p w14:paraId="2184E690">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截止时间、方式</w:t>
            </w:r>
          </w:p>
        </w:tc>
        <w:tc>
          <w:tcPr>
            <w:tcW w:w="6308" w:type="dxa"/>
            <w:tcBorders>
              <w:top w:val="nil"/>
              <w:left w:val="nil"/>
              <w:bottom w:val="single" w:color="auto" w:sz="4" w:space="0"/>
              <w:right w:val="single" w:color="auto" w:sz="4" w:space="0"/>
            </w:tcBorders>
            <w:vAlign w:val="center"/>
          </w:tcPr>
          <w:p w14:paraId="028DEDC5">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投标单位对采购文件有疑问的，可按以下要求向招标单位提出询问。</w:t>
            </w:r>
          </w:p>
          <w:p w14:paraId="19E74EAC">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1.询问截止时间：</w:t>
            </w:r>
          </w:p>
          <w:p w14:paraId="59C1E77D">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投标文件递交截止时间前3个工作日，超过截止时间有权不再受理任何询问。</w:t>
            </w:r>
          </w:p>
          <w:p w14:paraId="7EDA906E">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2.询问函应当包括但不限于下列内容：</w:t>
            </w:r>
          </w:p>
          <w:p w14:paraId="21E3CCFD">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（1）投标单位的姓名或者名称、地址、邮编、联系人及联系电话</w:t>
            </w:r>
          </w:p>
          <w:p w14:paraId="3B3BD7A8">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（2）询问项目的名称、编号</w:t>
            </w:r>
          </w:p>
          <w:p w14:paraId="01CD2865">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（3）具体、明确的询问事项和与询问事项相关的请求</w:t>
            </w:r>
          </w:p>
          <w:p w14:paraId="36934E6F">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（4）事实依据</w:t>
            </w:r>
          </w:p>
          <w:p w14:paraId="4C34C474">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（5）必要的法律依据</w:t>
            </w:r>
          </w:p>
          <w:p w14:paraId="1F61759A">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（6）提出询问的日期</w:t>
            </w:r>
          </w:p>
          <w:p w14:paraId="78E95827">
            <w:pPr>
              <w:widowControl/>
              <w:numPr>
                <w:ilvl w:val="255"/>
                <w:numId w:val="0"/>
              </w:numPr>
              <w:spacing w:line="360" w:lineRule="auto"/>
              <w:jc w:val="left"/>
              <w:rPr>
                <w:rFonts w:hint="eastAsia" w:ascii="楷体" w:hAnsi="楷体" w:eastAsia="楷体" w:cs="楷体"/>
                <w:kern w:val="0"/>
                <w:sz w:val="24"/>
              </w:rPr>
            </w:pPr>
            <w:r>
              <w:rPr>
                <w:rFonts w:hint="eastAsia" w:ascii="楷体" w:hAnsi="楷体" w:eastAsia="楷体" w:cs="楷体"/>
                <w:kern w:val="0"/>
                <w:sz w:val="24"/>
              </w:rPr>
              <w:t>3.询问提出方式：</w:t>
            </w:r>
          </w:p>
          <w:p w14:paraId="2AE7CDC0">
            <w:pPr>
              <w:widowControl/>
              <w:numPr>
                <w:ilvl w:val="255"/>
                <w:numId w:val="0"/>
              </w:numPr>
              <w:spacing w:line="360" w:lineRule="auto"/>
              <w:jc w:val="left"/>
              <w:rPr>
                <w:rFonts w:hint="eastAsia" w:ascii="楷体" w:hAnsi="楷体" w:eastAsia="楷体" w:cs="楷体"/>
                <w:kern w:val="0"/>
                <w:sz w:val="24"/>
              </w:rPr>
            </w:pPr>
            <w:r>
              <w:rPr>
                <w:rFonts w:hint="eastAsia" w:ascii="楷体" w:hAnsi="楷体" w:eastAsia="楷体" w:cs="楷体"/>
                <w:kern w:val="0"/>
                <w:sz w:val="24"/>
              </w:rPr>
              <w:t>投标单位在上述时间前将所有问题一次性以电子邮件形式将加盖单位公章的word版或pdf扫描件发送至招标单位邮箱：jczx@zjrcu.com</w:t>
            </w:r>
          </w:p>
          <w:p w14:paraId="19CD02B6">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注：未按上述要求提出的询问，招标单位有权不予答复</w:t>
            </w:r>
          </w:p>
        </w:tc>
      </w:tr>
      <w:tr w14:paraId="1EF88D40">
        <w:trPr>
          <w:trHeight w:val="602"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065C8E5D">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single" w:color="auto" w:sz="4" w:space="0"/>
              <w:bottom w:val="single" w:color="auto" w:sz="4" w:space="0"/>
              <w:right w:val="single" w:color="auto" w:sz="4" w:space="0"/>
            </w:tcBorders>
            <w:vAlign w:val="center"/>
          </w:tcPr>
          <w:p w14:paraId="27CE3358">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招标文件澄清</w:t>
            </w:r>
          </w:p>
          <w:p w14:paraId="2C947B3B">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答疑时间、方式</w:t>
            </w:r>
          </w:p>
        </w:tc>
        <w:tc>
          <w:tcPr>
            <w:tcW w:w="6308" w:type="dxa"/>
            <w:tcBorders>
              <w:top w:val="single" w:color="auto" w:sz="4" w:space="0"/>
              <w:left w:val="single" w:color="auto" w:sz="4" w:space="0"/>
              <w:bottom w:val="single" w:color="auto" w:sz="4" w:space="0"/>
              <w:right w:val="single" w:color="auto" w:sz="4" w:space="0"/>
            </w:tcBorders>
            <w:vAlign w:val="center"/>
          </w:tcPr>
          <w:p w14:paraId="57484C1E">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澄清答疑截止时间：自收到询问（以招标单位邮箱收到的时间为准）的2个工作日之内</w:t>
            </w:r>
          </w:p>
          <w:p w14:paraId="0B9CF1E5">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澄清答疑方式：招标文件的澄清将通过“</w:t>
            </w:r>
            <w:r>
              <w:rPr>
                <w:rFonts w:hint="eastAsia" w:ascii="楷体" w:hAnsi="楷体" w:eastAsia="楷体" w:cs="楷体"/>
                <w:kern w:val="0"/>
                <w:sz w:val="24"/>
                <w:lang w:val="zh-CN"/>
              </w:rPr>
              <w:t>浙江农信采购管理平台</w:t>
            </w:r>
            <w:r>
              <w:rPr>
                <w:rFonts w:hint="eastAsia" w:ascii="楷体" w:hAnsi="楷体" w:eastAsia="楷体" w:cs="楷体"/>
                <w:kern w:val="0"/>
                <w:sz w:val="24"/>
              </w:rPr>
              <w:t>”在截止时间前发布，但不指明澄清问题的来源</w:t>
            </w:r>
          </w:p>
        </w:tc>
      </w:tr>
      <w:tr w14:paraId="5B710999">
        <w:trPr>
          <w:trHeight w:val="602"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404F866C">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single" w:color="auto" w:sz="4" w:space="0"/>
              <w:bottom w:val="single" w:color="auto" w:sz="4" w:space="0"/>
              <w:right w:val="single" w:color="auto" w:sz="4" w:space="0"/>
            </w:tcBorders>
            <w:vAlign w:val="center"/>
          </w:tcPr>
          <w:p w14:paraId="45E4C396">
            <w:pPr>
              <w:widowControl/>
              <w:spacing w:line="360" w:lineRule="auto"/>
              <w:rPr>
                <w:rFonts w:hint="eastAsia" w:ascii="楷体" w:hAnsi="楷体" w:eastAsia="楷体" w:cs="楷体"/>
                <w:kern w:val="0"/>
                <w:sz w:val="24"/>
              </w:rPr>
            </w:pPr>
            <w:r>
              <w:rPr>
                <w:rFonts w:hint="eastAsia" w:ascii="楷体" w:hAnsi="楷体" w:eastAsia="楷体" w:cs="楷体"/>
                <w:kern w:val="0"/>
                <w:sz w:val="24"/>
              </w:rPr>
              <w:t>质疑时限、方式等</w:t>
            </w:r>
          </w:p>
        </w:tc>
        <w:tc>
          <w:tcPr>
            <w:tcW w:w="6308" w:type="dxa"/>
            <w:tcBorders>
              <w:top w:val="single" w:color="auto" w:sz="4" w:space="0"/>
              <w:left w:val="single" w:color="auto" w:sz="4" w:space="0"/>
              <w:bottom w:val="single" w:color="auto" w:sz="4" w:space="0"/>
              <w:right w:val="single" w:color="auto" w:sz="4" w:space="0"/>
            </w:tcBorders>
            <w:vAlign w:val="center"/>
          </w:tcPr>
          <w:p w14:paraId="74302FF9">
            <w:pPr>
              <w:widowControl/>
              <w:numPr>
                <w:ilvl w:val="255"/>
                <w:numId w:val="0"/>
              </w:numPr>
              <w:spacing w:line="360" w:lineRule="auto"/>
              <w:jc w:val="left"/>
              <w:rPr>
                <w:rFonts w:hint="eastAsia" w:ascii="楷体" w:hAnsi="楷体" w:eastAsia="楷体" w:cs="楷体"/>
                <w:kern w:val="0"/>
                <w:sz w:val="24"/>
              </w:rPr>
            </w:pPr>
            <w:r>
              <w:rPr>
                <w:rFonts w:hint="eastAsia" w:ascii="楷体" w:hAnsi="楷体" w:eastAsia="楷体" w:cs="楷体"/>
                <w:kern w:val="0"/>
                <w:sz w:val="24"/>
              </w:rPr>
              <w:t>1.提出质疑时限：</w:t>
            </w:r>
          </w:p>
          <w:p w14:paraId="77AD6588">
            <w:pPr>
              <w:widowControl/>
              <w:numPr>
                <w:ilvl w:val="255"/>
                <w:numId w:val="0"/>
              </w:numPr>
              <w:spacing w:line="360" w:lineRule="auto"/>
              <w:jc w:val="left"/>
              <w:rPr>
                <w:rFonts w:hint="eastAsia" w:ascii="楷体" w:hAnsi="楷体" w:eastAsia="楷体" w:cs="楷体"/>
                <w:kern w:val="0"/>
                <w:sz w:val="24"/>
              </w:rPr>
            </w:pPr>
            <w:r>
              <w:rPr>
                <w:rFonts w:hint="eastAsia" w:ascii="楷体" w:hAnsi="楷体" w:eastAsia="楷体" w:cs="楷体"/>
                <w:kern w:val="0"/>
                <w:sz w:val="24"/>
              </w:rPr>
              <w:t>投标单位认为采购过程和中标结果使自己的权益受到损害的，可以在知道或者应知其权益受到损害之日起7个工作日内，以书面原件形式向招标单位一次性提出针对同一采购程序环节的质疑，逾期质疑无效</w:t>
            </w:r>
          </w:p>
          <w:p w14:paraId="521CF8D5">
            <w:pPr>
              <w:widowControl/>
              <w:numPr>
                <w:ilvl w:val="255"/>
                <w:numId w:val="0"/>
              </w:numPr>
              <w:spacing w:line="360" w:lineRule="auto"/>
              <w:jc w:val="left"/>
              <w:rPr>
                <w:rFonts w:hint="eastAsia" w:ascii="楷体" w:hAnsi="楷体" w:eastAsia="楷体" w:cs="楷体"/>
                <w:kern w:val="0"/>
                <w:sz w:val="24"/>
              </w:rPr>
            </w:pPr>
            <w:r>
              <w:rPr>
                <w:rFonts w:hint="eastAsia" w:ascii="楷体" w:hAnsi="楷体" w:eastAsia="楷体" w:cs="楷体"/>
                <w:kern w:val="0"/>
                <w:sz w:val="24"/>
              </w:rPr>
              <w:t>2.供应商应知其权益受到损害之日是指：</w:t>
            </w:r>
          </w:p>
          <w:p w14:paraId="3C82E8E8">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（1）对采购过程提出质疑的，为各采购程序环节结束之日</w:t>
            </w:r>
          </w:p>
          <w:p w14:paraId="052DEAD8">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（2）对中标结果提出质疑的，为中标结果公告期限届满之日</w:t>
            </w:r>
          </w:p>
          <w:p w14:paraId="4D971CC9">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3.质疑函应当包括但不限于下列内容：</w:t>
            </w:r>
          </w:p>
          <w:p w14:paraId="39382D54">
            <w:pPr>
              <w:widowControl/>
              <w:spacing w:line="360" w:lineRule="auto"/>
              <w:jc w:val="left"/>
              <w:rPr>
                <w:rFonts w:hint="eastAsia" w:ascii="楷体" w:hAnsi="楷体" w:eastAsia="楷体" w:cs="楷体"/>
                <w:kern w:val="0"/>
                <w:sz w:val="24"/>
              </w:rPr>
            </w:pPr>
            <w:bookmarkStart w:id="26" w:name="OLE_LINK8"/>
            <w:r>
              <w:rPr>
                <w:rFonts w:hint="eastAsia" w:ascii="楷体" w:hAnsi="楷体" w:eastAsia="楷体" w:cs="楷体"/>
                <w:kern w:val="0"/>
                <w:sz w:val="24"/>
              </w:rPr>
              <w:t>（1）</w:t>
            </w:r>
            <w:bookmarkEnd w:id="26"/>
            <w:r>
              <w:rPr>
                <w:rFonts w:hint="eastAsia" w:ascii="楷体" w:hAnsi="楷体" w:eastAsia="楷体" w:cs="楷体"/>
                <w:kern w:val="0"/>
                <w:sz w:val="24"/>
              </w:rPr>
              <w:t>投标单位的姓名或者名称、地址、邮编、联系人及联系电话</w:t>
            </w:r>
          </w:p>
          <w:p w14:paraId="3B2FAEFB">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（2）质疑项目的名称、编号</w:t>
            </w:r>
          </w:p>
          <w:p w14:paraId="2F58A741">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（3）具体、明确的质疑事项和与质疑事项相关的请求</w:t>
            </w:r>
          </w:p>
          <w:p w14:paraId="77153ACE">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（4）事实依据</w:t>
            </w:r>
          </w:p>
          <w:p w14:paraId="047DFB02">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（5）必要的法律依据</w:t>
            </w:r>
          </w:p>
          <w:p w14:paraId="70132D1A">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（6）提出质疑的日期</w:t>
            </w:r>
          </w:p>
          <w:p w14:paraId="2AB6332F">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4.提出质疑方式：</w:t>
            </w:r>
          </w:p>
          <w:p w14:paraId="2AD66BEA">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申请人在上述时间前将所有问题一次性以电子邮件形式将加盖公章的word版或pdf扫描件发送至指定邮箱：jczx@zjrcu.com</w:t>
            </w:r>
          </w:p>
          <w:p w14:paraId="7EF6C1AD">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注：未按上述要求提出的质疑，招标单位有权不予答复</w:t>
            </w:r>
          </w:p>
        </w:tc>
      </w:tr>
      <w:tr w14:paraId="1E50024D">
        <w:trPr>
          <w:trHeight w:val="602"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1A8A273F">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single" w:color="auto" w:sz="4" w:space="0"/>
              <w:bottom w:val="single" w:color="auto" w:sz="4" w:space="0"/>
              <w:right w:val="single" w:color="auto" w:sz="4" w:space="0"/>
            </w:tcBorders>
            <w:vAlign w:val="center"/>
          </w:tcPr>
          <w:p w14:paraId="41106E9C">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质疑处理时限、方式</w:t>
            </w:r>
          </w:p>
        </w:tc>
        <w:tc>
          <w:tcPr>
            <w:tcW w:w="6308" w:type="dxa"/>
            <w:tcBorders>
              <w:top w:val="single" w:color="auto" w:sz="4" w:space="0"/>
              <w:left w:val="single" w:color="auto" w:sz="4" w:space="0"/>
              <w:bottom w:val="single" w:color="auto" w:sz="4" w:space="0"/>
              <w:right w:val="single" w:color="auto" w:sz="4" w:space="0"/>
            </w:tcBorders>
            <w:vAlign w:val="center"/>
          </w:tcPr>
          <w:p w14:paraId="2E701E88">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招标单位收到质疑函后7个工作日内作出书面答复，并通知质疑供应商及其他相关供应商</w:t>
            </w:r>
          </w:p>
        </w:tc>
      </w:tr>
      <w:tr w14:paraId="1B0458D0">
        <w:trPr>
          <w:trHeight w:val="57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7E7514F7">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single" w:color="auto" w:sz="4" w:space="0"/>
              <w:bottom w:val="single" w:color="auto" w:sz="4" w:space="0"/>
              <w:right w:val="single" w:color="auto" w:sz="4" w:space="0"/>
            </w:tcBorders>
            <w:vAlign w:val="center"/>
          </w:tcPr>
          <w:p w14:paraId="6CB2557E">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签字或盖章要求</w:t>
            </w:r>
          </w:p>
        </w:tc>
        <w:tc>
          <w:tcPr>
            <w:tcW w:w="6308" w:type="dxa"/>
            <w:tcBorders>
              <w:top w:val="single" w:color="auto" w:sz="4" w:space="0"/>
              <w:left w:val="single" w:color="auto" w:sz="4" w:space="0"/>
              <w:bottom w:val="single" w:color="auto" w:sz="4" w:space="0"/>
              <w:right w:val="single" w:color="auto" w:sz="4" w:space="0"/>
            </w:tcBorders>
            <w:vAlign w:val="center"/>
          </w:tcPr>
          <w:p w14:paraId="1086B617">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投标文件应加盖投标单位电子签章</w:t>
            </w:r>
          </w:p>
        </w:tc>
      </w:tr>
      <w:tr w14:paraId="61BE5AFF">
        <w:trPr>
          <w:trHeight w:val="62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10CFEFD8">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single" w:color="auto" w:sz="4" w:space="0"/>
              <w:bottom w:val="single" w:color="auto" w:sz="4" w:space="0"/>
              <w:right w:val="single" w:color="auto" w:sz="4" w:space="0"/>
            </w:tcBorders>
            <w:vAlign w:val="center"/>
          </w:tcPr>
          <w:p w14:paraId="1430E180">
            <w:pPr>
              <w:widowControl/>
              <w:jc w:val="center"/>
              <w:rPr>
                <w:rFonts w:hint="eastAsia" w:ascii="楷体" w:hAnsi="楷体" w:eastAsia="楷体" w:cs="楷体"/>
                <w:kern w:val="0"/>
                <w:sz w:val="24"/>
              </w:rPr>
            </w:pPr>
            <w:r>
              <w:rPr>
                <w:rFonts w:hint="eastAsia" w:ascii="楷体" w:hAnsi="楷体" w:eastAsia="楷体" w:cs="楷体"/>
                <w:kern w:val="0"/>
                <w:sz w:val="24"/>
              </w:rPr>
              <w:t>投标文件递交</w:t>
            </w:r>
          </w:p>
          <w:p w14:paraId="3247AF89">
            <w:pPr>
              <w:widowControl/>
              <w:jc w:val="center"/>
              <w:rPr>
                <w:rFonts w:hint="eastAsia" w:ascii="楷体" w:hAnsi="楷体" w:eastAsia="楷体" w:cs="楷体"/>
                <w:kern w:val="0"/>
                <w:sz w:val="24"/>
              </w:rPr>
            </w:pPr>
            <w:r>
              <w:rPr>
                <w:rFonts w:hint="eastAsia" w:ascii="楷体" w:hAnsi="楷体" w:eastAsia="楷体" w:cs="楷体"/>
                <w:kern w:val="0"/>
                <w:sz w:val="24"/>
              </w:rPr>
              <w:t>截止时间</w:t>
            </w:r>
          </w:p>
        </w:tc>
        <w:tc>
          <w:tcPr>
            <w:tcW w:w="6308" w:type="dxa"/>
            <w:tcBorders>
              <w:top w:val="single" w:color="auto" w:sz="4" w:space="0"/>
              <w:left w:val="single" w:color="auto" w:sz="4" w:space="0"/>
              <w:bottom w:val="single" w:color="auto" w:sz="4" w:space="0"/>
              <w:right w:val="single" w:color="auto" w:sz="4" w:space="0"/>
            </w:tcBorders>
            <w:vAlign w:val="center"/>
          </w:tcPr>
          <w:p w14:paraId="0325F1EA">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详见招标公告</w:t>
            </w:r>
          </w:p>
        </w:tc>
      </w:tr>
      <w:tr w14:paraId="5BEBEB2C">
        <w:trPr>
          <w:trHeight w:val="61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5EB5E34C">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single" w:color="auto" w:sz="4" w:space="0"/>
              <w:bottom w:val="single" w:color="auto" w:sz="4" w:space="0"/>
              <w:right w:val="single" w:color="auto" w:sz="4" w:space="0"/>
            </w:tcBorders>
            <w:vAlign w:val="center"/>
          </w:tcPr>
          <w:p w14:paraId="02DDB25B">
            <w:pPr>
              <w:widowControl/>
              <w:jc w:val="center"/>
              <w:rPr>
                <w:rFonts w:hint="eastAsia" w:ascii="楷体" w:hAnsi="楷体" w:eastAsia="楷体" w:cs="楷体"/>
                <w:kern w:val="0"/>
                <w:sz w:val="24"/>
              </w:rPr>
            </w:pPr>
            <w:r>
              <w:rPr>
                <w:rFonts w:hint="eastAsia" w:ascii="楷体" w:hAnsi="楷体" w:eastAsia="楷体" w:cs="楷体"/>
                <w:kern w:val="0"/>
                <w:sz w:val="24"/>
              </w:rPr>
              <w:t>投标文件</w:t>
            </w:r>
          </w:p>
          <w:p w14:paraId="0E0FF513">
            <w:pPr>
              <w:widowControl/>
              <w:jc w:val="center"/>
              <w:rPr>
                <w:rFonts w:hint="eastAsia" w:ascii="楷体" w:hAnsi="楷体" w:eastAsia="楷体" w:cs="楷体"/>
                <w:kern w:val="0"/>
                <w:sz w:val="24"/>
              </w:rPr>
            </w:pPr>
            <w:r>
              <w:rPr>
                <w:rFonts w:hint="eastAsia" w:ascii="楷体" w:hAnsi="楷体" w:eastAsia="楷体" w:cs="楷体"/>
                <w:kern w:val="0"/>
                <w:sz w:val="24"/>
              </w:rPr>
              <w:t>递交地点</w:t>
            </w:r>
          </w:p>
        </w:tc>
        <w:tc>
          <w:tcPr>
            <w:tcW w:w="6308" w:type="dxa"/>
            <w:tcBorders>
              <w:top w:val="single" w:color="auto" w:sz="4" w:space="0"/>
              <w:left w:val="single" w:color="auto" w:sz="4" w:space="0"/>
              <w:bottom w:val="single" w:color="auto" w:sz="4" w:space="0"/>
              <w:right w:val="single" w:color="auto" w:sz="4" w:space="0"/>
            </w:tcBorders>
            <w:vAlign w:val="center"/>
          </w:tcPr>
          <w:p w14:paraId="15398D3C">
            <w:pPr>
              <w:widowControl/>
              <w:jc w:val="left"/>
              <w:rPr>
                <w:rFonts w:hint="eastAsia" w:ascii="楷体" w:hAnsi="楷体" w:eastAsia="楷体" w:cs="楷体"/>
                <w:kern w:val="0"/>
                <w:sz w:val="24"/>
              </w:rPr>
            </w:pPr>
            <w:r>
              <w:rPr>
                <w:rFonts w:hint="eastAsia" w:ascii="楷体" w:hAnsi="楷体" w:eastAsia="楷体" w:cs="楷体"/>
                <w:kern w:val="0"/>
                <w:sz w:val="24"/>
              </w:rPr>
              <w:t>详见招标公告</w:t>
            </w:r>
          </w:p>
        </w:tc>
      </w:tr>
      <w:tr w14:paraId="1D2E6E4E">
        <w:trPr>
          <w:trHeight w:val="569"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04A9CF8E">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single" w:color="auto" w:sz="4" w:space="0"/>
              <w:bottom w:val="single" w:color="auto" w:sz="4" w:space="0"/>
              <w:right w:val="single" w:color="auto" w:sz="4" w:space="0"/>
            </w:tcBorders>
            <w:vAlign w:val="center"/>
          </w:tcPr>
          <w:p w14:paraId="018C2287">
            <w:pPr>
              <w:widowControl/>
              <w:jc w:val="center"/>
              <w:rPr>
                <w:rFonts w:hint="eastAsia" w:ascii="楷体" w:hAnsi="楷体" w:eastAsia="楷体" w:cs="楷体"/>
                <w:kern w:val="0"/>
                <w:sz w:val="24"/>
              </w:rPr>
            </w:pPr>
            <w:r>
              <w:rPr>
                <w:rFonts w:hint="eastAsia" w:ascii="楷体" w:hAnsi="楷体" w:eastAsia="楷体" w:cs="楷体"/>
                <w:kern w:val="0"/>
                <w:sz w:val="24"/>
              </w:rPr>
              <w:t>是否退还</w:t>
            </w:r>
          </w:p>
          <w:p w14:paraId="78154166">
            <w:pPr>
              <w:widowControl/>
              <w:jc w:val="center"/>
              <w:rPr>
                <w:rFonts w:hint="eastAsia" w:ascii="楷体" w:hAnsi="楷体" w:eastAsia="楷体" w:cs="楷体"/>
                <w:kern w:val="0"/>
                <w:sz w:val="24"/>
              </w:rPr>
            </w:pPr>
            <w:r>
              <w:rPr>
                <w:rFonts w:hint="eastAsia" w:ascii="楷体" w:hAnsi="楷体" w:eastAsia="楷体" w:cs="楷体"/>
                <w:kern w:val="0"/>
                <w:sz w:val="24"/>
              </w:rPr>
              <w:t>投标文件</w:t>
            </w:r>
          </w:p>
        </w:tc>
        <w:tc>
          <w:tcPr>
            <w:tcW w:w="6308" w:type="dxa"/>
            <w:tcBorders>
              <w:top w:val="single" w:color="auto" w:sz="4" w:space="0"/>
              <w:left w:val="single" w:color="auto" w:sz="4" w:space="0"/>
              <w:bottom w:val="single" w:color="auto" w:sz="4" w:space="0"/>
              <w:right w:val="single" w:color="auto" w:sz="4" w:space="0"/>
            </w:tcBorders>
            <w:vAlign w:val="center"/>
          </w:tcPr>
          <w:p w14:paraId="627AD446">
            <w:pPr>
              <w:widowControl/>
              <w:jc w:val="left"/>
              <w:rPr>
                <w:rFonts w:hint="eastAsia" w:ascii="楷体" w:hAnsi="楷体" w:eastAsia="楷体" w:cs="楷体"/>
                <w:kern w:val="0"/>
                <w:sz w:val="24"/>
              </w:rPr>
            </w:pPr>
            <w:r>
              <w:rPr>
                <w:rFonts w:hint="eastAsia" w:ascii="楷体" w:hAnsi="楷体" w:eastAsia="楷体" w:cs="楷体"/>
                <w:kern w:val="0"/>
                <w:sz w:val="24"/>
              </w:rPr>
              <w:t>不退还</w:t>
            </w:r>
          </w:p>
        </w:tc>
      </w:tr>
      <w:tr w14:paraId="309B44C2">
        <w:trPr>
          <w:trHeight w:val="35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194A56E4">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single" w:color="auto" w:sz="4" w:space="0"/>
              <w:bottom w:val="single" w:color="auto" w:sz="4" w:space="0"/>
              <w:right w:val="single" w:color="auto" w:sz="4" w:space="0"/>
            </w:tcBorders>
            <w:vAlign w:val="center"/>
          </w:tcPr>
          <w:p w14:paraId="53F43747">
            <w:pPr>
              <w:widowControl/>
              <w:jc w:val="center"/>
              <w:rPr>
                <w:rFonts w:hint="eastAsia" w:ascii="楷体" w:hAnsi="楷体" w:eastAsia="楷体" w:cs="楷体"/>
                <w:kern w:val="0"/>
                <w:sz w:val="24"/>
              </w:rPr>
            </w:pPr>
            <w:r>
              <w:rPr>
                <w:rFonts w:hint="eastAsia" w:ascii="楷体" w:hAnsi="楷体" w:eastAsia="楷体" w:cs="楷体"/>
                <w:kern w:val="0"/>
                <w:sz w:val="24"/>
              </w:rPr>
              <w:t>开标时间和地点</w:t>
            </w:r>
          </w:p>
        </w:tc>
        <w:tc>
          <w:tcPr>
            <w:tcW w:w="6308" w:type="dxa"/>
            <w:tcBorders>
              <w:top w:val="single" w:color="auto" w:sz="4" w:space="0"/>
              <w:left w:val="single" w:color="auto" w:sz="4" w:space="0"/>
              <w:bottom w:val="single" w:color="auto" w:sz="4" w:space="0"/>
              <w:right w:val="single" w:color="auto" w:sz="4" w:space="0"/>
            </w:tcBorders>
            <w:vAlign w:val="center"/>
          </w:tcPr>
          <w:p w14:paraId="5AF97F73">
            <w:pPr>
              <w:widowControl/>
              <w:jc w:val="left"/>
              <w:rPr>
                <w:rFonts w:hint="eastAsia" w:ascii="楷体" w:hAnsi="楷体" w:eastAsia="楷体" w:cs="楷体"/>
                <w:kern w:val="0"/>
                <w:sz w:val="24"/>
              </w:rPr>
            </w:pPr>
            <w:r>
              <w:rPr>
                <w:rFonts w:hint="eastAsia" w:ascii="楷体" w:hAnsi="楷体" w:eastAsia="楷体" w:cs="楷体"/>
                <w:kern w:val="0"/>
                <w:sz w:val="24"/>
              </w:rPr>
              <w:t>详见招标公告</w:t>
            </w:r>
          </w:p>
        </w:tc>
      </w:tr>
      <w:tr w14:paraId="275D6378">
        <w:trPr>
          <w:trHeight w:val="218"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4FA9821E">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single" w:color="auto" w:sz="4" w:space="0"/>
              <w:bottom w:val="single" w:color="auto" w:sz="4" w:space="0"/>
              <w:right w:val="single" w:color="auto" w:sz="4" w:space="0"/>
            </w:tcBorders>
            <w:vAlign w:val="center"/>
          </w:tcPr>
          <w:p w14:paraId="34F1A938">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评审办法</w:t>
            </w:r>
          </w:p>
        </w:tc>
        <w:tc>
          <w:tcPr>
            <w:tcW w:w="6308" w:type="dxa"/>
            <w:tcBorders>
              <w:top w:val="single" w:color="auto" w:sz="4" w:space="0"/>
              <w:left w:val="single" w:color="auto" w:sz="4" w:space="0"/>
              <w:bottom w:val="single" w:color="auto" w:sz="4" w:space="0"/>
              <w:right w:val="single" w:color="auto" w:sz="4" w:space="0"/>
            </w:tcBorders>
            <w:vAlign w:val="center"/>
          </w:tcPr>
          <w:p w14:paraId="35F58789">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综合评分法</w:t>
            </w:r>
          </w:p>
        </w:tc>
      </w:tr>
      <w:tr w14:paraId="33261B0A">
        <w:trPr>
          <w:trHeight w:val="168"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44BDBE1F">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single" w:color="auto" w:sz="4" w:space="0"/>
              <w:bottom w:val="single" w:color="auto" w:sz="4" w:space="0"/>
              <w:right w:val="single" w:color="auto" w:sz="4" w:space="0"/>
            </w:tcBorders>
            <w:vAlign w:val="center"/>
          </w:tcPr>
          <w:p w14:paraId="3E3388B3">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入围单位数量</w:t>
            </w:r>
          </w:p>
        </w:tc>
        <w:tc>
          <w:tcPr>
            <w:tcW w:w="6308" w:type="dxa"/>
            <w:tcBorders>
              <w:top w:val="single" w:color="auto" w:sz="4" w:space="0"/>
              <w:left w:val="single" w:color="auto" w:sz="4" w:space="0"/>
              <w:bottom w:val="single" w:color="auto" w:sz="4" w:space="0"/>
              <w:right w:val="single" w:color="auto" w:sz="4" w:space="0"/>
            </w:tcBorders>
            <w:vAlign w:val="center"/>
          </w:tcPr>
          <w:p w14:paraId="5A1001E9">
            <w:pPr>
              <w:wordWrap w:val="0"/>
              <w:snapToGrid w:val="0"/>
              <w:spacing w:line="360" w:lineRule="auto"/>
              <w:jc w:val="left"/>
              <w:rPr>
                <w:rFonts w:hint="eastAsia" w:ascii="楷体" w:hAnsi="楷体" w:eastAsia="楷体" w:cs="楷体"/>
                <w:kern w:val="0"/>
                <w:sz w:val="24"/>
              </w:rPr>
            </w:pPr>
            <w:r>
              <w:rPr>
                <w:rFonts w:hint="eastAsia" w:ascii="楷体" w:hAnsi="楷体" w:eastAsia="楷体" w:cs="楷体"/>
                <w:sz w:val="24"/>
              </w:rPr>
              <w:t>不少于2个</w:t>
            </w:r>
          </w:p>
        </w:tc>
      </w:tr>
      <w:tr w14:paraId="3D61D03A">
        <w:trPr>
          <w:trHeight w:val="70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57E82ED7">
            <w:pPr>
              <w:widowControl/>
              <w:numPr>
                <w:ilvl w:val="0"/>
                <w:numId w:val="1"/>
              </w:numPr>
              <w:spacing w:line="360" w:lineRule="auto"/>
              <w:jc w:val="center"/>
              <w:rPr>
                <w:rFonts w:hint="eastAsia" w:ascii="楷体" w:hAnsi="楷体" w:eastAsia="楷体" w:cs="楷体"/>
                <w:kern w:val="0"/>
                <w:sz w:val="24"/>
              </w:rPr>
            </w:pPr>
          </w:p>
        </w:tc>
        <w:tc>
          <w:tcPr>
            <w:tcW w:w="1900" w:type="dxa"/>
            <w:tcBorders>
              <w:top w:val="single" w:color="auto" w:sz="4" w:space="0"/>
              <w:left w:val="nil"/>
              <w:bottom w:val="single" w:color="auto" w:sz="4" w:space="0"/>
              <w:right w:val="single" w:color="auto" w:sz="4" w:space="0"/>
            </w:tcBorders>
            <w:vAlign w:val="center"/>
          </w:tcPr>
          <w:p w14:paraId="0159D0A4">
            <w:pPr>
              <w:widowControl/>
              <w:spacing w:line="360" w:lineRule="auto"/>
              <w:jc w:val="center"/>
              <w:rPr>
                <w:rFonts w:hint="eastAsia" w:ascii="楷体" w:hAnsi="楷体" w:eastAsia="楷体" w:cs="楷体"/>
                <w:kern w:val="0"/>
                <w:sz w:val="24"/>
              </w:rPr>
            </w:pPr>
            <w:r>
              <w:rPr>
                <w:rFonts w:hint="eastAsia" w:ascii="楷体" w:hAnsi="楷体" w:eastAsia="楷体" w:cs="楷体"/>
                <w:kern w:val="0"/>
                <w:sz w:val="24"/>
              </w:rPr>
              <w:t>其他</w:t>
            </w:r>
          </w:p>
        </w:tc>
        <w:tc>
          <w:tcPr>
            <w:tcW w:w="6308" w:type="dxa"/>
            <w:tcBorders>
              <w:top w:val="single" w:color="auto" w:sz="4" w:space="0"/>
              <w:left w:val="nil"/>
              <w:bottom w:val="single" w:color="auto" w:sz="4" w:space="0"/>
              <w:right w:val="single" w:color="auto" w:sz="4" w:space="0"/>
            </w:tcBorders>
            <w:vAlign w:val="center"/>
          </w:tcPr>
          <w:p w14:paraId="6DA5D195">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1.如发现招标文件中存在含糊不清、相互矛盾、多种含义以及歧视性不公正条款或违法违规等内容时，请在规定的提疑截止时间前向招标单位电子邮箱反映，逾期不再受理对招标文件条款提出的质疑</w:t>
            </w:r>
          </w:p>
          <w:p w14:paraId="0D662F34">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2.本招标文件中出现的时间均指北京时间</w:t>
            </w:r>
          </w:p>
          <w:p w14:paraId="242D9677">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3.响应要求及内容与本前附表内容不一致的，以本前附表中所载内容为准</w:t>
            </w:r>
          </w:p>
          <w:p w14:paraId="03F20C08">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4.电子投标项目所有公章采用电子签章</w:t>
            </w:r>
          </w:p>
          <w:p w14:paraId="77C4363E">
            <w:pPr>
              <w:widowControl/>
              <w:spacing w:line="360" w:lineRule="auto"/>
              <w:jc w:val="left"/>
              <w:rPr>
                <w:rFonts w:hint="eastAsia" w:ascii="楷体" w:hAnsi="楷体" w:eastAsia="楷体" w:cs="楷体"/>
                <w:kern w:val="0"/>
                <w:sz w:val="24"/>
              </w:rPr>
            </w:pPr>
            <w:r>
              <w:rPr>
                <w:rFonts w:hint="eastAsia" w:ascii="楷体" w:hAnsi="楷体" w:eastAsia="楷体" w:cs="楷体"/>
                <w:kern w:val="0"/>
                <w:sz w:val="24"/>
              </w:rPr>
              <w:t>5.</w:t>
            </w:r>
            <w:r>
              <w:rPr>
                <w:rFonts w:hint="eastAsia" w:ascii="楷体" w:hAnsi="楷体" w:eastAsia="楷体" w:cs="楷体"/>
                <w:sz w:val="24"/>
                <w:lang w:bidi="ar"/>
              </w:rPr>
              <w:t>投标文件中如提供非中文版资料的应同时提供中文翻译资料，评审以中文翻译为准。若翻译有错误，投标单位自行承担不利后果</w:t>
            </w:r>
          </w:p>
        </w:tc>
      </w:tr>
    </w:tbl>
    <w:p w14:paraId="6C7E0388">
      <w:pPr>
        <w:pStyle w:val="986"/>
        <w:adjustRightInd w:val="0"/>
        <w:spacing w:line="360" w:lineRule="auto"/>
        <w:ind w:left="0" w:firstLine="240" w:firstLineChars="100"/>
        <w:rPr>
          <w:rFonts w:hint="eastAsia" w:ascii="楷体" w:hAnsi="楷体" w:eastAsia="楷体" w:cs="楷体"/>
          <w:b/>
          <w:lang w:val="en-US"/>
        </w:rPr>
      </w:pPr>
      <w:r>
        <w:rPr>
          <w:rFonts w:hint="eastAsia" w:ascii="楷体" w:hAnsi="楷体" w:eastAsia="楷体" w:cs="楷体"/>
          <w:b/>
          <w:lang w:val="en-US"/>
        </w:rPr>
        <w:t>二、投标须知</w:t>
      </w:r>
    </w:p>
    <w:p w14:paraId="395A56AB">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参加本次投标，表示投标单位知悉并完全理解和同意投标须知所有内容，同意并遵守本次招标文件的条款。</w:t>
      </w:r>
    </w:p>
    <w:p w14:paraId="59BBA514">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1.本次招标工作根据《中华人民共和国招标投标法》《浙江农商联合银行集中采购管理办法》等有关法律法规和制度的规定组织实施。</w:t>
      </w:r>
    </w:p>
    <w:p w14:paraId="0EB8CAA2">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2.在投标之前，投标单位须仔细阅读招标文件，如发现有任何疑问、冲突或技术问题，投标单位须向招标单位咨询。参加本次投标，表示投标单位同意并遵守本次招标文件的条款。</w:t>
      </w:r>
    </w:p>
    <w:p w14:paraId="62425E93">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3.无论投标过程中的结果如何，投标单位无权过问投标细节及中标、落标原因；投标单位自行承担投标活动中所发生的全部费用，投标文件和资料不予退还。</w:t>
      </w:r>
    </w:p>
    <w:p w14:paraId="2733104F">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4.投标单位应仔细阅读招标文件中的所有内容，按照招标文件要求及有关资料，详细编制投标文件，并保证投标文件的正确性和真实性，所有文件资料必须是针对本次投标，否则按否决投标处理。</w:t>
      </w:r>
    </w:p>
    <w:p w14:paraId="6D05778B">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5.投标单位必须对投标文件中涉及的所有知识产权负责，并保证不伤害招标单位及第三人的利益，否则由投标单位承担全部责任及后果。</w:t>
      </w:r>
    </w:p>
    <w:p w14:paraId="05C80F54">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6.中标原则：招标单位依据评审办法对投标单位进行评审并确定预中标单位。招标单位没有义务必须接受最低价格的投标。</w:t>
      </w:r>
    </w:p>
    <w:p w14:paraId="6700B87E">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7.如中标单位在合同签署时对响应条款作出大的变更或提出令招标单位难以接受的附加条款，则招标单位有权取消其中标资格，且由其承担由此引起的有关责任。</w:t>
      </w:r>
    </w:p>
    <w:p w14:paraId="21B2B5B5">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8.本招标文件、中标单位的投标文件及其补充说明文件及买卖双方合同所达成的协议等，均与合同有同等的法律效力。</w:t>
      </w:r>
    </w:p>
    <w:p w14:paraId="5FF1A4DD">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9.投标单位不得相互串通投标或者与招标单位串通投标，不得向招标单位或者评审小组成员行贿谋取中标（入围），不得以他人名义投标或者以其他方式弄虚作假骗取中标（入围）；投标单位不得以任何方式干扰、影响评审工作。</w:t>
      </w:r>
    </w:p>
    <w:p w14:paraId="544E9065">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注：若发现投标单位之间存在《中华人民共和国招标投标法》及其实施条例规定的相互串通投标情况的，则所有涉及串通投标的投标单位，除承担相应的法律责任外，招标单位具有以下权利：</w:t>
      </w:r>
    </w:p>
    <w:p w14:paraId="650651EC">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（1）禁止串通投标的投标单位参与招标单位后续招标（采购）项目，并列入黑名单；</w:t>
      </w:r>
    </w:p>
    <w:p w14:paraId="3E81C5C4">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2）保留取消串通投标的投标单位已中标（入围）项目的中标（入围）资格的权利；若合同在执行过程中则终止该合同，造成招标单位的损失由投标单位承担；若合同执行完毕，招标单位仍可追其违法行为造成不良影响的索赔。</w:t>
      </w:r>
    </w:p>
    <w:p w14:paraId="138CD3C9">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10.投标单位应提供真实有效的投标材料，不得拒绝配合提供投标相关资料原件及佐证材料。不配合或者提供虚假材料的，一律按弄虚作假处理，除承担相应的法律责任外，招标单位具有以下权利：</w:t>
      </w:r>
    </w:p>
    <w:p w14:paraId="1CA588DC">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（1）禁止该投标单位参与招标单位后续招标（采购）项目；</w:t>
      </w:r>
    </w:p>
    <w:p w14:paraId="1580144D">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2）保留取消该单位已中标（入围）项目的中标（入围）资格的权利；若合同在执行过程中，则终止该合同，造成招标单位的损失由投标单位承担；若合同执行完毕，投标单位仍可追其违法行为造成不良影响的索赔；</w:t>
      </w:r>
    </w:p>
    <w:p w14:paraId="6D97802C">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（3）法律规定的其他事项。</w:t>
      </w:r>
    </w:p>
    <w:p w14:paraId="681D0CA5">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11.投标现场专家要求供应商提供的询标材料，供应商须在专家规定时间范围内盖章并完成提交，超时被视为未提供。</w:t>
      </w:r>
    </w:p>
    <w:p w14:paraId="3D7B0F1A">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12.投标单位认为本次招标（采购）活动违反法律法规和规章规定的，有权向浙江农商联合银行集中采购管理委员会办公室反馈或投诉，邮箱：</w:t>
      </w:r>
      <w:r>
        <w:fldChar w:fldCharType="begin"/>
      </w:r>
      <w:r>
        <w:instrText xml:space="preserve"> HYPERLINK "mailto:xuf@zjrcu.com。" </w:instrText>
      </w:r>
      <w:r>
        <w:fldChar w:fldCharType="separate"/>
      </w:r>
      <w:r>
        <w:rPr>
          <w:rStyle w:val="76"/>
          <w:rFonts w:hint="eastAsia" w:ascii="楷体" w:hAnsi="楷体" w:eastAsia="楷体" w:cs="楷体"/>
          <w:bCs/>
          <w:sz w:val="24"/>
        </w:rPr>
        <w:t>xuf@zjrcu.com。</w:t>
      </w:r>
      <w:r>
        <w:rPr>
          <w:rStyle w:val="76"/>
          <w:rFonts w:hint="eastAsia" w:ascii="楷体" w:hAnsi="楷体" w:eastAsia="楷体" w:cs="楷体"/>
          <w:bCs/>
          <w:sz w:val="24"/>
        </w:rPr>
        <w:fldChar w:fldCharType="end"/>
      </w:r>
    </w:p>
    <w:p w14:paraId="34FF2745">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13.确认参与项目投标的，请投标单位于投标截止时间前，将签字盖章的参与投标确认函（附件16）扫描件，发送至招标单位邮箱地址（jczx@zjrcu.com，邮件主题需明确项目名称、公司名称及包含关键字“参与投标确认函”，如：A项目_甲公司_参与投标确认函）。</w:t>
      </w:r>
    </w:p>
    <w:p w14:paraId="3B925F34">
      <w:pPr>
        <w:pStyle w:val="986"/>
        <w:adjustRightInd w:val="0"/>
        <w:spacing w:line="360" w:lineRule="auto"/>
        <w:ind w:left="0" w:firstLine="480" w:firstLineChars="200"/>
        <w:rPr>
          <w:rFonts w:hint="eastAsia" w:ascii="楷体" w:hAnsi="楷体" w:eastAsia="楷体" w:cs="楷体"/>
          <w:b/>
        </w:rPr>
      </w:pPr>
      <w:r>
        <w:rPr>
          <w:rFonts w:hint="eastAsia" w:ascii="楷体" w:hAnsi="楷体" w:eastAsia="楷体" w:cs="楷体"/>
          <w:b/>
          <w:lang w:val="en-US"/>
        </w:rPr>
        <w:t>三、</w:t>
      </w:r>
      <w:r>
        <w:rPr>
          <w:rFonts w:hint="eastAsia" w:ascii="楷体" w:hAnsi="楷体" w:eastAsia="楷体" w:cs="楷体"/>
          <w:b/>
        </w:rPr>
        <w:t>招标文件的澄清</w:t>
      </w:r>
    </w:p>
    <w:p w14:paraId="795B1F42">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1.投标单位应仔细阅读和检查招标文件的全部内容。如发现缺页或附件不全，应及时向投标单位提出，以便补齐。如有疑问，应在提疑截止时间前将所有问题一次性以电子邮件形式将加盖公章的word版或</w:t>
      </w:r>
      <w:r>
        <w:rPr>
          <w:rFonts w:hint="eastAsia" w:ascii="楷体" w:hAnsi="楷体" w:eastAsia="楷体" w:cs="楷体"/>
          <w:bCs/>
          <w:sz w:val="24"/>
          <w:lang w:bidi="ar"/>
        </w:rPr>
        <w:t>pdf</w:t>
      </w:r>
      <w:r>
        <w:rPr>
          <w:rFonts w:hint="eastAsia" w:ascii="楷体" w:hAnsi="楷体" w:eastAsia="楷体" w:cs="楷体"/>
          <w:bCs/>
          <w:sz w:val="24"/>
        </w:rPr>
        <w:t>扫描件发送至指定邮箱</w:t>
      </w:r>
      <w:r>
        <w:fldChar w:fldCharType="begin"/>
      </w:r>
      <w:r>
        <w:instrText xml:space="preserve"> HYPERLINK "mailto:jczx@zjrcu.com" </w:instrText>
      </w:r>
      <w:r>
        <w:fldChar w:fldCharType="separate"/>
      </w:r>
      <w:r>
        <w:rPr>
          <w:rStyle w:val="76"/>
          <w:rFonts w:hint="eastAsia" w:ascii="楷体" w:hAnsi="楷体" w:eastAsia="楷体" w:cs="楷体"/>
          <w:sz w:val="24"/>
        </w:rPr>
        <w:t>jczx@zjrcu.com</w:t>
      </w:r>
      <w:r>
        <w:rPr>
          <w:rStyle w:val="76"/>
          <w:rFonts w:hint="eastAsia" w:ascii="楷体" w:hAnsi="楷体" w:eastAsia="楷体" w:cs="楷体"/>
          <w:sz w:val="24"/>
        </w:rPr>
        <w:fldChar w:fldCharType="end"/>
      </w:r>
      <w:r>
        <w:rPr>
          <w:rFonts w:hint="eastAsia" w:ascii="楷体" w:hAnsi="楷体" w:eastAsia="楷体" w:cs="楷体"/>
          <w:bCs/>
          <w:sz w:val="24"/>
        </w:rPr>
        <w:t>，要求招标单位对招标文件予以澄清。</w:t>
      </w:r>
    </w:p>
    <w:p w14:paraId="37CB3138">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2.澄清的内容将通过</w:t>
      </w:r>
      <w:r>
        <w:rPr>
          <w:rFonts w:hint="eastAsia" w:ascii="楷体" w:hAnsi="楷体" w:eastAsia="楷体" w:cs="楷体"/>
          <w:kern w:val="0"/>
          <w:sz w:val="24"/>
          <w:lang w:val="zh-CN"/>
        </w:rPr>
        <w:t>“浙江农信采购管理平台”</w:t>
      </w:r>
      <w:r>
        <w:rPr>
          <w:rFonts w:hint="eastAsia" w:ascii="楷体" w:hAnsi="楷体" w:eastAsia="楷体" w:cs="楷体"/>
          <w:bCs/>
          <w:sz w:val="24"/>
        </w:rPr>
        <w:t>通知所有获取招标文件的投标单位。</w:t>
      </w:r>
    </w:p>
    <w:p w14:paraId="092C1022">
      <w:pPr>
        <w:pStyle w:val="986"/>
        <w:adjustRightInd w:val="0"/>
        <w:spacing w:line="360" w:lineRule="auto"/>
        <w:ind w:left="0" w:firstLine="480" w:firstLineChars="200"/>
        <w:rPr>
          <w:rFonts w:hint="eastAsia" w:ascii="楷体" w:hAnsi="楷体" w:eastAsia="楷体" w:cs="楷体"/>
          <w:b/>
        </w:rPr>
      </w:pPr>
      <w:r>
        <w:rPr>
          <w:rFonts w:hint="eastAsia" w:ascii="楷体" w:hAnsi="楷体" w:eastAsia="楷体" w:cs="楷体"/>
          <w:b/>
          <w:lang w:val="en-US"/>
        </w:rPr>
        <w:t>四、</w:t>
      </w:r>
      <w:r>
        <w:rPr>
          <w:rFonts w:hint="eastAsia" w:ascii="楷体" w:hAnsi="楷体" w:eastAsia="楷体" w:cs="楷体"/>
          <w:b/>
        </w:rPr>
        <w:t>招标文件的补充</w:t>
      </w:r>
    </w:p>
    <w:p w14:paraId="7A739335">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1.从招标文件发出至投标截止日期，招标单位可能会以补充通知的方式修改招标文件。补充通知作为招标文件的组成部分，补充的内容将通过</w:t>
      </w:r>
      <w:r>
        <w:rPr>
          <w:rFonts w:hint="eastAsia" w:ascii="楷体" w:hAnsi="楷体" w:eastAsia="楷体" w:cs="楷体"/>
          <w:kern w:val="0"/>
          <w:sz w:val="24"/>
          <w:lang w:val="zh-CN"/>
        </w:rPr>
        <w:t>“浙江农信采购管理平台”</w:t>
      </w:r>
      <w:r>
        <w:rPr>
          <w:rFonts w:hint="eastAsia" w:ascii="楷体" w:hAnsi="楷体" w:eastAsia="楷体" w:cs="楷体"/>
          <w:bCs/>
          <w:sz w:val="24"/>
        </w:rPr>
        <w:t>通知所有获取招标文件的投标单位。</w:t>
      </w:r>
    </w:p>
    <w:p w14:paraId="3EE3548F">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2.若有必要，招标单位将酌情延长递交投标文件的截止日期。</w:t>
      </w:r>
    </w:p>
    <w:p w14:paraId="322FD8FA">
      <w:pPr>
        <w:spacing w:line="360" w:lineRule="auto"/>
        <w:ind w:firstLine="480" w:firstLineChars="200"/>
        <w:rPr>
          <w:rFonts w:hint="eastAsia" w:ascii="楷体" w:hAnsi="楷体" w:eastAsia="楷体" w:cs="楷体"/>
          <w:bCs/>
          <w:sz w:val="24"/>
        </w:rPr>
      </w:pPr>
    </w:p>
    <w:p w14:paraId="70A3BF4A">
      <w:pPr>
        <w:spacing w:line="360" w:lineRule="auto"/>
        <w:ind w:firstLine="480" w:firstLineChars="200"/>
        <w:rPr>
          <w:rFonts w:hint="eastAsia" w:ascii="楷体" w:hAnsi="楷体" w:eastAsia="楷体" w:cs="楷体"/>
          <w:bCs/>
          <w:sz w:val="24"/>
        </w:rPr>
      </w:pPr>
    </w:p>
    <w:p w14:paraId="54EE7D3B">
      <w:pPr>
        <w:spacing w:line="360" w:lineRule="auto"/>
        <w:ind w:firstLine="480" w:firstLineChars="200"/>
        <w:rPr>
          <w:rFonts w:hint="eastAsia" w:ascii="楷体" w:hAnsi="楷体" w:eastAsia="楷体" w:cs="楷体"/>
          <w:bCs/>
          <w:sz w:val="24"/>
        </w:rPr>
      </w:pPr>
    </w:p>
    <w:p w14:paraId="5C472A4E">
      <w:pPr>
        <w:spacing w:line="360" w:lineRule="auto"/>
        <w:ind w:firstLine="480" w:firstLineChars="200"/>
        <w:rPr>
          <w:rFonts w:hint="eastAsia" w:ascii="楷体" w:hAnsi="楷体" w:eastAsia="楷体" w:cs="楷体"/>
          <w:bCs/>
          <w:sz w:val="24"/>
        </w:rPr>
      </w:pPr>
    </w:p>
    <w:p w14:paraId="312EE56D">
      <w:pPr>
        <w:spacing w:line="360" w:lineRule="auto"/>
        <w:ind w:firstLine="480" w:firstLineChars="200"/>
        <w:rPr>
          <w:rFonts w:hint="eastAsia" w:ascii="楷体" w:hAnsi="楷体" w:eastAsia="楷体" w:cs="楷体"/>
          <w:bCs/>
          <w:sz w:val="24"/>
        </w:rPr>
      </w:pPr>
    </w:p>
    <w:p w14:paraId="6F24606F">
      <w:pPr>
        <w:spacing w:line="360" w:lineRule="auto"/>
        <w:ind w:firstLine="480" w:firstLineChars="200"/>
        <w:rPr>
          <w:rFonts w:hint="eastAsia" w:ascii="楷体" w:hAnsi="楷体" w:eastAsia="楷体" w:cs="楷体"/>
          <w:bCs/>
          <w:sz w:val="24"/>
        </w:rPr>
      </w:pPr>
    </w:p>
    <w:p w14:paraId="61947A5C">
      <w:pPr>
        <w:spacing w:line="360" w:lineRule="auto"/>
        <w:ind w:firstLine="480" w:firstLineChars="200"/>
        <w:rPr>
          <w:rFonts w:hint="eastAsia" w:ascii="楷体" w:hAnsi="楷体" w:eastAsia="楷体" w:cs="楷体"/>
          <w:bCs/>
          <w:sz w:val="24"/>
        </w:rPr>
      </w:pPr>
    </w:p>
    <w:p w14:paraId="1826F4F7">
      <w:pPr>
        <w:spacing w:line="360" w:lineRule="auto"/>
        <w:ind w:firstLine="480" w:firstLineChars="200"/>
        <w:rPr>
          <w:rFonts w:hint="eastAsia" w:ascii="楷体" w:hAnsi="楷体" w:eastAsia="楷体" w:cs="楷体"/>
          <w:bCs/>
          <w:sz w:val="24"/>
        </w:rPr>
      </w:pPr>
    </w:p>
    <w:p w14:paraId="29905D88">
      <w:pPr>
        <w:spacing w:line="360" w:lineRule="auto"/>
        <w:ind w:firstLine="480" w:firstLineChars="200"/>
        <w:rPr>
          <w:rFonts w:hint="eastAsia" w:ascii="楷体" w:hAnsi="楷体" w:eastAsia="楷体" w:cs="楷体"/>
          <w:bCs/>
          <w:sz w:val="24"/>
        </w:rPr>
      </w:pPr>
    </w:p>
    <w:p w14:paraId="2260EDEB">
      <w:pPr>
        <w:spacing w:line="360" w:lineRule="auto"/>
        <w:ind w:firstLine="480" w:firstLineChars="200"/>
        <w:rPr>
          <w:rFonts w:hint="eastAsia" w:ascii="楷体" w:hAnsi="楷体" w:eastAsia="楷体" w:cs="楷体"/>
          <w:bCs/>
          <w:sz w:val="24"/>
        </w:rPr>
      </w:pPr>
    </w:p>
    <w:p w14:paraId="7B941D18">
      <w:pPr>
        <w:spacing w:line="360" w:lineRule="auto"/>
        <w:ind w:firstLine="480" w:firstLineChars="200"/>
        <w:rPr>
          <w:rFonts w:hint="eastAsia" w:ascii="楷体" w:hAnsi="楷体" w:eastAsia="楷体" w:cs="楷体"/>
          <w:bCs/>
          <w:sz w:val="24"/>
        </w:rPr>
      </w:pPr>
    </w:p>
    <w:p w14:paraId="7C2D21EB">
      <w:pPr>
        <w:spacing w:line="360" w:lineRule="auto"/>
        <w:ind w:firstLine="480" w:firstLineChars="200"/>
        <w:rPr>
          <w:rFonts w:hint="eastAsia" w:ascii="楷体" w:hAnsi="楷体" w:eastAsia="楷体" w:cs="楷体"/>
          <w:bCs/>
          <w:sz w:val="24"/>
        </w:rPr>
      </w:pPr>
    </w:p>
    <w:p w14:paraId="6A7B2C7B">
      <w:pPr>
        <w:spacing w:line="360" w:lineRule="auto"/>
        <w:ind w:firstLine="480" w:firstLineChars="200"/>
        <w:rPr>
          <w:rFonts w:hint="eastAsia" w:ascii="楷体" w:hAnsi="楷体" w:eastAsia="楷体" w:cs="楷体"/>
          <w:bCs/>
          <w:sz w:val="24"/>
        </w:rPr>
      </w:pPr>
    </w:p>
    <w:p w14:paraId="12664B1F">
      <w:pPr>
        <w:spacing w:line="360" w:lineRule="auto"/>
        <w:ind w:firstLine="480" w:firstLineChars="200"/>
        <w:rPr>
          <w:rFonts w:hint="eastAsia" w:ascii="楷体" w:hAnsi="楷体" w:eastAsia="楷体" w:cs="楷体"/>
          <w:bCs/>
          <w:sz w:val="24"/>
        </w:rPr>
      </w:pPr>
    </w:p>
    <w:p w14:paraId="795C8EF8">
      <w:pPr>
        <w:spacing w:line="360" w:lineRule="auto"/>
        <w:ind w:firstLine="480" w:firstLineChars="200"/>
        <w:rPr>
          <w:rFonts w:hint="eastAsia" w:ascii="楷体" w:hAnsi="楷体" w:eastAsia="楷体" w:cs="楷体"/>
          <w:bCs/>
          <w:sz w:val="24"/>
        </w:rPr>
      </w:pPr>
    </w:p>
    <w:p w14:paraId="6EE5AE76">
      <w:pPr>
        <w:spacing w:line="360" w:lineRule="auto"/>
        <w:ind w:firstLine="480" w:firstLineChars="200"/>
        <w:rPr>
          <w:rFonts w:hint="eastAsia" w:ascii="楷体" w:hAnsi="楷体" w:eastAsia="楷体" w:cs="楷体"/>
          <w:bCs/>
          <w:sz w:val="24"/>
        </w:rPr>
      </w:pPr>
    </w:p>
    <w:p w14:paraId="7C62D422">
      <w:pPr>
        <w:widowControl/>
        <w:adjustRightInd/>
        <w:spacing w:line="360" w:lineRule="auto"/>
        <w:outlineLvl w:val="0"/>
        <w:rPr>
          <w:rFonts w:hint="eastAsia" w:ascii="楷体" w:hAnsi="楷体" w:eastAsia="楷体" w:cs="楷体"/>
          <w:b/>
          <w:sz w:val="36"/>
          <w:szCs w:val="36"/>
        </w:rPr>
      </w:pPr>
      <w:bookmarkStart w:id="27" w:name="_Toc16415"/>
      <w:bookmarkStart w:id="28" w:name="_Toc9386"/>
      <w:bookmarkStart w:id="29" w:name="_Toc91899903"/>
    </w:p>
    <w:p w14:paraId="76711283">
      <w:pPr>
        <w:rPr>
          <w:rFonts w:hint="eastAsia" w:ascii="楷体" w:hAnsi="楷体" w:eastAsia="楷体" w:cs="楷体"/>
          <w:b/>
          <w:sz w:val="36"/>
          <w:szCs w:val="36"/>
        </w:rPr>
      </w:pPr>
      <w:r>
        <w:rPr>
          <w:rFonts w:hint="eastAsia" w:ascii="楷体" w:hAnsi="楷体" w:eastAsia="楷体" w:cs="楷体"/>
          <w:b/>
          <w:sz w:val="36"/>
          <w:szCs w:val="36"/>
        </w:rPr>
        <w:br w:type="page"/>
      </w:r>
    </w:p>
    <w:p w14:paraId="6AE016A9">
      <w:pPr>
        <w:widowControl/>
        <w:adjustRightInd/>
        <w:spacing w:line="360" w:lineRule="auto"/>
        <w:ind w:firstLine="721" w:firstLineChars="200"/>
        <w:jc w:val="center"/>
        <w:outlineLvl w:val="0"/>
        <w:rPr>
          <w:rFonts w:hint="eastAsia" w:ascii="楷体" w:hAnsi="楷体" w:eastAsia="楷体" w:cs="楷体"/>
          <w:b/>
          <w:sz w:val="36"/>
          <w:szCs w:val="36"/>
        </w:rPr>
      </w:pPr>
      <w:r>
        <w:rPr>
          <w:rFonts w:hint="eastAsia" w:ascii="楷体" w:hAnsi="楷体" w:eastAsia="楷体" w:cs="楷体"/>
          <w:b/>
          <w:sz w:val="36"/>
          <w:szCs w:val="36"/>
        </w:rPr>
        <w:t>第四部分 投标文件的制作要求</w:t>
      </w:r>
    </w:p>
    <w:p w14:paraId="31D240F7">
      <w:pPr>
        <w:pStyle w:val="986"/>
        <w:adjustRightInd w:val="0"/>
        <w:spacing w:line="360" w:lineRule="auto"/>
        <w:ind w:left="0" w:firstLine="480" w:firstLineChars="200"/>
        <w:rPr>
          <w:rFonts w:hint="eastAsia" w:ascii="楷体" w:hAnsi="楷体" w:eastAsia="楷体" w:cs="楷体"/>
          <w:b/>
          <w:lang w:val="en-US"/>
        </w:rPr>
      </w:pPr>
      <w:r>
        <w:rPr>
          <w:rFonts w:hint="eastAsia" w:ascii="楷体" w:hAnsi="楷体" w:eastAsia="楷体" w:cs="楷体"/>
          <w:b/>
          <w:lang w:val="en-US"/>
        </w:rPr>
        <w:t>一、投标文件的组成</w:t>
      </w:r>
    </w:p>
    <w:p w14:paraId="6A130909">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lang w:bidi="ar"/>
        </w:rPr>
        <w:t>投标文件应当包括以下三部分内容：资格审查文件、商务技术文件、报价文件。</w:t>
      </w:r>
    </w:p>
    <w:p w14:paraId="774E9F25">
      <w:pPr>
        <w:pStyle w:val="986"/>
        <w:adjustRightInd w:val="0"/>
        <w:spacing w:line="360" w:lineRule="auto"/>
        <w:ind w:left="0" w:firstLine="480" w:firstLineChars="200"/>
        <w:rPr>
          <w:rFonts w:hint="eastAsia" w:ascii="楷体" w:hAnsi="楷体" w:eastAsia="楷体" w:cs="楷体"/>
          <w:b/>
          <w:lang w:val="en-US"/>
        </w:rPr>
      </w:pPr>
      <w:r>
        <w:rPr>
          <w:rFonts w:hint="eastAsia" w:ascii="楷体" w:hAnsi="楷体" w:eastAsia="楷体" w:cs="楷体"/>
          <w:b/>
          <w:lang w:val="en-US"/>
        </w:rPr>
        <w:t>二、投标文件的编制要求</w:t>
      </w:r>
    </w:p>
    <w:p w14:paraId="1E3C3878">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为保证招标过程中投标文件信息的准确解读，所有扫描件、图片须清晰可辨、关键信息</w:t>
      </w:r>
      <w:r>
        <w:rPr>
          <w:rFonts w:ascii="楷体" w:hAnsi="楷体" w:eastAsia="楷体" w:cs="楷体"/>
          <w:bCs/>
          <w:sz w:val="24"/>
          <w:lang w:bidi="ar"/>
        </w:rPr>
        <w:t>(</w:t>
      </w:r>
      <w:r>
        <w:rPr>
          <w:rFonts w:hint="eastAsia" w:ascii="楷体" w:hAnsi="楷体" w:eastAsia="楷体" w:cs="楷体"/>
          <w:bCs/>
          <w:sz w:val="24"/>
          <w:lang w:bidi="ar"/>
        </w:rPr>
        <w:t>名称、编号、有效期、签章、金额、日期等</w:t>
      </w:r>
      <w:r>
        <w:rPr>
          <w:rFonts w:ascii="楷体" w:hAnsi="楷体" w:eastAsia="楷体" w:cs="楷体"/>
          <w:bCs/>
          <w:sz w:val="24"/>
          <w:lang w:bidi="ar"/>
        </w:rPr>
        <w:t>)</w:t>
      </w:r>
      <w:r>
        <w:rPr>
          <w:rFonts w:hint="eastAsia" w:ascii="楷体" w:hAnsi="楷体" w:eastAsia="楷体" w:cs="楷体"/>
          <w:bCs/>
          <w:sz w:val="24"/>
          <w:lang w:bidi="ar"/>
        </w:rPr>
        <w:t>无遮挡虚化，便于评标小组的审阅、比较，要求投标文件遵循以下内容、格式、顺序编著，同时做好投标文件内容与招标文件要求的关联，否则投标文件的内容可以认为无效。</w:t>
      </w:r>
    </w:p>
    <w:p w14:paraId="074F07F9">
      <w:pPr>
        <w:spacing w:line="360" w:lineRule="auto"/>
        <w:ind w:firstLine="480" w:firstLineChars="200"/>
        <w:rPr>
          <w:rFonts w:hint="eastAsia" w:ascii="楷体" w:hAnsi="楷体" w:eastAsia="楷体" w:cs="楷体"/>
          <w:b/>
          <w:sz w:val="24"/>
          <w:lang w:bidi="ar"/>
        </w:rPr>
      </w:pPr>
      <w:r>
        <w:rPr>
          <w:rFonts w:hint="eastAsia" w:ascii="楷体" w:hAnsi="楷体" w:eastAsia="楷体" w:cs="楷体"/>
          <w:b/>
          <w:sz w:val="24"/>
          <w:lang w:bidi="ar"/>
        </w:rPr>
        <w:t>1.投标文件的内容、格式和顺序：</w:t>
      </w:r>
    </w:p>
    <w:p w14:paraId="7DF18DA8">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1.1资格审查文件</w:t>
      </w:r>
    </w:p>
    <w:p w14:paraId="36D45AB2">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（1）投标声明函（附件1）</w:t>
      </w:r>
    </w:p>
    <w:p w14:paraId="0BA83177">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（2）营业执照（或者事业单位法人证书）副本复印件</w:t>
      </w:r>
    </w:p>
    <w:p w14:paraId="4E7E4AB1">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（3）法定代表人资格证明书（附件2）</w:t>
      </w:r>
    </w:p>
    <w:p w14:paraId="5E04456F">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（4）法定代表人授权委托书（附件3）</w:t>
      </w:r>
    </w:p>
    <w:p w14:paraId="64E8AB0F">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（5）最近三年的财务审计报告或财务报表</w:t>
      </w:r>
    </w:p>
    <w:p w14:paraId="4CF74254">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（6）投标单位最近连续3个月的社保交纳证明（新成立公司不足三个月的可仅提供成立至今的社保交纳证明）</w:t>
      </w:r>
    </w:p>
    <w:p w14:paraId="44B86F3A">
      <w:pPr>
        <w:spacing w:line="360" w:lineRule="auto"/>
        <w:ind w:firstLine="480" w:firstLineChars="200"/>
        <w:jc w:val="left"/>
        <w:rPr>
          <w:rFonts w:hint="eastAsia" w:ascii="楷体" w:hAnsi="楷体" w:eastAsia="楷体" w:cs="楷体"/>
          <w:bCs/>
          <w:sz w:val="24"/>
          <w:lang w:bidi="ar"/>
        </w:rPr>
      </w:pPr>
      <w:r>
        <w:rPr>
          <w:rFonts w:hint="eastAsia" w:ascii="楷体" w:hAnsi="楷体" w:eastAsia="楷体" w:cs="楷体"/>
          <w:bCs/>
          <w:sz w:val="24"/>
          <w:lang w:bidi="ar"/>
        </w:rPr>
        <w:t>（7）“信用中国”（https://www.creditchina.gov.cn)下载的信用信息报告、重大税收违法案件当事人名单查询截图，中国执行信息公开网（https://zxgk.court.gov.cn/shixin/）的全国法院失信被执行人查询截图，中国政府采购网（https://www.ccgp.gov.cn/search/cr/）的政府采购严重违法失信行为记录名单查询截图，国家企业信用信息公示系统（https://www.gsxt.gov.cn/index.html）的严重违法失信名单查询截图（以上查询日期需在本项目公告日之后）。（附件4）</w:t>
      </w:r>
    </w:p>
    <w:p w14:paraId="728FCE52">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（8）须提供设备制造商（原厂）针对本项目出具的《项目授权函》及《原厂售后质保服务承诺函》原件（附件9），并加盖原厂公章（函件内需注明具体品牌、型号及本项目完整名称）。</w:t>
      </w:r>
    </w:p>
    <w:p w14:paraId="11EB2038">
      <w:pPr>
        <w:widowControl/>
        <w:spacing w:line="360" w:lineRule="auto"/>
        <w:ind w:firstLine="480" w:firstLineChars="200"/>
        <w:outlineLvl w:val="1"/>
        <w:rPr>
          <w:rFonts w:hint="eastAsia" w:ascii="楷体" w:hAnsi="楷体" w:eastAsia="楷体" w:cs="楷体"/>
          <w:kern w:val="0"/>
          <w:sz w:val="24"/>
        </w:rPr>
      </w:pPr>
      <w:r>
        <w:rPr>
          <w:rFonts w:hint="eastAsia" w:ascii="楷体" w:hAnsi="楷体" w:eastAsia="楷体" w:cs="楷体"/>
          <w:bCs/>
          <w:sz w:val="24"/>
          <w:lang w:bidi="ar"/>
        </w:rPr>
        <w:t>（9）</w:t>
      </w:r>
      <w:r>
        <w:rPr>
          <w:rFonts w:hint="eastAsia" w:ascii="楷体" w:hAnsi="楷体" w:eastAsia="楷体" w:cs="楷体"/>
          <w:kern w:val="0"/>
          <w:sz w:val="24"/>
        </w:rPr>
        <w:t>提供本项目所投整机包含其零配件（如扩展纸盒、自动稿件器等）、出厂标准耗材（如硒鼓、粉盒等特性）全新正品，均纳入原厂统一质保范围,严禁诉人使用第三方兼容零配件或耗材进行拼装作业的承诺函，并加盖投标单位公章（格式自拟）。</w:t>
      </w:r>
    </w:p>
    <w:p w14:paraId="043FC4B6">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（10）提供所投整机产品在有效期内的产品认证（3C认证）证书合格，并加盖投标单位公章。</w:t>
      </w:r>
    </w:p>
    <w:p w14:paraId="1D6A2EB8">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1.2商务技术文件</w:t>
      </w:r>
    </w:p>
    <w:p w14:paraId="0D8F0FF4">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（1）商务技术响应表（附件5）</w:t>
      </w:r>
    </w:p>
    <w:p w14:paraId="4463C594">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（2）项目案例一览表及其相应证明材料（附件6）</w:t>
      </w:r>
    </w:p>
    <w:p w14:paraId="429F929C">
      <w:pPr>
        <w:numPr>
          <w:ilvl w:val="255"/>
          <w:numId w:val="0"/>
        </w:num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投标人提供自身从2021年1月至开标截止之日与21家系统重要性银行（中国人民银行、国家金融监督管理总局2025年联合发布），包括：中国民生银行、中国光大银行、平安银行、华夏银行、宁波银行、江苏银行、北京银行、南京银行、广发银行、浙商银行、上海银行、兴业银行、中信银行、浦发银行、中国邮政储蓄银行、交通银行、招商银行、中国工商银行、中国银行、中国建设银行、中国农业银行、省级农商行、省级农信联社案例。（以合同签订时间为准，有效案例执行的采购数量累加须不低于50台）</w:t>
      </w:r>
    </w:p>
    <w:p w14:paraId="7EC84E53">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（3）资信实力包括不限于财务状况、资质认证、业绩案例、自主研发能力、市场认可情况等方面。</w:t>
      </w:r>
    </w:p>
    <w:p w14:paraId="6571B651">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所投产品品牌原厂商资质认证：</w:t>
      </w:r>
      <w:r>
        <w:rPr>
          <w:rFonts w:ascii="楷体" w:hAnsi="楷体" w:eastAsia="楷体" w:cs="楷体"/>
          <w:bCs/>
          <w:sz w:val="24"/>
          <w:lang w:bidi="ar"/>
        </w:rPr>
        <w:t>a.</w:t>
      </w:r>
      <w:r>
        <w:rPr>
          <w:rFonts w:hint="eastAsia" w:ascii="楷体" w:hAnsi="楷体" w:eastAsia="楷体" w:cs="楷体"/>
          <w:bCs/>
          <w:sz w:val="24"/>
          <w:lang w:bidi="ar"/>
        </w:rPr>
        <w:t>投标产品具备ISO9000系列质量管理体系认证、IS014000系列环境管理体系认证、ISO50001能源管理体系认证、ISO20000系列IT服务管理体系认证、ISO27000系列信息安全管理体系认证。b.售后服务体系相关认证。证明材料：ISO类证书须提供“全国认证认可信息公共服务平台”上的查询截图，网址：http://cx.cnca.cn/CertECloud/index/index/page；其他类证书须提供有效期内的证书复印件（不超过10页）</w:t>
      </w:r>
    </w:p>
    <w:p w14:paraId="566C3E7B">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（4）服务方案：所投产品服务方案可从投标单位或原厂售后服务网点覆盖情况（附件10）、投标单位售后服务保障方案（附件11）</w:t>
      </w:r>
    </w:p>
    <w:p w14:paraId="11A5D498">
      <w:pPr>
        <w:spacing w:line="360" w:lineRule="auto"/>
        <w:ind w:firstLine="480" w:firstLineChars="200"/>
        <w:rPr>
          <w:rFonts w:hint="default" w:ascii="楷体" w:hAnsi="楷体" w:eastAsia="楷体" w:cs="楷体"/>
          <w:bCs/>
          <w:sz w:val="24"/>
          <w:lang w:val="en-US" w:eastAsia="zh-CN" w:bidi="ar"/>
        </w:rPr>
      </w:pPr>
      <w:r>
        <w:rPr>
          <w:rFonts w:hint="eastAsia" w:ascii="楷体" w:hAnsi="楷体" w:eastAsia="楷体" w:cs="楷体"/>
          <w:bCs/>
          <w:sz w:val="24"/>
          <w:lang w:bidi="ar"/>
        </w:rPr>
        <w:t>（5）服务团队配置情况（包括项目实施人员、维保服务人员，人员须满足招标人要求，并须提供项目履历证明、学位学历证书证明、技能证书材料及在项目中担任的角色证明，详见附件8）</w:t>
      </w:r>
    </w:p>
    <w:p w14:paraId="21D991E1">
      <w:pPr>
        <w:widowControl/>
        <w:spacing w:line="360" w:lineRule="auto"/>
        <w:ind w:firstLine="480" w:firstLineChars="200"/>
        <w:jc w:val="left"/>
        <w:rPr>
          <w:rFonts w:hint="eastAsia" w:ascii="楷体" w:hAnsi="楷体" w:eastAsia="楷体" w:cs="楷体"/>
          <w:bCs/>
          <w:sz w:val="24"/>
          <w:lang w:bidi="ar"/>
        </w:rPr>
      </w:pPr>
      <w:r>
        <w:rPr>
          <w:rFonts w:hint="eastAsia" w:ascii="楷体" w:hAnsi="楷体" w:eastAsia="楷体" w:cs="楷体"/>
          <w:bCs/>
          <w:sz w:val="24"/>
          <w:lang w:bidi="ar"/>
        </w:rPr>
        <w:t>（6）POC情况(由招标单位提供给评审小组)</w:t>
      </w:r>
    </w:p>
    <w:p w14:paraId="32BE233B">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（7）廉洁诚信承诺书（附件14）</w:t>
      </w:r>
    </w:p>
    <w:p w14:paraId="435A54A4">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（8）信息化建设保密协议（附件15）</w:t>
      </w:r>
    </w:p>
    <w:p w14:paraId="7B6DF8FB">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1.3报价文件</w:t>
      </w:r>
    </w:p>
    <w:p w14:paraId="44F5BA7B">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（1）投标报价函（附件7）</w:t>
      </w:r>
    </w:p>
    <w:p w14:paraId="21FFDFEB">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（2）投标单位认为需要提供与报价有关的其他文件和说明</w:t>
      </w:r>
    </w:p>
    <w:p w14:paraId="703E0F0A">
      <w:pPr>
        <w:spacing w:line="360" w:lineRule="auto"/>
        <w:ind w:firstLine="480" w:firstLineChars="200"/>
        <w:rPr>
          <w:rFonts w:eastAsia="楷体"/>
          <w:b/>
          <w:sz w:val="24"/>
          <w:lang w:bidi="ar"/>
        </w:rPr>
      </w:pPr>
      <w:r>
        <w:rPr>
          <w:rFonts w:eastAsia="楷体"/>
          <w:b/>
          <w:sz w:val="24"/>
          <w:lang w:bidi="ar"/>
        </w:rPr>
        <w:t>2.投标文件</w:t>
      </w:r>
      <w:r>
        <w:rPr>
          <w:rFonts w:hint="eastAsia" w:eastAsia="楷体"/>
          <w:b/>
          <w:sz w:val="24"/>
          <w:lang w:bidi="ar"/>
        </w:rPr>
        <w:t>制作</w:t>
      </w:r>
      <w:r>
        <w:rPr>
          <w:rFonts w:eastAsia="楷体"/>
          <w:b/>
          <w:sz w:val="24"/>
          <w:lang w:bidi="ar"/>
        </w:rPr>
        <w:t>要求：</w:t>
      </w:r>
    </w:p>
    <w:p w14:paraId="17D3D637">
      <w:pPr>
        <w:spacing w:line="360" w:lineRule="auto"/>
        <w:ind w:firstLine="480" w:firstLineChars="200"/>
        <w:rPr>
          <w:rFonts w:eastAsia="楷体"/>
          <w:bCs/>
          <w:sz w:val="24"/>
          <w:lang w:bidi="ar"/>
        </w:rPr>
      </w:pPr>
      <w:bookmarkStart w:id="30" w:name="OLE_LINK24"/>
      <w:r>
        <w:rPr>
          <w:rFonts w:hint="eastAsia" w:eastAsia="楷体"/>
          <w:bCs/>
          <w:sz w:val="24"/>
          <w:lang w:bidi="ar"/>
        </w:rPr>
        <w:t>（1）资格审查文件、商务技术文件、报价文件应</w:t>
      </w:r>
      <w:r>
        <w:rPr>
          <w:rFonts w:hint="eastAsia" w:eastAsia="楷体"/>
          <w:b/>
          <w:sz w:val="24"/>
          <w:u w:val="double"/>
          <w:lang w:bidi="ar"/>
        </w:rPr>
        <w:t>分册制作并加盖公章</w:t>
      </w:r>
      <w:r>
        <w:rPr>
          <w:rFonts w:hint="eastAsia" w:eastAsia="楷体"/>
          <w:bCs/>
          <w:sz w:val="24"/>
          <w:lang w:bidi="ar"/>
        </w:rPr>
        <w:t>。</w:t>
      </w:r>
    </w:p>
    <w:bookmarkEnd w:id="30"/>
    <w:p w14:paraId="34CDBEE4">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（2）正文应采用小四号（12磅）宋体，1.5倍行距或固定值24磅。</w:t>
      </w:r>
    </w:p>
    <w:p w14:paraId="54211289">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（3）表格内文字应采用五号（10.5磅）宋体，单倍行距或固定值16磅。</w:t>
      </w:r>
    </w:p>
    <w:p w14:paraId="13D0E637">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（4）标题文字应不小于正文，段间距应不小于正文行距。</w:t>
      </w:r>
    </w:p>
    <w:p w14:paraId="501C9AA8">
      <w:pPr>
        <w:spacing w:line="360" w:lineRule="auto"/>
        <w:ind w:firstLine="480" w:firstLineChars="200"/>
        <w:jc w:val="left"/>
        <w:rPr>
          <w:rFonts w:hint="eastAsia" w:ascii="楷体" w:hAnsi="楷体" w:eastAsia="楷体" w:cs="楷体"/>
          <w:b/>
          <w:sz w:val="36"/>
          <w:szCs w:val="36"/>
        </w:rPr>
      </w:pPr>
      <w:r>
        <w:rPr>
          <w:rFonts w:hint="eastAsia" w:ascii="楷体" w:hAnsi="楷体" w:eastAsia="楷体" w:cs="楷体"/>
          <w:bCs/>
          <w:sz w:val="24"/>
        </w:rPr>
        <w:t>（5）纸张大小采用A4幅面，且所有内容页边距上下左右各2厘米。</w:t>
      </w:r>
    </w:p>
    <w:p w14:paraId="7465EE3A">
      <w:pPr>
        <w:widowControl/>
        <w:adjustRightInd/>
        <w:spacing w:line="360" w:lineRule="auto"/>
        <w:ind w:firstLine="721" w:firstLineChars="200"/>
        <w:jc w:val="center"/>
        <w:outlineLvl w:val="0"/>
        <w:rPr>
          <w:rFonts w:hint="eastAsia" w:ascii="楷体" w:hAnsi="楷体" w:eastAsia="楷体" w:cs="楷体"/>
          <w:b/>
          <w:sz w:val="36"/>
          <w:szCs w:val="36"/>
        </w:rPr>
      </w:pPr>
      <w:r>
        <w:rPr>
          <w:rFonts w:hint="eastAsia" w:ascii="楷体" w:hAnsi="楷体" w:eastAsia="楷体" w:cs="楷体"/>
          <w:b/>
          <w:sz w:val="36"/>
          <w:szCs w:val="36"/>
        </w:rPr>
        <w:t>第五部分 评</w:t>
      </w:r>
      <w:bookmarkEnd w:id="27"/>
      <w:r>
        <w:rPr>
          <w:rFonts w:hint="eastAsia" w:ascii="楷体" w:hAnsi="楷体" w:eastAsia="楷体" w:cs="楷体"/>
          <w:b/>
          <w:sz w:val="36"/>
          <w:szCs w:val="36"/>
        </w:rPr>
        <w:t>标</w:t>
      </w:r>
      <w:bookmarkEnd w:id="28"/>
      <w:r>
        <w:rPr>
          <w:rFonts w:hint="eastAsia" w:ascii="楷体" w:hAnsi="楷体" w:eastAsia="楷体" w:cs="楷体"/>
          <w:b/>
          <w:sz w:val="36"/>
          <w:szCs w:val="36"/>
        </w:rPr>
        <w:t>办法和程序</w:t>
      </w:r>
    </w:p>
    <w:p w14:paraId="0571270D">
      <w:pPr>
        <w:pStyle w:val="986"/>
        <w:adjustRightInd w:val="0"/>
        <w:spacing w:line="360" w:lineRule="auto"/>
        <w:ind w:left="0" w:firstLine="240" w:firstLineChars="100"/>
        <w:rPr>
          <w:rFonts w:hint="eastAsia" w:ascii="楷体" w:hAnsi="楷体" w:eastAsia="楷体" w:cs="楷体"/>
          <w:b/>
        </w:rPr>
      </w:pPr>
      <w:r>
        <w:rPr>
          <w:rFonts w:hint="eastAsia" w:ascii="楷体" w:hAnsi="楷体" w:eastAsia="楷体" w:cs="楷体"/>
          <w:b/>
          <w:lang w:val="en-US"/>
        </w:rPr>
        <w:t>一</w:t>
      </w:r>
      <w:r>
        <w:rPr>
          <w:rFonts w:hint="eastAsia" w:ascii="楷体" w:hAnsi="楷体" w:eastAsia="楷体" w:cs="楷体"/>
          <w:b/>
        </w:rPr>
        <w:t>、评分办法</w:t>
      </w:r>
    </w:p>
    <w:p w14:paraId="60F3DA7D">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lang w:bidi="ar"/>
        </w:rPr>
        <w:t>本次招标评标采用</w:t>
      </w:r>
      <w:r>
        <w:rPr>
          <w:rFonts w:hint="eastAsia" w:ascii="楷体" w:hAnsi="楷体" w:eastAsia="楷体" w:cs="楷体"/>
          <w:b/>
          <w:sz w:val="24"/>
          <w:lang w:bidi="ar"/>
        </w:rPr>
        <w:t>综合评分法</w:t>
      </w:r>
      <w:r>
        <w:rPr>
          <w:rFonts w:hint="eastAsia" w:ascii="楷体" w:hAnsi="楷体" w:eastAsia="楷体" w:cs="楷体"/>
          <w:bCs/>
          <w:sz w:val="24"/>
          <w:lang w:bidi="ar"/>
        </w:rPr>
        <w:t>，即在满足招标文件实质性要求前提下，按照各项因素进行综合评审后，按</w:t>
      </w:r>
      <w:r>
        <w:rPr>
          <w:rFonts w:hint="eastAsia" w:ascii="楷体" w:hAnsi="楷体" w:eastAsia="楷体" w:cs="楷体"/>
          <w:sz w:val="24"/>
          <w:lang w:bidi="ar"/>
        </w:rPr>
        <w:t>评审名次得分</w:t>
      </w:r>
      <w:r>
        <w:rPr>
          <w:rFonts w:hint="eastAsia" w:ascii="楷体" w:hAnsi="楷体" w:eastAsia="楷体" w:cs="楷体"/>
          <w:bCs/>
          <w:sz w:val="24"/>
          <w:lang w:bidi="ar"/>
        </w:rPr>
        <w:t>排序确定预中标单位。若预中标单位放弃中标、因不可抗力不能履行合同，或者被查实存在影响中标结果的违法行为等情形，不符合中标条件的，招标单位可以按照评审小组提出的名次得分排序（若得分相同，则投标报价低者排名在前；若投标报价也相同，则抽签确定）依次确定其他投标单位为中标单位，也可以重新招标。</w:t>
      </w:r>
    </w:p>
    <w:p w14:paraId="0611D32B">
      <w:pPr>
        <w:pStyle w:val="986"/>
        <w:spacing w:line="360" w:lineRule="auto"/>
        <w:ind w:left="0" w:firstLine="240" w:firstLineChars="100"/>
        <w:rPr>
          <w:rFonts w:hint="eastAsia" w:ascii="楷体" w:hAnsi="楷体" w:eastAsia="楷体" w:cs="楷体"/>
          <w:b/>
        </w:rPr>
      </w:pPr>
      <w:r>
        <w:rPr>
          <w:rFonts w:hint="eastAsia" w:ascii="楷体" w:hAnsi="楷体" w:eastAsia="楷体" w:cs="楷体"/>
          <w:b/>
          <w:lang w:val="en-US"/>
        </w:rPr>
        <w:t>二、</w:t>
      </w:r>
      <w:r>
        <w:rPr>
          <w:rFonts w:hint="eastAsia" w:ascii="楷体" w:hAnsi="楷体" w:eastAsia="楷体" w:cs="楷体"/>
          <w:b/>
        </w:rPr>
        <w:t>评标程序</w:t>
      </w:r>
    </w:p>
    <w:p w14:paraId="74DEBF5B">
      <w:pPr>
        <w:pStyle w:val="557"/>
        <w:spacing w:before="0" w:line="360" w:lineRule="auto"/>
        <w:ind w:left="0" w:firstLine="420"/>
        <w:contextualSpacing/>
        <w:rPr>
          <w:rFonts w:hint="eastAsia" w:ascii="楷体" w:hAnsi="楷体" w:eastAsia="楷体" w:cs="楷体"/>
          <w:sz w:val="24"/>
        </w:rPr>
      </w:pPr>
      <w:r>
        <w:rPr>
          <w:rFonts w:hint="eastAsia" w:ascii="楷体" w:hAnsi="楷体" w:eastAsia="楷体" w:cs="楷体"/>
          <w:b/>
          <w:sz w:val="24"/>
          <w:szCs w:val="24"/>
        </w:rPr>
        <w:t>1.开启投标文件</w:t>
      </w:r>
    </w:p>
    <w:p w14:paraId="206002BE">
      <w:pPr>
        <w:pStyle w:val="557"/>
        <w:spacing w:before="0" w:line="360" w:lineRule="auto"/>
        <w:ind w:left="0" w:firstLine="480" w:firstLineChars="200"/>
        <w:contextualSpacing/>
        <w:rPr>
          <w:rFonts w:hint="eastAsia" w:ascii="楷体" w:hAnsi="楷体" w:eastAsia="楷体" w:cs="楷体"/>
          <w:sz w:val="24"/>
        </w:rPr>
      </w:pPr>
      <w:r>
        <w:rPr>
          <w:rFonts w:hint="eastAsia" w:ascii="楷体" w:hAnsi="楷体" w:eastAsia="楷体" w:cs="楷体"/>
          <w:sz w:val="24"/>
        </w:rPr>
        <w:t>（1）招标单位按照招标文件规定的时间通过电子交易平台组织开启，所有投标单位均应当准时在线参加。单个项目递交投标文件的投标单位不足3家的，不得开启。</w:t>
      </w:r>
    </w:p>
    <w:p w14:paraId="1E55F018">
      <w:pPr>
        <w:pStyle w:val="557"/>
        <w:spacing w:before="0" w:line="360" w:lineRule="auto"/>
        <w:ind w:left="0" w:firstLine="480" w:firstLineChars="200"/>
        <w:contextualSpacing/>
        <w:rPr>
          <w:rFonts w:hint="eastAsia" w:ascii="楷体" w:hAnsi="楷体" w:eastAsia="楷体" w:cs="楷体"/>
          <w:sz w:val="24"/>
        </w:rPr>
      </w:pPr>
      <w:r>
        <w:rPr>
          <w:rFonts w:hint="eastAsia" w:ascii="楷体" w:hAnsi="楷体" w:eastAsia="楷体" w:cs="楷体"/>
          <w:sz w:val="24"/>
        </w:rPr>
        <w:t>（2）电子交易平台按开启时间自动提取所有投标文件。招标单位依托电子交易平台发起开始解密指令，投标单位按照平台提示和招标文件的规定在</w:t>
      </w:r>
      <w:r>
        <w:rPr>
          <w:rFonts w:hint="eastAsia" w:ascii="楷体" w:hAnsi="楷体" w:eastAsia="楷体" w:cs="楷体"/>
          <w:b/>
          <w:bCs/>
          <w:sz w:val="24"/>
        </w:rPr>
        <w:t>30分钟内</w:t>
      </w:r>
      <w:r>
        <w:rPr>
          <w:rFonts w:hint="eastAsia" w:ascii="楷体" w:hAnsi="楷体" w:eastAsia="楷体" w:cs="楷体"/>
          <w:sz w:val="24"/>
        </w:rPr>
        <w:t>完成在线解密（</w:t>
      </w:r>
      <w:r>
        <w:rPr>
          <w:rFonts w:hint="eastAsia" w:ascii="楷体" w:hAnsi="楷体" w:eastAsia="楷体" w:cs="楷体"/>
          <w:sz w:val="24"/>
          <w:u w:val="double"/>
        </w:rPr>
        <w:t>需使用原制作</w:t>
      </w:r>
      <w:r>
        <w:rPr>
          <w:rFonts w:hint="eastAsia" w:ascii="楷体" w:hAnsi="楷体" w:eastAsia="楷体" w:cs="楷体"/>
          <w:b/>
          <w:sz w:val="24"/>
          <w:u w:val="double"/>
        </w:rPr>
        <w:t>“电子加密投标文件”</w:t>
      </w:r>
      <w:r>
        <w:rPr>
          <w:rFonts w:hint="eastAsia" w:ascii="楷体" w:hAnsi="楷体" w:eastAsia="楷体" w:cs="楷体"/>
          <w:sz w:val="24"/>
          <w:u w:val="double"/>
        </w:rPr>
        <w:t>的电脑设备进行在线解密</w:t>
      </w:r>
      <w:r>
        <w:rPr>
          <w:rFonts w:hint="eastAsia" w:ascii="楷体" w:hAnsi="楷体" w:eastAsia="楷体" w:cs="楷体"/>
          <w:sz w:val="24"/>
        </w:rPr>
        <w:t>）。</w:t>
      </w:r>
    </w:p>
    <w:p w14:paraId="61E87D9E">
      <w:pPr>
        <w:pStyle w:val="557"/>
        <w:spacing w:before="0" w:line="360" w:lineRule="auto"/>
        <w:ind w:left="0" w:firstLine="480" w:firstLineChars="200"/>
        <w:contextualSpacing/>
        <w:rPr>
          <w:rFonts w:hint="eastAsia" w:ascii="楷体" w:hAnsi="楷体" w:eastAsia="楷体" w:cs="楷体"/>
          <w:bCs/>
          <w:sz w:val="24"/>
        </w:rPr>
      </w:pPr>
      <w:r>
        <w:rPr>
          <w:rFonts w:hint="eastAsia" w:ascii="楷体" w:hAnsi="楷体" w:eastAsia="楷体" w:cs="楷体"/>
          <w:sz w:val="24"/>
        </w:rPr>
        <w:t>注：</w:t>
      </w:r>
      <w:r>
        <w:rPr>
          <w:rFonts w:hint="eastAsia" w:ascii="楷体" w:hAnsi="楷体" w:eastAsia="楷体" w:cs="楷体"/>
          <w:bCs/>
          <w:sz w:val="24"/>
        </w:rPr>
        <w:t>通过电子交易平台上传递交的“电子加密投标文件”无法正常解密的，投标单位可在“在线解密”时限内向招标单位递交“备份投标文件”，由招标单位将“备份投标文件”上传至电子交易平台。</w:t>
      </w:r>
    </w:p>
    <w:p w14:paraId="2F27F961">
      <w:pPr>
        <w:pStyle w:val="557"/>
        <w:spacing w:before="0" w:line="360" w:lineRule="auto"/>
        <w:ind w:left="0" w:firstLine="480" w:firstLineChars="200"/>
        <w:contextualSpacing/>
        <w:rPr>
          <w:rFonts w:hint="eastAsia" w:ascii="楷体" w:hAnsi="楷体" w:eastAsia="楷体" w:cs="楷体"/>
          <w:bCs/>
          <w:sz w:val="24"/>
        </w:rPr>
      </w:pPr>
      <w:r>
        <w:rPr>
          <w:rFonts w:hint="eastAsia" w:ascii="楷体" w:hAnsi="楷体" w:eastAsia="楷体" w:cs="楷体"/>
          <w:bCs/>
          <w:sz w:val="24"/>
        </w:rPr>
        <w:t>备份投标文件递交方式：电子邮件（邮件主题需明确项目名称、公司名称及包含关键字“备份投标文件”，如：A项目_甲公司_备份投标文件）。</w:t>
      </w:r>
    </w:p>
    <w:p w14:paraId="2B96D60E">
      <w:pPr>
        <w:pStyle w:val="557"/>
        <w:spacing w:before="0" w:line="360" w:lineRule="auto"/>
        <w:ind w:left="0" w:firstLine="480" w:firstLineChars="200"/>
        <w:contextualSpacing/>
        <w:rPr>
          <w:rFonts w:hint="eastAsia" w:ascii="楷体" w:hAnsi="楷体" w:eastAsia="楷体" w:cs="楷体"/>
          <w:bCs/>
          <w:sz w:val="24"/>
        </w:rPr>
      </w:pPr>
      <w:r>
        <w:rPr>
          <w:rFonts w:hint="eastAsia" w:ascii="楷体" w:hAnsi="楷体" w:eastAsia="楷体" w:cs="楷体"/>
          <w:bCs/>
          <w:sz w:val="24"/>
        </w:rPr>
        <w:t>备份投标文件递交地址：jczx_tb@zjrcu.com。</w:t>
      </w:r>
    </w:p>
    <w:p w14:paraId="549EAC6E">
      <w:pPr>
        <w:pStyle w:val="557"/>
        <w:spacing w:before="0" w:line="360" w:lineRule="auto"/>
        <w:ind w:left="0" w:firstLine="480" w:firstLineChars="200"/>
        <w:contextualSpacing/>
        <w:rPr>
          <w:rFonts w:hint="eastAsia" w:ascii="楷体" w:hAnsi="楷体" w:eastAsia="楷体" w:cs="楷体"/>
          <w:bCs/>
          <w:sz w:val="24"/>
        </w:rPr>
      </w:pPr>
      <w:r>
        <w:rPr>
          <w:rFonts w:hint="eastAsia" w:ascii="楷体" w:hAnsi="楷体" w:eastAsia="楷体" w:cs="楷体"/>
          <w:bCs/>
          <w:sz w:val="24"/>
        </w:rPr>
        <w:t>上传成功后，以“备份投标文件”参与评标，“电子加密投标文件”自动失效；若在电子交易平台正常运行情况下，“备份投标文件”也无法上传至电子交易平台的，或投标单位未按规定递交“备份投标文件”的视为投标文件撤回。</w:t>
      </w:r>
    </w:p>
    <w:p w14:paraId="6649CD87">
      <w:pPr>
        <w:pStyle w:val="557"/>
        <w:spacing w:before="0" w:line="360" w:lineRule="auto"/>
        <w:ind w:left="0" w:firstLine="480" w:firstLineChars="200"/>
        <w:contextualSpacing/>
        <w:rPr>
          <w:rFonts w:hint="eastAsia" w:ascii="楷体" w:hAnsi="楷体" w:eastAsia="楷体" w:cs="楷体"/>
          <w:bCs/>
          <w:sz w:val="24"/>
        </w:rPr>
      </w:pPr>
      <w:r>
        <w:rPr>
          <w:rFonts w:hint="eastAsia" w:ascii="楷体" w:hAnsi="楷体" w:eastAsia="楷体" w:cs="楷体"/>
          <w:bCs/>
          <w:sz w:val="24"/>
        </w:rPr>
        <w:t>注：提交投标文件截止时间前，未将“电子加密投标文件”上传至电子交易平台的，响应无效。</w:t>
      </w:r>
    </w:p>
    <w:p w14:paraId="385E9E84">
      <w:pPr>
        <w:pStyle w:val="557"/>
        <w:spacing w:before="0" w:line="360" w:lineRule="auto"/>
        <w:ind w:left="0" w:firstLine="480" w:firstLineChars="200"/>
        <w:contextualSpacing/>
        <w:rPr>
          <w:rFonts w:hint="eastAsia" w:ascii="楷体" w:hAnsi="楷体" w:eastAsia="楷体" w:cs="楷体"/>
          <w:b/>
          <w:bCs/>
        </w:rPr>
      </w:pPr>
      <w:r>
        <w:rPr>
          <w:rFonts w:hint="eastAsia" w:ascii="楷体" w:hAnsi="楷体" w:eastAsia="楷体" w:cs="楷体"/>
          <w:bCs/>
          <w:sz w:val="24"/>
          <w:szCs w:val="24"/>
        </w:rPr>
        <w:t>（3）本项目开启顺序：先商务技术后报价。</w:t>
      </w:r>
    </w:p>
    <w:p w14:paraId="20F40C11">
      <w:pPr>
        <w:pStyle w:val="557"/>
        <w:spacing w:line="360" w:lineRule="auto"/>
        <w:ind w:left="0" w:firstLine="420"/>
        <w:contextualSpacing/>
        <w:rPr>
          <w:rFonts w:hint="eastAsia" w:ascii="楷体" w:hAnsi="楷体" w:eastAsia="楷体" w:cs="楷体"/>
          <w:b/>
          <w:sz w:val="24"/>
        </w:rPr>
      </w:pPr>
      <w:r>
        <w:rPr>
          <w:rFonts w:hint="eastAsia" w:ascii="楷体" w:hAnsi="楷体" w:eastAsia="楷体" w:cs="楷体"/>
          <w:b/>
          <w:sz w:val="24"/>
          <w:szCs w:val="24"/>
        </w:rPr>
        <w:t>2.资格审查</w:t>
      </w:r>
    </w:p>
    <w:p w14:paraId="4D7FA10C">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评审小组按照招标文件的要求和规定，对投标单位的投标资格进行审查。投标单位存在以下情形不通过的，资格审查不予通过，否决其投标，不再进行后续评审：</w:t>
      </w:r>
    </w:p>
    <w:p w14:paraId="34521E08">
      <w:pPr>
        <w:spacing w:line="360" w:lineRule="auto"/>
        <w:ind w:firstLine="480" w:firstLineChars="200"/>
        <w:rPr>
          <w:rFonts w:hint="eastAsia" w:ascii="楷体" w:hAnsi="楷体" w:eastAsia="楷体" w:cs="楷体"/>
          <w:bCs/>
          <w:sz w:val="24"/>
        </w:rPr>
      </w:pPr>
    </w:p>
    <w:p w14:paraId="4D56D61F">
      <w:pPr>
        <w:spacing w:line="360" w:lineRule="auto"/>
        <w:ind w:firstLine="480" w:firstLineChars="200"/>
        <w:rPr>
          <w:rFonts w:hint="eastAsia" w:ascii="楷体" w:hAnsi="楷体" w:eastAsia="楷体" w:cs="楷体"/>
          <w:bCs/>
          <w:sz w:val="24"/>
        </w:rPr>
      </w:pPr>
    </w:p>
    <w:p w14:paraId="17614C77">
      <w:pPr>
        <w:spacing w:line="360" w:lineRule="auto"/>
        <w:ind w:firstLine="480" w:firstLineChars="200"/>
        <w:rPr>
          <w:rFonts w:hint="eastAsia" w:ascii="楷体" w:hAnsi="楷体" w:eastAsia="楷体" w:cs="楷体"/>
          <w:b/>
          <w:sz w:val="24"/>
        </w:rPr>
      </w:pPr>
    </w:p>
    <w:p w14:paraId="0ABF259C">
      <w:pPr>
        <w:spacing w:line="360" w:lineRule="auto"/>
        <w:ind w:firstLine="480" w:firstLineChars="200"/>
        <w:rPr>
          <w:rFonts w:hint="eastAsia" w:ascii="楷体" w:hAnsi="楷体" w:eastAsia="楷体" w:cs="楷体"/>
          <w:b/>
          <w:sz w:val="24"/>
        </w:rPr>
      </w:pPr>
      <w:r>
        <w:rPr>
          <w:rFonts w:hint="eastAsia" w:ascii="楷体" w:hAnsi="楷体" w:eastAsia="楷体" w:cs="楷体"/>
          <w:b/>
          <w:sz w:val="24"/>
        </w:rPr>
        <w:t>附表2：资格审查表</w:t>
      </w:r>
    </w:p>
    <w:tbl>
      <w:tblPr>
        <w:tblStyle w:val="63"/>
        <w:tblW w:w="907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276"/>
        <w:gridCol w:w="6095"/>
        <w:gridCol w:w="1247"/>
      </w:tblGrid>
      <w:tr w14:paraId="7C16FF72">
        <w:tc>
          <w:tcPr>
            <w:tcW w:w="454" w:type="dxa"/>
            <w:tcBorders>
              <w:top w:val="single" w:color="auto" w:sz="4" w:space="0"/>
              <w:left w:val="single" w:color="auto" w:sz="4" w:space="0"/>
              <w:bottom w:val="single" w:color="auto" w:sz="4" w:space="0"/>
              <w:right w:val="single" w:color="auto" w:sz="4" w:space="0"/>
            </w:tcBorders>
            <w:vAlign w:val="center"/>
          </w:tcPr>
          <w:p w14:paraId="621283DF">
            <w:pPr>
              <w:pStyle w:val="24"/>
              <w:ind w:firstLine="0"/>
              <w:jc w:val="center"/>
              <w:rPr>
                <w:rFonts w:hint="eastAsia" w:ascii="楷体" w:hAnsi="楷体" w:eastAsia="楷体" w:cs="楷体"/>
                <w:bCs/>
              </w:rPr>
            </w:pPr>
            <w:r>
              <w:rPr>
                <w:rFonts w:hint="eastAsia" w:ascii="楷体" w:hAnsi="楷体" w:eastAsia="楷体" w:cs="楷体"/>
                <w:bCs/>
              </w:rPr>
              <w:t>序号</w:t>
            </w:r>
          </w:p>
        </w:tc>
        <w:tc>
          <w:tcPr>
            <w:tcW w:w="1276" w:type="dxa"/>
            <w:vAlign w:val="center"/>
          </w:tcPr>
          <w:p w14:paraId="7B59F6AC">
            <w:pPr>
              <w:pStyle w:val="24"/>
              <w:ind w:firstLine="210"/>
              <w:jc w:val="center"/>
              <w:rPr>
                <w:rFonts w:hint="eastAsia" w:ascii="楷体" w:hAnsi="楷体" w:eastAsia="楷体" w:cs="楷体"/>
                <w:bCs/>
              </w:rPr>
            </w:pPr>
            <w:r>
              <w:rPr>
                <w:rFonts w:hint="eastAsia" w:ascii="楷体" w:hAnsi="楷体" w:eastAsia="楷体" w:cs="楷体"/>
                <w:bCs/>
              </w:rPr>
              <w:t>项目</w:t>
            </w:r>
          </w:p>
        </w:tc>
        <w:tc>
          <w:tcPr>
            <w:tcW w:w="6095" w:type="dxa"/>
            <w:vAlign w:val="center"/>
          </w:tcPr>
          <w:p w14:paraId="45591D92">
            <w:pPr>
              <w:pStyle w:val="24"/>
              <w:ind w:firstLine="210"/>
              <w:jc w:val="center"/>
              <w:rPr>
                <w:rFonts w:hint="eastAsia" w:ascii="楷体" w:hAnsi="楷体" w:eastAsia="楷体" w:cs="楷体"/>
                <w:bCs/>
              </w:rPr>
            </w:pPr>
            <w:r>
              <w:rPr>
                <w:rFonts w:hint="eastAsia" w:ascii="楷体" w:hAnsi="楷体" w:eastAsia="楷体" w:cs="楷体"/>
                <w:bCs/>
                <w:lang w:val="en-US"/>
              </w:rPr>
              <w:t>材料</w:t>
            </w:r>
          </w:p>
        </w:tc>
        <w:tc>
          <w:tcPr>
            <w:tcW w:w="1247" w:type="dxa"/>
            <w:tcBorders>
              <w:top w:val="single" w:color="auto" w:sz="4" w:space="0"/>
              <w:left w:val="single" w:color="auto" w:sz="4" w:space="0"/>
              <w:bottom w:val="single" w:color="auto" w:sz="4" w:space="0"/>
              <w:right w:val="single" w:color="auto" w:sz="4" w:space="0"/>
            </w:tcBorders>
            <w:vAlign w:val="center"/>
          </w:tcPr>
          <w:p w14:paraId="06D031E6">
            <w:pPr>
              <w:pStyle w:val="24"/>
              <w:ind w:firstLine="0"/>
              <w:jc w:val="center"/>
              <w:rPr>
                <w:rFonts w:hint="eastAsia" w:ascii="楷体" w:hAnsi="楷体" w:eastAsia="楷体" w:cs="楷体"/>
                <w:bCs/>
              </w:rPr>
            </w:pPr>
            <w:r>
              <w:rPr>
                <w:rFonts w:hint="eastAsia" w:ascii="楷体" w:hAnsi="楷体" w:eastAsia="楷体" w:cs="楷体"/>
                <w:bCs/>
              </w:rPr>
              <w:t>是否通过</w:t>
            </w:r>
          </w:p>
        </w:tc>
      </w:tr>
      <w:tr w14:paraId="3D0DA45A">
        <w:tc>
          <w:tcPr>
            <w:tcW w:w="454" w:type="dxa"/>
            <w:tcBorders>
              <w:top w:val="single" w:color="auto" w:sz="4" w:space="0"/>
              <w:left w:val="single" w:color="auto" w:sz="4" w:space="0"/>
              <w:bottom w:val="single" w:color="auto" w:sz="4" w:space="0"/>
              <w:right w:val="single" w:color="auto" w:sz="4" w:space="0"/>
            </w:tcBorders>
            <w:vAlign w:val="center"/>
          </w:tcPr>
          <w:p w14:paraId="1952AFC7">
            <w:pPr>
              <w:pStyle w:val="24"/>
              <w:ind w:firstLine="210"/>
              <w:jc w:val="center"/>
              <w:rPr>
                <w:rFonts w:hint="eastAsia" w:ascii="楷体" w:hAnsi="楷体" w:eastAsia="楷体" w:cs="楷体"/>
                <w:bCs/>
              </w:rPr>
            </w:pPr>
            <w:r>
              <w:rPr>
                <w:rFonts w:hint="eastAsia" w:ascii="楷体" w:hAnsi="楷体" w:eastAsia="楷体" w:cs="楷体"/>
                <w:bCs/>
              </w:rPr>
              <w:t>1</w:t>
            </w:r>
          </w:p>
        </w:tc>
        <w:tc>
          <w:tcPr>
            <w:tcW w:w="1276" w:type="dxa"/>
            <w:vAlign w:val="center"/>
          </w:tcPr>
          <w:p w14:paraId="142E2669">
            <w:pPr>
              <w:pStyle w:val="24"/>
              <w:ind w:firstLine="0"/>
              <w:jc w:val="center"/>
              <w:rPr>
                <w:rFonts w:hint="eastAsia" w:ascii="楷体" w:hAnsi="楷体" w:eastAsia="楷体" w:cs="楷体"/>
                <w:lang w:val="en-US" w:bidi="ar"/>
              </w:rPr>
            </w:pPr>
            <w:r>
              <w:rPr>
                <w:rFonts w:hint="eastAsia" w:ascii="楷体" w:hAnsi="楷体" w:eastAsia="楷体" w:cs="楷体"/>
                <w:bCs/>
              </w:rPr>
              <w:t>经营范围</w:t>
            </w:r>
          </w:p>
        </w:tc>
        <w:tc>
          <w:tcPr>
            <w:tcW w:w="6095" w:type="dxa"/>
            <w:vAlign w:val="center"/>
          </w:tcPr>
          <w:p w14:paraId="498437B3">
            <w:pPr>
              <w:pStyle w:val="24"/>
              <w:ind w:firstLine="0"/>
              <w:jc w:val="left"/>
              <w:rPr>
                <w:rFonts w:hint="eastAsia" w:ascii="楷体" w:hAnsi="楷体" w:eastAsia="楷体" w:cs="楷体"/>
                <w:lang w:val="en-US" w:bidi="ar"/>
              </w:rPr>
            </w:pPr>
            <w:r>
              <w:rPr>
                <w:rFonts w:hint="eastAsia" w:ascii="楷体" w:hAnsi="楷体" w:eastAsia="楷体" w:cs="楷体"/>
                <w:bCs/>
              </w:rPr>
              <w:t>营业执照（或者事业单位法人证书）复印件。</w:t>
            </w:r>
          </w:p>
        </w:tc>
        <w:tc>
          <w:tcPr>
            <w:tcW w:w="1247" w:type="dxa"/>
            <w:tcBorders>
              <w:top w:val="single" w:color="auto" w:sz="4" w:space="0"/>
              <w:left w:val="single" w:color="auto" w:sz="4" w:space="0"/>
              <w:bottom w:val="single" w:color="auto" w:sz="4" w:space="0"/>
              <w:right w:val="single" w:color="auto" w:sz="4" w:space="0"/>
            </w:tcBorders>
            <w:vAlign w:val="center"/>
          </w:tcPr>
          <w:p w14:paraId="7059B8A6">
            <w:pPr>
              <w:pStyle w:val="24"/>
              <w:ind w:firstLine="0"/>
              <w:jc w:val="center"/>
              <w:rPr>
                <w:rFonts w:hint="eastAsia" w:ascii="楷体" w:hAnsi="楷体" w:eastAsia="楷体" w:cs="楷体"/>
                <w:bCs/>
              </w:rPr>
            </w:pPr>
          </w:p>
        </w:tc>
      </w:tr>
      <w:tr w14:paraId="5AB89E43">
        <w:tc>
          <w:tcPr>
            <w:tcW w:w="454" w:type="dxa"/>
            <w:tcBorders>
              <w:top w:val="single" w:color="auto" w:sz="4" w:space="0"/>
              <w:left w:val="single" w:color="auto" w:sz="4" w:space="0"/>
              <w:bottom w:val="single" w:color="auto" w:sz="4" w:space="0"/>
              <w:right w:val="single" w:color="auto" w:sz="4" w:space="0"/>
            </w:tcBorders>
            <w:vAlign w:val="center"/>
          </w:tcPr>
          <w:p w14:paraId="4F66E7D6">
            <w:pPr>
              <w:pStyle w:val="24"/>
              <w:ind w:firstLine="210"/>
              <w:jc w:val="center"/>
              <w:rPr>
                <w:rFonts w:hint="eastAsia" w:ascii="楷体" w:hAnsi="楷体" w:eastAsia="楷体" w:cs="楷体"/>
                <w:bCs/>
              </w:rPr>
            </w:pPr>
            <w:r>
              <w:rPr>
                <w:rFonts w:hint="eastAsia" w:ascii="楷体" w:hAnsi="楷体" w:eastAsia="楷体" w:cs="楷体"/>
                <w:bCs/>
              </w:rPr>
              <w:t>2</w:t>
            </w:r>
          </w:p>
        </w:tc>
        <w:tc>
          <w:tcPr>
            <w:tcW w:w="1276" w:type="dxa"/>
            <w:vAlign w:val="center"/>
          </w:tcPr>
          <w:p w14:paraId="39D8E019">
            <w:pPr>
              <w:pStyle w:val="24"/>
              <w:ind w:firstLine="0"/>
              <w:jc w:val="center"/>
              <w:rPr>
                <w:rFonts w:hint="eastAsia" w:ascii="楷体" w:hAnsi="楷体" w:eastAsia="楷体" w:cs="楷体"/>
                <w:bCs/>
              </w:rPr>
            </w:pPr>
            <w:r>
              <w:rPr>
                <w:rFonts w:hint="eastAsia" w:ascii="楷体" w:hAnsi="楷体" w:eastAsia="楷体" w:cs="楷体"/>
                <w:bCs/>
              </w:rPr>
              <w:t>财务状况</w:t>
            </w:r>
          </w:p>
        </w:tc>
        <w:tc>
          <w:tcPr>
            <w:tcW w:w="6095" w:type="dxa"/>
            <w:vAlign w:val="center"/>
          </w:tcPr>
          <w:p w14:paraId="5019F360">
            <w:pPr>
              <w:pStyle w:val="24"/>
              <w:ind w:firstLine="0"/>
              <w:jc w:val="left"/>
              <w:rPr>
                <w:rFonts w:hint="eastAsia" w:ascii="楷体" w:hAnsi="楷体" w:eastAsia="楷体" w:cs="楷体"/>
                <w:bCs/>
              </w:rPr>
            </w:pPr>
            <w:r>
              <w:rPr>
                <w:rFonts w:hint="eastAsia" w:ascii="楷体" w:hAnsi="楷体" w:eastAsia="楷体" w:cs="楷体"/>
                <w:bCs/>
              </w:rPr>
              <w:t>最近三年(2021年-2024年或者2022年-2025年)的财务审计报告或财务报表（加盖投标单位公章）。</w:t>
            </w:r>
          </w:p>
        </w:tc>
        <w:tc>
          <w:tcPr>
            <w:tcW w:w="1247" w:type="dxa"/>
            <w:tcBorders>
              <w:top w:val="single" w:color="auto" w:sz="4" w:space="0"/>
              <w:left w:val="single" w:color="auto" w:sz="4" w:space="0"/>
              <w:bottom w:val="single" w:color="auto" w:sz="4" w:space="0"/>
              <w:right w:val="single" w:color="auto" w:sz="4" w:space="0"/>
            </w:tcBorders>
            <w:vAlign w:val="center"/>
          </w:tcPr>
          <w:p w14:paraId="0E9A90FB">
            <w:pPr>
              <w:pStyle w:val="24"/>
              <w:ind w:firstLine="0"/>
              <w:jc w:val="center"/>
              <w:rPr>
                <w:rFonts w:hint="eastAsia" w:ascii="楷体" w:hAnsi="楷体" w:eastAsia="楷体" w:cs="楷体"/>
                <w:bCs/>
              </w:rPr>
            </w:pPr>
          </w:p>
        </w:tc>
      </w:tr>
      <w:tr w14:paraId="6DA0DA58">
        <w:trPr>
          <w:trHeight w:val="2830" w:hRule="atLeast"/>
        </w:trPr>
        <w:tc>
          <w:tcPr>
            <w:tcW w:w="454" w:type="dxa"/>
            <w:tcBorders>
              <w:top w:val="single" w:color="auto" w:sz="4" w:space="0"/>
              <w:left w:val="single" w:color="auto" w:sz="4" w:space="0"/>
              <w:bottom w:val="single" w:color="auto" w:sz="4" w:space="0"/>
              <w:right w:val="single" w:color="auto" w:sz="4" w:space="0"/>
            </w:tcBorders>
            <w:vAlign w:val="center"/>
          </w:tcPr>
          <w:p w14:paraId="779C4934">
            <w:pPr>
              <w:pStyle w:val="24"/>
              <w:ind w:firstLine="210"/>
              <w:jc w:val="center"/>
              <w:rPr>
                <w:rFonts w:hint="eastAsia" w:ascii="楷体" w:hAnsi="楷体" w:eastAsia="楷体" w:cs="楷体"/>
                <w:bCs/>
              </w:rPr>
            </w:pPr>
            <w:r>
              <w:rPr>
                <w:rFonts w:hint="eastAsia" w:ascii="楷体" w:hAnsi="楷体" w:eastAsia="楷体" w:cs="楷体"/>
                <w:bCs/>
              </w:rPr>
              <w:t>3</w:t>
            </w:r>
          </w:p>
        </w:tc>
        <w:tc>
          <w:tcPr>
            <w:tcW w:w="1276" w:type="dxa"/>
            <w:vAlign w:val="center"/>
          </w:tcPr>
          <w:p w14:paraId="41B13A10">
            <w:pPr>
              <w:pStyle w:val="24"/>
              <w:ind w:firstLine="0"/>
              <w:jc w:val="center"/>
              <w:rPr>
                <w:rFonts w:hint="eastAsia" w:ascii="楷体" w:hAnsi="楷体" w:eastAsia="楷体" w:cs="楷体"/>
                <w:bCs/>
              </w:rPr>
            </w:pPr>
            <w:r>
              <w:rPr>
                <w:rFonts w:hint="eastAsia" w:ascii="楷体" w:hAnsi="楷体" w:eastAsia="楷体" w:cs="楷体"/>
                <w:bCs/>
              </w:rPr>
              <w:t>社保证明</w:t>
            </w:r>
          </w:p>
        </w:tc>
        <w:tc>
          <w:tcPr>
            <w:tcW w:w="6095" w:type="dxa"/>
            <w:vAlign w:val="center"/>
          </w:tcPr>
          <w:p w14:paraId="470D607D">
            <w:pPr>
              <w:pStyle w:val="81"/>
              <w:widowControl w:val="0"/>
              <w:spacing w:line="360" w:lineRule="auto"/>
              <w:jc w:val="both"/>
              <w:rPr>
                <w:rFonts w:hint="eastAsia" w:ascii="楷体" w:hAnsi="楷体" w:eastAsia="楷体" w:cs="楷体"/>
                <w:bCs/>
                <w:lang w:bidi="ar"/>
              </w:rPr>
            </w:pPr>
            <w:r>
              <w:rPr>
                <w:rFonts w:hint="eastAsia" w:ascii="楷体" w:hAnsi="楷体" w:eastAsia="楷体" w:cs="楷体"/>
                <w:bCs/>
              </w:rPr>
              <w:t>最近连续3个月的社保交纳证明。</w:t>
            </w:r>
            <w:r>
              <w:rPr>
                <w:rFonts w:hint="eastAsia" w:ascii="楷体" w:hAnsi="楷体" w:eastAsia="楷体" w:cs="楷体"/>
                <w:bCs/>
                <w:lang w:bidi="ar"/>
              </w:rPr>
              <w:t>新成立公司不足三个月的可仅提供成立至今的社保交纳证明</w:t>
            </w:r>
            <w:r>
              <w:rPr>
                <w:rFonts w:hint="eastAsia" w:ascii="楷体" w:hAnsi="楷体" w:eastAsia="楷体" w:cs="楷体"/>
                <w:bCs/>
                <w:lang w:val="en-US" w:bidi="ar"/>
              </w:rPr>
              <w:t>。</w:t>
            </w:r>
            <w:r>
              <w:rPr>
                <w:rFonts w:hint="eastAsia" w:ascii="楷体" w:hAnsi="楷体" w:eastAsia="楷体" w:cs="楷体"/>
                <w:bCs/>
                <w:lang w:bidi="ar"/>
              </w:rPr>
              <w:t>若为代缴，</w:t>
            </w:r>
            <w:r>
              <w:rPr>
                <w:rFonts w:hint="eastAsia" w:ascii="楷体" w:hAnsi="楷体" w:eastAsia="楷体" w:cs="楷体"/>
                <w:bCs/>
                <w:lang w:val="en-US" w:bidi="ar"/>
              </w:rPr>
              <w:t>提供</w:t>
            </w:r>
            <w:r>
              <w:rPr>
                <w:rFonts w:hint="eastAsia" w:ascii="楷体" w:hAnsi="楷体" w:eastAsia="楷体" w:cs="楷体"/>
                <w:bCs/>
                <w:lang w:bidi="ar"/>
              </w:rPr>
              <w:t>：①社保代缴协议（含人员清单及总人数）；②代缴机构资质证明（需含社保代理或人力资源服务资质）；③</w:t>
            </w:r>
            <w:r>
              <w:rPr>
                <w:rFonts w:hint="eastAsia" w:ascii="楷体" w:hAnsi="楷体" w:eastAsia="楷体" w:cs="楷体"/>
                <w:bCs/>
                <w:lang w:val="en-US" w:bidi="ar"/>
              </w:rPr>
              <w:t>最近</w:t>
            </w:r>
            <w:r>
              <w:rPr>
                <w:rFonts w:hint="eastAsia" w:ascii="楷体" w:hAnsi="楷体" w:eastAsia="楷体" w:cs="楷体"/>
                <w:bCs/>
                <w:lang w:bidi="ar"/>
              </w:rPr>
              <w:t>连续3个</w:t>
            </w:r>
            <w:r>
              <w:rPr>
                <w:rFonts w:hint="eastAsia" w:ascii="楷体" w:hAnsi="楷体" w:eastAsia="楷体" w:cs="楷体"/>
                <w:bCs/>
                <w:lang w:val="en-US" w:bidi="ar"/>
              </w:rPr>
              <w:t>月</w:t>
            </w:r>
            <w:r>
              <w:rPr>
                <w:rFonts w:hint="eastAsia" w:ascii="楷体" w:hAnsi="楷体" w:eastAsia="楷体" w:cs="楷体"/>
                <w:bCs/>
                <w:lang w:bidi="ar"/>
              </w:rPr>
              <w:t>的</w:t>
            </w:r>
            <w:r>
              <w:rPr>
                <w:rFonts w:hint="eastAsia" w:ascii="楷体" w:hAnsi="楷体" w:eastAsia="楷体" w:cs="楷体"/>
                <w:bCs/>
                <w:lang w:val="en-US" w:bidi="ar"/>
              </w:rPr>
              <w:t>社保交纳</w:t>
            </w:r>
            <w:r>
              <w:rPr>
                <w:rFonts w:hint="eastAsia" w:ascii="楷体" w:hAnsi="楷体" w:eastAsia="楷体" w:cs="楷体"/>
                <w:bCs/>
                <w:lang w:bidi="ar"/>
              </w:rPr>
              <w:t>证明（需显示</w:t>
            </w:r>
            <w:r>
              <w:rPr>
                <w:rFonts w:hint="eastAsia" w:ascii="楷体" w:hAnsi="楷体" w:eastAsia="楷体" w:cs="楷体"/>
                <w:bCs/>
                <w:lang w:val="en-US" w:bidi="ar"/>
              </w:rPr>
              <w:t>社保</w:t>
            </w:r>
            <w:r>
              <w:rPr>
                <w:rFonts w:hint="eastAsia" w:ascii="楷体" w:hAnsi="楷体" w:eastAsia="楷体" w:cs="楷体"/>
                <w:bCs/>
                <w:lang w:bidi="ar"/>
              </w:rPr>
              <w:t>缴纳人数及</w:t>
            </w:r>
            <w:r>
              <w:rPr>
                <w:rFonts w:hint="eastAsia" w:ascii="楷体" w:hAnsi="楷体" w:eastAsia="楷体" w:cs="楷体"/>
                <w:bCs/>
                <w:lang w:val="en-US" w:bidi="ar"/>
              </w:rPr>
              <w:t>投标单位投标单位</w:t>
            </w:r>
            <w:r>
              <w:rPr>
                <w:rFonts w:hint="eastAsia" w:ascii="楷体" w:hAnsi="楷体" w:eastAsia="楷体" w:cs="楷体"/>
                <w:bCs/>
                <w:lang w:bidi="ar"/>
              </w:rPr>
              <w:t>参保人员信息）。</w:t>
            </w:r>
          </w:p>
        </w:tc>
        <w:tc>
          <w:tcPr>
            <w:tcW w:w="1247" w:type="dxa"/>
            <w:tcBorders>
              <w:top w:val="single" w:color="auto" w:sz="4" w:space="0"/>
              <w:left w:val="single" w:color="auto" w:sz="4" w:space="0"/>
              <w:bottom w:val="single" w:color="auto" w:sz="4" w:space="0"/>
              <w:right w:val="single" w:color="auto" w:sz="4" w:space="0"/>
            </w:tcBorders>
            <w:vAlign w:val="center"/>
          </w:tcPr>
          <w:p w14:paraId="673B6BBB">
            <w:pPr>
              <w:pStyle w:val="24"/>
              <w:ind w:firstLine="0"/>
              <w:jc w:val="center"/>
              <w:rPr>
                <w:rFonts w:hint="eastAsia" w:ascii="楷体" w:hAnsi="楷体" w:eastAsia="楷体" w:cs="楷体"/>
                <w:bCs/>
              </w:rPr>
            </w:pPr>
          </w:p>
        </w:tc>
      </w:tr>
      <w:tr w14:paraId="7172C848">
        <w:trPr>
          <w:trHeight w:val="1119" w:hRule="atLeast"/>
        </w:trPr>
        <w:tc>
          <w:tcPr>
            <w:tcW w:w="454" w:type="dxa"/>
            <w:tcBorders>
              <w:top w:val="single" w:color="auto" w:sz="4" w:space="0"/>
              <w:left w:val="single" w:color="auto" w:sz="4" w:space="0"/>
              <w:bottom w:val="single" w:color="auto" w:sz="4" w:space="0"/>
              <w:right w:val="single" w:color="auto" w:sz="4" w:space="0"/>
            </w:tcBorders>
            <w:vAlign w:val="center"/>
          </w:tcPr>
          <w:p w14:paraId="4EE55402">
            <w:pPr>
              <w:pStyle w:val="24"/>
              <w:ind w:firstLine="210"/>
              <w:jc w:val="center"/>
              <w:rPr>
                <w:rFonts w:hint="eastAsia" w:ascii="楷体" w:hAnsi="楷体" w:eastAsia="楷体" w:cs="楷体"/>
                <w:bCs/>
              </w:rPr>
            </w:pPr>
            <w:r>
              <w:rPr>
                <w:rFonts w:hint="eastAsia" w:ascii="楷体" w:hAnsi="楷体" w:eastAsia="楷体" w:cs="楷体"/>
                <w:bCs/>
              </w:rPr>
              <w:t>4</w:t>
            </w:r>
          </w:p>
        </w:tc>
        <w:tc>
          <w:tcPr>
            <w:tcW w:w="1276" w:type="dxa"/>
            <w:vAlign w:val="center"/>
          </w:tcPr>
          <w:p w14:paraId="4ED4BC40">
            <w:pPr>
              <w:pStyle w:val="24"/>
              <w:ind w:firstLine="0"/>
              <w:jc w:val="center"/>
              <w:rPr>
                <w:rFonts w:hint="eastAsia" w:ascii="楷体" w:hAnsi="楷体" w:eastAsia="楷体" w:cs="楷体"/>
                <w:bCs/>
              </w:rPr>
            </w:pPr>
            <w:r>
              <w:rPr>
                <w:rFonts w:hint="eastAsia" w:ascii="楷体" w:hAnsi="楷体" w:eastAsia="楷体" w:cs="楷体"/>
                <w:bCs/>
              </w:rPr>
              <w:t>诚信经营</w:t>
            </w:r>
          </w:p>
        </w:tc>
        <w:tc>
          <w:tcPr>
            <w:tcW w:w="6095" w:type="dxa"/>
            <w:vAlign w:val="center"/>
          </w:tcPr>
          <w:p w14:paraId="5246AFD3">
            <w:pPr>
              <w:pStyle w:val="81"/>
              <w:widowControl w:val="0"/>
              <w:spacing w:after="120" w:line="360" w:lineRule="auto"/>
              <w:jc w:val="left"/>
              <w:rPr>
                <w:rFonts w:hint="eastAsia" w:ascii="楷体" w:hAnsi="楷体" w:eastAsia="楷体" w:cs="楷体"/>
                <w:bCs/>
                <w:kern w:val="2"/>
                <w:szCs w:val="24"/>
                <w:lang w:val="en-US"/>
              </w:rPr>
            </w:pPr>
            <w:r>
              <w:rPr>
                <w:rFonts w:hint="eastAsia" w:ascii="楷体" w:hAnsi="楷体" w:eastAsia="楷体" w:cs="楷体"/>
                <w:bCs/>
                <w:lang w:bidi="ar"/>
              </w:rPr>
              <w:t>“信用中国”</w:t>
            </w:r>
            <w:r>
              <w:rPr>
                <w:rFonts w:hint="eastAsia" w:ascii="楷体" w:hAnsi="楷体" w:eastAsia="楷体" w:cs="楷体"/>
                <w:bCs/>
                <w:lang w:val="en-US" w:bidi="ar"/>
              </w:rPr>
              <w:t>下载的信用信息报告</w:t>
            </w:r>
            <w:r>
              <w:rPr>
                <w:rFonts w:hint="eastAsia" w:ascii="楷体" w:hAnsi="楷体" w:eastAsia="楷体" w:cs="楷体"/>
                <w:bCs/>
                <w:lang w:bidi="ar"/>
              </w:rPr>
              <w:t>（</w:t>
            </w:r>
            <w:r>
              <w:rPr>
                <w:rFonts w:hint="eastAsia" w:ascii="楷体" w:hAnsi="楷体" w:eastAsia="楷体" w:cs="楷体"/>
                <w:bCs/>
                <w:lang w:val="en-US" w:bidi="ar"/>
              </w:rPr>
              <w:t>查询下载日期需在本项目公告日之后）</w:t>
            </w:r>
            <w:r>
              <w:rPr>
                <w:rFonts w:hint="eastAsia" w:ascii="楷体" w:hAnsi="楷体" w:eastAsia="楷体" w:cs="楷体"/>
                <w:bCs/>
                <w:kern w:val="2"/>
                <w:szCs w:val="24"/>
                <w:lang w:val="en-US"/>
              </w:rPr>
              <w:t>。</w:t>
            </w:r>
          </w:p>
        </w:tc>
        <w:tc>
          <w:tcPr>
            <w:tcW w:w="1247" w:type="dxa"/>
            <w:tcBorders>
              <w:top w:val="single" w:color="auto" w:sz="4" w:space="0"/>
              <w:left w:val="single" w:color="auto" w:sz="4" w:space="0"/>
              <w:bottom w:val="single" w:color="auto" w:sz="4" w:space="0"/>
              <w:right w:val="single" w:color="auto" w:sz="4" w:space="0"/>
            </w:tcBorders>
            <w:vAlign w:val="center"/>
          </w:tcPr>
          <w:p w14:paraId="7CD423EA">
            <w:pPr>
              <w:pStyle w:val="81"/>
              <w:widowControl w:val="0"/>
              <w:spacing w:after="120" w:line="360" w:lineRule="auto"/>
              <w:jc w:val="center"/>
              <w:rPr>
                <w:rFonts w:hint="eastAsia" w:ascii="楷体" w:hAnsi="楷体" w:eastAsia="楷体" w:cs="楷体"/>
                <w:bCs/>
                <w:kern w:val="2"/>
                <w:szCs w:val="24"/>
                <w:lang w:val="en-US"/>
              </w:rPr>
            </w:pPr>
          </w:p>
        </w:tc>
      </w:tr>
      <w:tr w14:paraId="4CE41296">
        <w:trPr>
          <w:trHeight w:val="576" w:hRule="atLeast"/>
        </w:trPr>
        <w:tc>
          <w:tcPr>
            <w:tcW w:w="454" w:type="dxa"/>
            <w:tcBorders>
              <w:top w:val="single" w:color="auto" w:sz="4" w:space="0"/>
              <w:left w:val="single" w:color="auto" w:sz="4" w:space="0"/>
              <w:bottom w:val="single" w:color="auto" w:sz="4" w:space="0"/>
              <w:right w:val="single" w:color="auto" w:sz="4" w:space="0"/>
            </w:tcBorders>
            <w:vAlign w:val="center"/>
          </w:tcPr>
          <w:p w14:paraId="5B7A7129">
            <w:pPr>
              <w:pStyle w:val="24"/>
              <w:ind w:firstLine="210"/>
              <w:jc w:val="center"/>
              <w:rPr>
                <w:rFonts w:hint="eastAsia" w:ascii="楷体" w:hAnsi="楷体" w:eastAsia="楷体" w:cs="楷体"/>
                <w:bCs/>
              </w:rPr>
            </w:pPr>
            <w:r>
              <w:rPr>
                <w:rFonts w:hint="eastAsia" w:ascii="楷体" w:hAnsi="楷体" w:eastAsia="楷体" w:cs="楷体"/>
                <w:bCs/>
              </w:rPr>
              <w:t>5</w:t>
            </w:r>
          </w:p>
        </w:tc>
        <w:tc>
          <w:tcPr>
            <w:tcW w:w="1276" w:type="dxa"/>
            <w:vAlign w:val="center"/>
          </w:tcPr>
          <w:p w14:paraId="0354073E">
            <w:pPr>
              <w:pStyle w:val="24"/>
              <w:ind w:firstLine="0"/>
              <w:jc w:val="center"/>
              <w:rPr>
                <w:rFonts w:hint="eastAsia" w:ascii="楷体" w:hAnsi="楷体" w:eastAsia="楷体" w:cs="楷体"/>
                <w:bCs/>
              </w:rPr>
            </w:pPr>
            <w:r>
              <w:rPr>
                <w:rFonts w:hint="eastAsia" w:ascii="楷体" w:hAnsi="楷体" w:eastAsia="楷体" w:cs="楷体"/>
                <w:bCs/>
              </w:rPr>
              <w:t>合法经营</w:t>
            </w:r>
          </w:p>
        </w:tc>
        <w:tc>
          <w:tcPr>
            <w:tcW w:w="6095" w:type="dxa"/>
            <w:vAlign w:val="center"/>
          </w:tcPr>
          <w:p w14:paraId="49A684BA">
            <w:pPr>
              <w:spacing w:line="360" w:lineRule="auto"/>
              <w:rPr>
                <w:rFonts w:hint="eastAsia" w:ascii="楷体" w:hAnsi="楷体" w:eastAsia="楷体" w:cs="楷体"/>
                <w:bCs/>
                <w:sz w:val="24"/>
                <w:lang w:bidi="ar"/>
              </w:rPr>
            </w:pPr>
            <w:r>
              <w:rPr>
                <w:rFonts w:hint="eastAsia" w:ascii="楷体" w:hAnsi="楷体" w:eastAsia="楷体" w:cs="楷体"/>
                <w:bCs/>
                <w:sz w:val="24"/>
                <w:lang w:bidi="ar"/>
              </w:rPr>
              <w:t>（1）“信用中国”的重大税收违法案件当事人名单查询截图（查询日期需在本项目公告日之后）。</w:t>
            </w:r>
          </w:p>
          <w:p w14:paraId="143EBE0C">
            <w:pPr>
              <w:spacing w:line="360" w:lineRule="auto"/>
              <w:rPr>
                <w:rFonts w:hint="eastAsia" w:ascii="楷体" w:hAnsi="楷体" w:eastAsia="楷体" w:cs="楷体"/>
                <w:bCs/>
                <w:sz w:val="24"/>
                <w:lang w:bidi="ar"/>
              </w:rPr>
            </w:pPr>
            <w:r>
              <w:rPr>
                <w:rFonts w:hint="eastAsia" w:ascii="楷体" w:hAnsi="楷体" w:eastAsia="楷体" w:cs="楷体"/>
                <w:bCs/>
                <w:sz w:val="24"/>
                <w:lang w:bidi="ar"/>
              </w:rPr>
              <w:t>（2）中国执行信息公开网的全国法院失信被执行人查询截图（查询日期需在本项目公告日之后）。</w:t>
            </w:r>
          </w:p>
          <w:p w14:paraId="460DA11C">
            <w:pPr>
              <w:spacing w:line="360" w:lineRule="auto"/>
              <w:rPr>
                <w:rFonts w:hint="eastAsia" w:ascii="楷体" w:hAnsi="楷体" w:eastAsia="楷体" w:cs="楷体"/>
                <w:bCs/>
                <w:sz w:val="24"/>
                <w:lang w:bidi="ar"/>
              </w:rPr>
            </w:pPr>
            <w:r>
              <w:rPr>
                <w:rFonts w:hint="eastAsia" w:ascii="楷体" w:hAnsi="楷体" w:eastAsia="楷体" w:cs="楷体"/>
                <w:bCs/>
                <w:sz w:val="24"/>
                <w:lang w:bidi="ar"/>
              </w:rPr>
              <w:t>（3）中国政府采购网的政府采购严重违法失信行为记录名单查询截图（查询日期需在本项目公告日之后）。</w:t>
            </w:r>
          </w:p>
          <w:p w14:paraId="13EA8558">
            <w:pPr>
              <w:pStyle w:val="81"/>
              <w:widowControl w:val="0"/>
              <w:spacing w:line="360" w:lineRule="auto"/>
              <w:jc w:val="both"/>
              <w:rPr>
                <w:rFonts w:hint="eastAsia" w:ascii="楷体" w:hAnsi="楷体" w:eastAsia="楷体" w:cs="楷体"/>
                <w:bCs/>
                <w:kern w:val="2"/>
                <w:szCs w:val="24"/>
                <w:lang w:val="en-US"/>
              </w:rPr>
            </w:pPr>
            <w:r>
              <w:rPr>
                <w:rFonts w:hint="eastAsia" w:ascii="楷体" w:hAnsi="楷体" w:eastAsia="楷体" w:cs="楷体"/>
                <w:bCs/>
                <w:lang w:val="en-US" w:bidi="ar"/>
              </w:rPr>
              <w:t>（4）</w:t>
            </w:r>
            <w:r>
              <w:rPr>
                <w:rFonts w:hint="eastAsia" w:ascii="楷体" w:hAnsi="楷体" w:eastAsia="楷体" w:cs="楷体"/>
                <w:bCs/>
                <w:lang w:bidi="ar"/>
              </w:rPr>
              <w:t>国家企业信用信息公示系统</w:t>
            </w:r>
            <w:r>
              <w:rPr>
                <w:rFonts w:hint="eastAsia" w:ascii="楷体" w:hAnsi="楷体" w:eastAsia="楷体" w:cs="楷体"/>
                <w:bCs/>
                <w:lang w:val="en-US" w:bidi="ar"/>
              </w:rPr>
              <w:t>的</w:t>
            </w:r>
            <w:r>
              <w:rPr>
                <w:rFonts w:hint="eastAsia" w:ascii="楷体" w:hAnsi="楷体" w:eastAsia="楷体" w:cs="楷体"/>
                <w:bCs/>
                <w:lang w:bidi="ar"/>
              </w:rPr>
              <w:t>严重违法失信名单查询截图</w:t>
            </w:r>
            <w:r>
              <w:rPr>
                <w:rFonts w:hint="eastAsia" w:ascii="楷体" w:hAnsi="楷体" w:eastAsia="楷体" w:cs="楷体"/>
                <w:bCs/>
                <w:lang w:val="en-US" w:bidi="ar"/>
              </w:rPr>
              <w:t>（查询日期需在本项目公告日之后）。</w:t>
            </w:r>
          </w:p>
        </w:tc>
        <w:tc>
          <w:tcPr>
            <w:tcW w:w="1247" w:type="dxa"/>
            <w:tcBorders>
              <w:top w:val="single" w:color="auto" w:sz="4" w:space="0"/>
              <w:left w:val="single" w:color="auto" w:sz="4" w:space="0"/>
              <w:bottom w:val="single" w:color="auto" w:sz="4" w:space="0"/>
              <w:right w:val="single" w:color="auto" w:sz="4" w:space="0"/>
            </w:tcBorders>
            <w:vAlign w:val="center"/>
          </w:tcPr>
          <w:p w14:paraId="270A301A">
            <w:pPr>
              <w:pStyle w:val="81"/>
              <w:widowControl w:val="0"/>
              <w:spacing w:after="120" w:line="360" w:lineRule="auto"/>
              <w:jc w:val="center"/>
              <w:rPr>
                <w:rFonts w:hint="eastAsia" w:ascii="楷体" w:hAnsi="楷体" w:eastAsia="楷体" w:cs="楷体"/>
                <w:bCs/>
                <w:lang w:val="en-US"/>
              </w:rPr>
            </w:pPr>
          </w:p>
        </w:tc>
      </w:tr>
      <w:tr w14:paraId="2D687B38">
        <w:trPr>
          <w:trHeight w:val="618" w:hRule="atLeast"/>
        </w:trPr>
        <w:tc>
          <w:tcPr>
            <w:tcW w:w="454" w:type="dxa"/>
            <w:tcBorders>
              <w:top w:val="single" w:color="auto" w:sz="4" w:space="0"/>
              <w:left w:val="single" w:color="auto" w:sz="4" w:space="0"/>
              <w:bottom w:val="single" w:color="auto" w:sz="4" w:space="0"/>
              <w:right w:val="single" w:color="auto" w:sz="4" w:space="0"/>
            </w:tcBorders>
            <w:vAlign w:val="center"/>
          </w:tcPr>
          <w:p w14:paraId="64A9E6B9">
            <w:pPr>
              <w:pStyle w:val="24"/>
              <w:ind w:firstLine="210"/>
              <w:jc w:val="center"/>
              <w:rPr>
                <w:rFonts w:hint="eastAsia" w:ascii="楷体" w:hAnsi="楷体" w:eastAsia="楷体" w:cs="楷体"/>
                <w:bCs/>
              </w:rPr>
            </w:pPr>
            <w:r>
              <w:rPr>
                <w:rFonts w:hint="eastAsia" w:ascii="楷体" w:hAnsi="楷体" w:eastAsia="楷体" w:cs="楷体"/>
                <w:bCs/>
              </w:rPr>
              <w:t>6</w:t>
            </w:r>
          </w:p>
        </w:tc>
        <w:tc>
          <w:tcPr>
            <w:tcW w:w="1276" w:type="dxa"/>
            <w:vAlign w:val="center"/>
          </w:tcPr>
          <w:p w14:paraId="65052610">
            <w:pPr>
              <w:pStyle w:val="24"/>
              <w:ind w:firstLine="0"/>
              <w:jc w:val="center"/>
              <w:rPr>
                <w:rFonts w:hint="eastAsia" w:ascii="楷体" w:hAnsi="楷体" w:eastAsia="楷体" w:cs="楷体"/>
                <w:bCs/>
              </w:rPr>
            </w:pPr>
            <w:r>
              <w:rPr>
                <w:rFonts w:hint="eastAsia" w:ascii="楷体" w:hAnsi="楷体" w:eastAsia="楷体" w:cs="楷体"/>
                <w:bCs/>
              </w:rPr>
              <w:t>其他承诺</w:t>
            </w:r>
          </w:p>
        </w:tc>
        <w:tc>
          <w:tcPr>
            <w:tcW w:w="6095" w:type="dxa"/>
            <w:vAlign w:val="center"/>
          </w:tcPr>
          <w:p w14:paraId="1192325F">
            <w:pPr>
              <w:spacing w:line="360" w:lineRule="auto"/>
              <w:rPr>
                <w:rFonts w:hint="eastAsia" w:ascii="楷体" w:hAnsi="楷体" w:eastAsia="楷体" w:cs="楷体"/>
                <w:bCs/>
                <w:sz w:val="24"/>
                <w:lang w:bidi="ar"/>
              </w:rPr>
            </w:pPr>
            <w:r>
              <w:rPr>
                <w:rFonts w:hint="eastAsia" w:ascii="楷体" w:hAnsi="楷体" w:eastAsia="楷体" w:cs="楷体"/>
                <w:bCs/>
                <w:sz w:val="24"/>
                <w:lang w:bidi="ar"/>
              </w:rPr>
              <w:t>投标申明函（附件1）、法定代表人资格证明书（附件2）、法定代表人授权委托书（附件3）。</w:t>
            </w:r>
          </w:p>
          <w:p w14:paraId="30A311F9">
            <w:pPr>
              <w:spacing w:line="360" w:lineRule="auto"/>
              <w:rPr>
                <w:rFonts w:hint="eastAsia" w:ascii="楷体" w:hAnsi="楷体" w:eastAsia="楷体" w:cs="楷体"/>
                <w:bCs/>
                <w:highlight w:val="yellow"/>
                <w:lang w:bidi="ar"/>
              </w:rPr>
            </w:pPr>
            <w:r>
              <w:rPr>
                <w:rFonts w:hint="eastAsia" w:ascii="楷体" w:hAnsi="楷体" w:eastAsia="楷体" w:cs="楷体"/>
                <w:bCs/>
                <w:sz w:val="24"/>
                <w:lang w:bidi="ar"/>
              </w:rPr>
              <w:t>《项目授权函》及《原厂售后质保服务承诺函》原件（附件9）、承诺函（格式自拟）、3C认证。</w:t>
            </w:r>
          </w:p>
        </w:tc>
        <w:tc>
          <w:tcPr>
            <w:tcW w:w="1247" w:type="dxa"/>
            <w:tcBorders>
              <w:top w:val="single" w:color="auto" w:sz="4" w:space="0"/>
              <w:left w:val="single" w:color="auto" w:sz="4" w:space="0"/>
              <w:bottom w:val="single" w:color="auto" w:sz="4" w:space="0"/>
              <w:right w:val="single" w:color="auto" w:sz="4" w:space="0"/>
            </w:tcBorders>
            <w:vAlign w:val="center"/>
          </w:tcPr>
          <w:p w14:paraId="7AF53E6B">
            <w:pPr>
              <w:pStyle w:val="81"/>
              <w:widowControl w:val="0"/>
              <w:spacing w:after="120" w:line="360" w:lineRule="auto"/>
              <w:jc w:val="center"/>
              <w:rPr>
                <w:rFonts w:hint="eastAsia" w:ascii="楷体" w:hAnsi="楷体" w:eastAsia="楷体" w:cs="楷体"/>
                <w:bCs/>
                <w:lang w:val="en-US" w:bidi="ar"/>
              </w:rPr>
            </w:pPr>
          </w:p>
        </w:tc>
      </w:tr>
      <w:tr w14:paraId="25DD0C82">
        <w:trPr>
          <w:trHeight w:val="419" w:hRule="atLeast"/>
        </w:trPr>
        <w:tc>
          <w:tcPr>
            <w:tcW w:w="9072" w:type="dxa"/>
            <w:gridSpan w:val="4"/>
            <w:tcBorders>
              <w:top w:val="single" w:color="auto" w:sz="4" w:space="0"/>
              <w:left w:val="single" w:color="auto" w:sz="4" w:space="0"/>
              <w:bottom w:val="single" w:color="auto" w:sz="4" w:space="0"/>
              <w:right w:val="single" w:color="auto" w:sz="4" w:space="0"/>
            </w:tcBorders>
            <w:vAlign w:val="center"/>
          </w:tcPr>
          <w:p w14:paraId="1C4BDFFF">
            <w:pPr>
              <w:pStyle w:val="81"/>
              <w:widowControl w:val="0"/>
              <w:spacing w:after="120" w:line="360" w:lineRule="auto"/>
              <w:jc w:val="center"/>
              <w:rPr>
                <w:rFonts w:hint="eastAsia" w:ascii="楷体" w:hAnsi="楷体" w:eastAsia="楷体" w:cs="楷体"/>
                <w:bCs/>
                <w:lang w:val="en-US" w:bidi="ar"/>
              </w:rPr>
            </w:pPr>
            <w:r>
              <w:rPr>
                <w:rFonts w:hint="eastAsia" w:ascii="楷体" w:hAnsi="楷体" w:eastAsia="楷体" w:cs="楷体"/>
                <w:bCs/>
                <w:lang w:val="en-US" w:bidi="ar"/>
              </w:rPr>
              <w:t>综合结论（通过/不通过）</w:t>
            </w:r>
          </w:p>
        </w:tc>
      </w:tr>
    </w:tbl>
    <w:p w14:paraId="2C35AD05">
      <w:pPr>
        <w:spacing w:line="360" w:lineRule="auto"/>
        <w:ind w:firstLine="480" w:firstLineChars="200"/>
        <w:rPr>
          <w:rFonts w:hint="eastAsia" w:ascii="楷体" w:hAnsi="楷体" w:eastAsia="楷体" w:cs="楷体"/>
          <w:sz w:val="24"/>
          <w:lang w:bidi="ar"/>
        </w:rPr>
      </w:pPr>
      <w:r>
        <w:rPr>
          <w:rFonts w:hint="eastAsia" w:ascii="楷体" w:hAnsi="楷体" w:eastAsia="楷体" w:cs="楷体"/>
          <w:b/>
          <w:sz w:val="24"/>
        </w:rPr>
        <w:t>3.</w:t>
      </w:r>
      <w:r>
        <w:rPr>
          <w:rFonts w:hint="eastAsia" w:ascii="楷体" w:hAnsi="楷体" w:eastAsia="楷体" w:cs="楷体"/>
          <w:b/>
          <w:sz w:val="24"/>
          <w:lang w:bidi="ar"/>
        </w:rPr>
        <w:t>符合性审查</w:t>
      </w:r>
    </w:p>
    <w:p w14:paraId="223B71D5">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评审小组应当对通过资格审查的投标单位的投标文件进行符合性审查。投标单位存在以下情形不通过的，符合性审查不予通过，否决其投标，不再进行后续评审：</w:t>
      </w:r>
    </w:p>
    <w:p w14:paraId="5D8ACA20">
      <w:pPr>
        <w:spacing w:line="360" w:lineRule="auto"/>
        <w:ind w:firstLine="480" w:firstLineChars="200"/>
        <w:rPr>
          <w:rFonts w:hint="eastAsia" w:ascii="楷体" w:hAnsi="楷体" w:eastAsia="楷体" w:cs="楷体"/>
          <w:b/>
          <w:sz w:val="24"/>
        </w:rPr>
      </w:pPr>
      <w:r>
        <w:rPr>
          <w:rFonts w:hint="eastAsia" w:ascii="楷体" w:hAnsi="楷体" w:eastAsia="楷体" w:cs="楷体"/>
          <w:b/>
          <w:sz w:val="24"/>
        </w:rPr>
        <w:t>附表3：符合性审查表</w:t>
      </w:r>
    </w:p>
    <w:tbl>
      <w:tblPr>
        <w:tblStyle w:val="63"/>
        <w:tblW w:w="907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18"/>
        <w:gridCol w:w="5386"/>
        <w:gridCol w:w="1418"/>
      </w:tblGrid>
      <w:tr w14:paraId="782D78F3">
        <w:tc>
          <w:tcPr>
            <w:tcW w:w="850" w:type="dxa"/>
            <w:tcBorders>
              <w:top w:val="single" w:color="auto" w:sz="4" w:space="0"/>
              <w:left w:val="single" w:color="auto" w:sz="4" w:space="0"/>
              <w:bottom w:val="single" w:color="auto" w:sz="4" w:space="0"/>
              <w:right w:val="single" w:color="auto" w:sz="4" w:space="0"/>
            </w:tcBorders>
            <w:vAlign w:val="center"/>
          </w:tcPr>
          <w:p w14:paraId="30790DFC">
            <w:pPr>
              <w:pStyle w:val="24"/>
              <w:ind w:firstLine="0"/>
              <w:jc w:val="center"/>
              <w:rPr>
                <w:rFonts w:hint="eastAsia" w:ascii="楷体" w:hAnsi="楷体" w:eastAsia="楷体" w:cs="楷体"/>
                <w:bCs/>
              </w:rPr>
            </w:pPr>
            <w:r>
              <w:rPr>
                <w:rFonts w:hint="eastAsia" w:ascii="楷体" w:hAnsi="楷体" w:eastAsia="楷体" w:cs="楷体"/>
                <w:bCs/>
              </w:rPr>
              <w:t>序号</w:t>
            </w:r>
          </w:p>
        </w:tc>
        <w:tc>
          <w:tcPr>
            <w:tcW w:w="1418" w:type="dxa"/>
            <w:vAlign w:val="center"/>
          </w:tcPr>
          <w:p w14:paraId="2F1A46A7">
            <w:pPr>
              <w:pStyle w:val="24"/>
              <w:ind w:firstLine="210"/>
              <w:jc w:val="center"/>
              <w:rPr>
                <w:rFonts w:hint="eastAsia" w:ascii="楷体" w:hAnsi="楷体" w:eastAsia="楷体" w:cs="楷体"/>
                <w:bCs/>
              </w:rPr>
            </w:pPr>
            <w:r>
              <w:rPr>
                <w:rFonts w:hint="eastAsia" w:ascii="楷体" w:hAnsi="楷体" w:eastAsia="楷体" w:cs="楷体"/>
                <w:bCs/>
              </w:rPr>
              <w:t>项目</w:t>
            </w:r>
          </w:p>
        </w:tc>
        <w:tc>
          <w:tcPr>
            <w:tcW w:w="5386" w:type="dxa"/>
            <w:vAlign w:val="center"/>
          </w:tcPr>
          <w:p w14:paraId="1E1540CC">
            <w:pPr>
              <w:pStyle w:val="24"/>
              <w:ind w:firstLine="210"/>
              <w:jc w:val="center"/>
              <w:rPr>
                <w:rFonts w:hint="eastAsia" w:ascii="楷体" w:hAnsi="楷体" w:eastAsia="楷体" w:cs="楷体"/>
                <w:bCs/>
              </w:rPr>
            </w:pPr>
            <w:r>
              <w:rPr>
                <w:rFonts w:hint="eastAsia" w:ascii="楷体" w:hAnsi="楷体" w:eastAsia="楷体" w:cs="楷体"/>
                <w:bCs/>
              </w:rPr>
              <w:t>内容</w:t>
            </w:r>
          </w:p>
        </w:tc>
        <w:tc>
          <w:tcPr>
            <w:tcW w:w="1418" w:type="dxa"/>
            <w:tcBorders>
              <w:top w:val="single" w:color="auto" w:sz="4" w:space="0"/>
              <w:left w:val="single" w:color="auto" w:sz="4" w:space="0"/>
              <w:bottom w:val="single" w:color="auto" w:sz="4" w:space="0"/>
              <w:right w:val="single" w:color="auto" w:sz="4" w:space="0"/>
            </w:tcBorders>
            <w:vAlign w:val="center"/>
          </w:tcPr>
          <w:p w14:paraId="30639A91">
            <w:pPr>
              <w:pStyle w:val="24"/>
              <w:ind w:firstLine="0"/>
              <w:jc w:val="center"/>
              <w:rPr>
                <w:rFonts w:hint="eastAsia" w:ascii="楷体" w:hAnsi="楷体" w:eastAsia="楷体" w:cs="楷体"/>
                <w:bCs/>
              </w:rPr>
            </w:pPr>
            <w:r>
              <w:rPr>
                <w:rFonts w:hint="eastAsia" w:ascii="楷体" w:hAnsi="楷体" w:eastAsia="楷体" w:cs="楷体"/>
                <w:bCs/>
              </w:rPr>
              <w:t>是否通过</w:t>
            </w:r>
          </w:p>
        </w:tc>
      </w:tr>
      <w:tr w14:paraId="53016F6B">
        <w:tc>
          <w:tcPr>
            <w:tcW w:w="850" w:type="dxa"/>
            <w:tcBorders>
              <w:top w:val="single" w:color="auto" w:sz="4" w:space="0"/>
              <w:left w:val="single" w:color="auto" w:sz="4" w:space="0"/>
              <w:bottom w:val="single" w:color="auto" w:sz="4" w:space="0"/>
              <w:right w:val="single" w:color="auto" w:sz="4" w:space="0"/>
            </w:tcBorders>
            <w:vAlign w:val="center"/>
          </w:tcPr>
          <w:p w14:paraId="0385FF09">
            <w:pPr>
              <w:pStyle w:val="24"/>
              <w:ind w:firstLine="210"/>
              <w:jc w:val="center"/>
              <w:rPr>
                <w:rFonts w:hint="eastAsia" w:ascii="楷体" w:hAnsi="楷体" w:eastAsia="楷体" w:cs="楷体"/>
                <w:bCs/>
              </w:rPr>
            </w:pPr>
            <w:r>
              <w:rPr>
                <w:rFonts w:hint="eastAsia" w:ascii="楷体" w:hAnsi="楷体" w:eastAsia="楷体" w:cs="楷体"/>
                <w:bCs/>
              </w:rPr>
              <w:t>1</w:t>
            </w:r>
          </w:p>
        </w:tc>
        <w:tc>
          <w:tcPr>
            <w:tcW w:w="1418" w:type="dxa"/>
            <w:vAlign w:val="center"/>
          </w:tcPr>
          <w:p w14:paraId="4695C061">
            <w:pPr>
              <w:spacing w:line="360" w:lineRule="auto"/>
              <w:jc w:val="left"/>
              <w:rPr>
                <w:rFonts w:hint="eastAsia" w:ascii="楷体" w:hAnsi="楷体" w:eastAsia="楷体" w:cs="楷体"/>
                <w:sz w:val="24"/>
                <w:lang w:bidi="ar"/>
              </w:rPr>
            </w:pPr>
            <w:r>
              <w:rPr>
                <w:rFonts w:hint="eastAsia" w:ascii="楷体" w:hAnsi="楷体" w:eastAsia="楷体" w:cs="楷体"/>
                <w:sz w:val="24"/>
                <w:lang w:bidi="ar"/>
              </w:rPr>
              <w:t>盖章用印</w:t>
            </w:r>
          </w:p>
        </w:tc>
        <w:tc>
          <w:tcPr>
            <w:tcW w:w="5386" w:type="dxa"/>
            <w:vAlign w:val="center"/>
          </w:tcPr>
          <w:p w14:paraId="7A022758">
            <w:pPr>
              <w:spacing w:line="360" w:lineRule="auto"/>
              <w:jc w:val="left"/>
              <w:rPr>
                <w:rFonts w:hint="eastAsia" w:ascii="楷体" w:hAnsi="楷体" w:eastAsia="楷体" w:cs="楷体"/>
                <w:sz w:val="24"/>
                <w:lang w:bidi="ar"/>
              </w:rPr>
            </w:pPr>
            <w:r>
              <w:rPr>
                <w:rFonts w:hint="eastAsia" w:ascii="楷体" w:hAnsi="楷体" w:eastAsia="楷体" w:cs="楷体"/>
                <w:sz w:val="24"/>
                <w:lang w:bidi="ar"/>
              </w:rPr>
              <w:t>投标文件的实质性内容按招标文件的要求签署和盖章。</w:t>
            </w:r>
          </w:p>
        </w:tc>
        <w:tc>
          <w:tcPr>
            <w:tcW w:w="1418" w:type="dxa"/>
            <w:tcBorders>
              <w:top w:val="single" w:color="auto" w:sz="4" w:space="0"/>
              <w:left w:val="single" w:color="auto" w:sz="4" w:space="0"/>
              <w:bottom w:val="single" w:color="auto" w:sz="4" w:space="0"/>
              <w:right w:val="single" w:color="auto" w:sz="4" w:space="0"/>
            </w:tcBorders>
            <w:vAlign w:val="center"/>
          </w:tcPr>
          <w:p w14:paraId="3FAC6091">
            <w:pPr>
              <w:pStyle w:val="24"/>
              <w:ind w:firstLine="210"/>
              <w:jc w:val="center"/>
              <w:rPr>
                <w:rFonts w:hint="eastAsia" w:ascii="楷体" w:hAnsi="楷体" w:eastAsia="楷体" w:cs="楷体"/>
                <w:bCs/>
              </w:rPr>
            </w:pPr>
          </w:p>
        </w:tc>
      </w:tr>
      <w:tr w14:paraId="301A6776">
        <w:tc>
          <w:tcPr>
            <w:tcW w:w="850" w:type="dxa"/>
            <w:tcBorders>
              <w:top w:val="single" w:color="auto" w:sz="4" w:space="0"/>
              <w:left w:val="single" w:color="auto" w:sz="4" w:space="0"/>
              <w:bottom w:val="single" w:color="auto" w:sz="4" w:space="0"/>
              <w:right w:val="single" w:color="auto" w:sz="4" w:space="0"/>
            </w:tcBorders>
            <w:vAlign w:val="center"/>
          </w:tcPr>
          <w:p w14:paraId="791C466A">
            <w:pPr>
              <w:pStyle w:val="24"/>
              <w:ind w:firstLine="210"/>
              <w:jc w:val="center"/>
              <w:rPr>
                <w:rFonts w:hint="eastAsia" w:ascii="楷体" w:hAnsi="楷体" w:eastAsia="楷体" w:cs="楷体"/>
                <w:bCs/>
              </w:rPr>
            </w:pPr>
            <w:r>
              <w:rPr>
                <w:rFonts w:hint="eastAsia" w:ascii="楷体" w:hAnsi="楷体" w:eastAsia="楷体" w:cs="楷体"/>
                <w:bCs/>
              </w:rPr>
              <w:t>2</w:t>
            </w:r>
          </w:p>
        </w:tc>
        <w:tc>
          <w:tcPr>
            <w:tcW w:w="1418" w:type="dxa"/>
            <w:vAlign w:val="center"/>
          </w:tcPr>
          <w:p w14:paraId="4CC65BF3">
            <w:pPr>
              <w:pStyle w:val="24"/>
              <w:ind w:firstLine="0"/>
              <w:jc w:val="left"/>
              <w:rPr>
                <w:rFonts w:hint="eastAsia" w:ascii="楷体" w:hAnsi="楷体" w:eastAsia="楷体" w:cs="楷体"/>
                <w:bCs/>
              </w:rPr>
            </w:pPr>
            <w:r>
              <w:rPr>
                <w:rFonts w:hint="eastAsia" w:ascii="楷体" w:hAnsi="楷体" w:eastAsia="楷体" w:cs="楷体"/>
                <w:bCs/>
              </w:rPr>
              <w:t>材料内容</w:t>
            </w:r>
          </w:p>
        </w:tc>
        <w:tc>
          <w:tcPr>
            <w:tcW w:w="5386" w:type="dxa"/>
            <w:vAlign w:val="center"/>
          </w:tcPr>
          <w:p w14:paraId="70C25476">
            <w:pPr>
              <w:pStyle w:val="24"/>
              <w:ind w:firstLine="0"/>
              <w:jc w:val="left"/>
              <w:rPr>
                <w:rFonts w:hint="eastAsia" w:ascii="楷体" w:hAnsi="楷体" w:eastAsia="楷体" w:cs="楷体"/>
                <w:bCs/>
              </w:rPr>
            </w:pPr>
            <w:r>
              <w:rPr>
                <w:rFonts w:hint="eastAsia" w:ascii="楷体" w:hAnsi="楷体" w:eastAsia="楷体" w:cs="楷体"/>
                <w:lang w:bidi="ar"/>
              </w:rPr>
              <w:t>投标文件内容齐全、字迹清晰。</w:t>
            </w:r>
          </w:p>
        </w:tc>
        <w:tc>
          <w:tcPr>
            <w:tcW w:w="1418" w:type="dxa"/>
            <w:tcBorders>
              <w:top w:val="single" w:color="auto" w:sz="4" w:space="0"/>
              <w:left w:val="single" w:color="auto" w:sz="4" w:space="0"/>
              <w:bottom w:val="single" w:color="auto" w:sz="4" w:space="0"/>
              <w:right w:val="single" w:color="auto" w:sz="4" w:space="0"/>
            </w:tcBorders>
            <w:vAlign w:val="center"/>
          </w:tcPr>
          <w:p w14:paraId="6A2F353D">
            <w:pPr>
              <w:pStyle w:val="24"/>
              <w:ind w:firstLine="210"/>
              <w:jc w:val="center"/>
              <w:rPr>
                <w:rFonts w:hint="eastAsia" w:ascii="楷体" w:hAnsi="楷体" w:eastAsia="楷体" w:cs="楷体"/>
                <w:bCs/>
              </w:rPr>
            </w:pPr>
          </w:p>
        </w:tc>
      </w:tr>
      <w:tr w14:paraId="0FA4D2DC">
        <w:tc>
          <w:tcPr>
            <w:tcW w:w="850" w:type="dxa"/>
            <w:tcBorders>
              <w:top w:val="single" w:color="auto" w:sz="4" w:space="0"/>
              <w:left w:val="single" w:color="auto" w:sz="4" w:space="0"/>
              <w:bottom w:val="single" w:color="auto" w:sz="4" w:space="0"/>
              <w:right w:val="single" w:color="auto" w:sz="4" w:space="0"/>
            </w:tcBorders>
            <w:vAlign w:val="center"/>
          </w:tcPr>
          <w:p w14:paraId="7FFFEED5">
            <w:pPr>
              <w:pStyle w:val="24"/>
              <w:ind w:firstLine="210"/>
              <w:jc w:val="center"/>
              <w:rPr>
                <w:rFonts w:hint="eastAsia" w:ascii="楷体" w:hAnsi="楷体" w:eastAsia="楷体" w:cs="楷体"/>
                <w:bCs/>
              </w:rPr>
            </w:pPr>
            <w:r>
              <w:rPr>
                <w:rFonts w:hint="eastAsia" w:ascii="楷体" w:hAnsi="楷体" w:eastAsia="楷体" w:cs="楷体"/>
                <w:bCs/>
              </w:rPr>
              <w:t>3</w:t>
            </w:r>
          </w:p>
        </w:tc>
        <w:tc>
          <w:tcPr>
            <w:tcW w:w="1418" w:type="dxa"/>
            <w:vAlign w:val="center"/>
          </w:tcPr>
          <w:p w14:paraId="187A60D6">
            <w:pPr>
              <w:pStyle w:val="24"/>
              <w:ind w:firstLine="0"/>
              <w:jc w:val="left"/>
              <w:rPr>
                <w:rFonts w:hint="eastAsia" w:ascii="楷体" w:hAnsi="楷体" w:eastAsia="楷体" w:cs="楷体"/>
                <w:bCs/>
              </w:rPr>
            </w:pPr>
          </w:p>
          <w:p w14:paraId="29E1A42C">
            <w:pPr>
              <w:pStyle w:val="24"/>
              <w:ind w:firstLine="0"/>
              <w:jc w:val="left"/>
              <w:rPr>
                <w:rFonts w:hint="eastAsia" w:ascii="楷体" w:hAnsi="楷体" w:eastAsia="楷体" w:cs="楷体"/>
                <w:bCs/>
              </w:rPr>
            </w:pPr>
            <w:r>
              <w:rPr>
                <w:rFonts w:hint="eastAsia" w:ascii="楷体" w:hAnsi="楷体" w:eastAsia="楷体" w:cs="楷体"/>
                <w:bCs/>
              </w:rPr>
              <w:t>投标报价</w:t>
            </w:r>
          </w:p>
        </w:tc>
        <w:tc>
          <w:tcPr>
            <w:tcW w:w="5386" w:type="dxa"/>
            <w:vAlign w:val="center"/>
          </w:tcPr>
          <w:p w14:paraId="5063E8D3">
            <w:pPr>
              <w:spacing w:line="360" w:lineRule="auto"/>
              <w:jc w:val="left"/>
              <w:rPr>
                <w:rFonts w:hint="eastAsia" w:ascii="楷体" w:hAnsi="楷体" w:eastAsia="楷体" w:cs="楷体"/>
                <w:sz w:val="24"/>
                <w:lang w:bidi="ar"/>
              </w:rPr>
            </w:pPr>
            <w:r>
              <w:rPr>
                <w:rFonts w:hint="eastAsia" w:ascii="楷体" w:hAnsi="楷体" w:eastAsia="楷体" w:cs="楷体"/>
                <w:sz w:val="24"/>
                <w:lang w:bidi="ar"/>
              </w:rPr>
              <w:t>同一投标单位未提交两个及以上不同的投标文件或者投标报价，且投标报价没有超出招标文件规定的最高限价（如有）的（招标文件要求提交备选投标的除外）。</w:t>
            </w:r>
          </w:p>
        </w:tc>
        <w:tc>
          <w:tcPr>
            <w:tcW w:w="1418" w:type="dxa"/>
            <w:tcBorders>
              <w:top w:val="single" w:color="auto" w:sz="4" w:space="0"/>
              <w:left w:val="single" w:color="auto" w:sz="4" w:space="0"/>
              <w:bottom w:val="single" w:color="auto" w:sz="4" w:space="0"/>
              <w:right w:val="single" w:color="auto" w:sz="4" w:space="0"/>
            </w:tcBorders>
            <w:vAlign w:val="center"/>
          </w:tcPr>
          <w:p w14:paraId="23E7D360">
            <w:pPr>
              <w:pStyle w:val="24"/>
              <w:ind w:firstLine="210"/>
              <w:jc w:val="center"/>
              <w:rPr>
                <w:rFonts w:hint="eastAsia" w:ascii="楷体" w:hAnsi="楷体" w:eastAsia="楷体" w:cs="楷体"/>
                <w:bCs/>
              </w:rPr>
            </w:pPr>
          </w:p>
        </w:tc>
      </w:tr>
      <w:tr w14:paraId="4EDA1967">
        <w:tc>
          <w:tcPr>
            <w:tcW w:w="850" w:type="dxa"/>
            <w:tcBorders>
              <w:top w:val="single" w:color="auto" w:sz="4" w:space="0"/>
              <w:left w:val="single" w:color="auto" w:sz="4" w:space="0"/>
              <w:bottom w:val="single" w:color="auto" w:sz="4" w:space="0"/>
              <w:right w:val="single" w:color="auto" w:sz="4" w:space="0"/>
            </w:tcBorders>
            <w:vAlign w:val="center"/>
          </w:tcPr>
          <w:p w14:paraId="753C22B4">
            <w:pPr>
              <w:pStyle w:val="24"/>
              <w:ind w:firstLine="210"/>
              <w:jc w:val="center"/>
              <w:rPr>
                <w:rFonts w:hint="eastAsia" w:ascii="楷体" w:hAnsi="楷体" w:eastAsia="楷体" w:cs="楷体"/>
                <w:bCs/>
              </w:rPr>
            </w:pPr>
            <w:r>
              <w:rPr>
                <w:rFonts w:hint="eastAsia" w:ascii="楷体" w:hAnsi="楷体" w:eastAsia="楷体" w:cs="楷体"/>
                <w:bCs/>
              </w:rPr>
              <w:t>4</w:t>
            </w:r>
          </w:p>
        </w:tc>
        <w:tc>
          <w:tcPr>
            <w:tcW w:w="1418" w:type="dxa"/>
            <w:vAlign w:val="center"/>
          </w:tcPr>
          <w:p w14:paraId="31151643">
            <w:pPr>
              <w:pStyle w:val="24"/>
              <w:ind w:firstLine="210"/>
              <w:jc w:val="center"/>
              <w:rPr>
                <w:rFonts w:hint="eastAsia" w:ascii="楷体" w:hAnsi="楷体" w:eastAsia="楷体" w:cs="楷体"/>
                <w:bCs/>
              </w:rPr>
            </w:pPr>
            <w:r>
              <w:rPr>
                <w:rFonts w:hint="eastAsia" w:ascii="楷体" w:hAnsi="楷体" w:eastAsia="楷体" w:cs="楷体"/>
                <w:bCs/>
              </w:rPr>
              <w:t>报价合理</w:t>
            </w:r>
          </w:p>
        </w:tc>
        <w:tc>
          <w:tcPr>
            <w:tcW w:w="5386" w:type="dxa"/>
            <w:vAlign w:val="center"/>
          </w:tcPr>
          <w:p w14:paraId="3EECCCC7">
            <w:pPr>
              <w:pStyle w:val="24"/>
              <w:ind w:left="0" w:leftChars="0" w:firstLine="0" w:firstLineChars="0"/>
              <w:jc w:val="both"/>
              <w:rPr>
                <w:rFonts w:hint="eastAsia" w:ascii="楷体" w:hAnsi="楷体" w:eastAsia="楷体" w:cs="楷体"/>
                <w:bCs/>
              </w:rPr>
            </w:pPr>
            <w:r>
              <w:rPr>
                <w:rFonts w:hint="eastAsia" w:ascii="楷体" w:hAnsi="楷体" w:eastAsia="楷体" w:cs="楷体"/>
                <w:bCs/>
              </w:rPr>
              <w:t>投标报价没有明显低于其他通过符合性审查投标人的报价，有可能影响产品质量或者不能诚信履约的，或能够按要求提供书面说明或者提交相关证明材料，证明其报价合理性的。</w:t>
            </w:r>
          </w:p>
        </w:tc>
        <w:tc>
          <w:tcPr>
            <w:tcW w:w="1418" w:type="dxa"/>
            <w:tcBorders>
              <w:top w:val="single" w:color="auto" w:sz="4" w:space="0"/>
              <w:left w:val="single" w:color="auto" w:sz="4" w:space="0"/>
              <w:bottom w:val="single" w:color="auto" w:sz="4" w:space="0"/>
              <w:right w:val="single" w:color="auto" w:sz="4" w:space="0"/>
            </w:tcBorders>
            <w:vAlign w:val="center"/>
          </w:tcPr>
          <w:p w14:paraId="1DE92832">
            <w:pPr>
              <w:pStyle w:val="24"/>
              <w:ind w:firstLine="210"/>
              <w:jc w:val="center"/>
              <w:rPr>
                <w:rFonts w:hint="eastAsia" w:ascii="楷体" w:hAnsi="楷体" w:eastAsia="楷体" w:cs="楷体"/>
                <w:bCs/>
              </w:rPr>
            </w:pPr>
          </w:p>
        </w:tc>
      </w:tr>
      <w:tr w14:paraId="20C8125E">
        <w:tc>
          <w:tcPr>
            <w:tcW w:w="850" w:type="dxa"/>
            <w:tcBorders>
              <w:top w:val="single" w:color="auto" w:sz="4" w:space="0"/>
              <w:left w:val="single" w:color="auto" w:sz="4" w:space="0"/>
              <w:bottom w:val="single" w:color="auto" w:sz="4" w:space="0"/>
              <w:right w:val="single" w:color="auto" w:sz="4" w:space="0"/>
            </w:tcBorders>
            <w:vAlign w:val="center"/>
          </w:tcPr>
          <w:p w14:paraId="4139F240">
            <w:pPr>
              <w:pStyle w:val="24"/>
              <w:ind w:firstLine="210"/>
              <w:jc w:val="center"/>
              <w:rPr>
                <w:rFonts w:hint="eastAsia" w:ascii="楷体" w:hAnsi="楷体" w:eastAsia="楷体" w:cs="楷体"/>
                <w:bCs/>
                <w:lang w:val="en-US" w:eastAsia="zh-CN"/>
              </w:rPr>
            </w:pPr>
            <w:r>
              <w:rPr>
                <w:rFonts w:hint="eastAsia" w:ascii="楷体" w:hAnsi="楷体" w:eastAsia="楷体" w:cs="楷体"/>
                <w:bCs/>
                <w:lang w:val="en-US" w:eastAsia="zh-CN"/>
              </w:rPr>
              <w:t>5</w:t>
            </w:r>
          </w:p>
        </w:tc>
        <w:tc>
          <w:tcPr>
            <w:tcW w:w="1418" w:type="dxa"/>
            <w:vAlign w:val="center"/>
          </w:tcPr>
          <w:p w14:paraId="670F6128">
            <w:pPr>
              <w:pStyle w:val="24"/>
              <w:ind w:firstLine="0"/>
              <w:jc w:val="left"/>
              <w:rPr>
                <w:rFonts w:hint="eastAsia" w:ascii="楷体" w:hAnsi="楷体" w:eastAsia="楷体" w:cs="楷体"/>
                <w:bCs/>
              </w:rPr>
            </w:pPr>
            <w:r>
              <w:rPr>
                <w:rFonts w:hint="eastAsia" w:ascii="楷体" w:hAnsi="楷体" w:eastAsia="楷体" w:cs="楷体"/>
                <w:bCs/>
              </w:rPr>
              <w:t>投标文件</w:t>
            </w:r>
          </w:p>
          <w:p w14:paraId="540F288D">
            <w:pPr>
              <w:pStyle w:val="24"/>
              <w:ind w:firstLine="0"/>
              <w:jc w:val="left"/>
              <w:rPr>
                <w:rFonts w:hint="eastAsia" w:ascii="楷体" w:hAnsi="楷体" w:eastAsia="楷体" w:cs="楷体"/>
                <w:bCs/>
              </w:rPr>
            </w:pPr>
            <w:r>
              <w:rPr>
                <w:rFonts w:hint="eastAsia" w:ascii="楷体" w:hAnsi="楷体" w:eastAsia="楷体" w:cs="楷体"/>
                <w:bCs/>
              </w:rPr>
              <w:t>有效期</w:t>
            </w:r>
          </w:p>
        </w:tc>
        <w:tc>
          <w:tcPr>
            <w:tcW w:w="5386" w:type="dxa"/>
            <w:vAlign w:val="center"/>
          </w:tcPr>
          <w:p w14:paraId="64938E13">
            <w:pPr>
              <w:spacing w:line="360" w:lineRule="auto"/>
              <w:jc w:val="left"/>
              <w:rPr>
                <w:rFonts w:hint="eastAsia" w:ascii="楷体" w:hAnsi="楷体" w:eastAsia="楷体" w:cs="楷体"/>
                <w:sz w:val="24"/>
                <w:lang w:bidi="ar"/>
              </w:rPr>
            </w:pPr>
            <w:r>
              <w:rPr>
                <w:rFonts w:hint="eastAsia" w:ascii="楷体" w:hAnsi="楷体" w:eastAsia="楷体" w:cs="楷体"/>
                <w:sz w:val="24"/>
                <w:lang w:bidi="ar"/>
              </w:rPr>
              <w:t>投标文件提供满足招标文件要求的有效期。</w:t>
            </w:r>
          </w:p>
        </w:tc>
        <w:tc>
          <w:tcPr>
            <w:tcW w:w="1418" w:type="dxa"/>
            <w:tcBorders>
              <w:top w:val="single" w:color="auto" w:sz="4" w:space="0"/>
              <w:left w:val="single" w:color="auto" w:sz="4" w:space="0"/>
              <w:bottom w:val="single" w:color="auto" w:sz="4" w:space="0"/>
              <w:right w:val="single" w:color="auto" w:sz="4" w:space="0"/>
            </w:tcBorders>
            <w:vAlign w:val="center"/>
          </w:tcPr>
          <w:p w14:paraId="0BBE5B7A">
            <w:pPr>
              <w:pStyle w:val="24"/>
              <w:ind w:firstLine="210"/>
              <w:jc w:val="center"/>
              <w:rPr>
                <w:rFonts w:hint="eastAsia" w:ascii="楷体" w:hAnsi="楷体" w:eastAsia="楷体" w:cs="楷体"/>
                <w:bCs/>
              </w:rPr>
            </w:pPr>
          </w:p>
        </w:tc>
      </w:tr>
      <w:tr w14:paraId="517C296A">
        <w:tc>
          <w:tcPr>
            <w:tcW w:w="850" w:type="dxa"/>
            <w:tcBorders>
              <w:top w:val="single" w:color="auto" w:sz="4" w:space="0"/>
              <w:left w:val="single" w:color="auto" w:sz="4" w:space="0"/>
              <w:bottom w:val="single" w:color="auto" w:sz="4" w:space="0"/>
              <w:right w:val="single" w:color="auto" w:sz="4" w:space="0"/>
            </w:tcBorders>
            <w:vAlign w:val="center"/>
          </w:tcPr>
          <w:p w14:paraId="367558B8">
            <w:pPr>
              <w:pStyle w:val="24"/>
              <w:ind w:firstLine="210"/>
              <w:jc w:val="center"/>
              <w:rPr>
                <w:rFonts w:hint="eastAsia" w:ascii="楷体" w:hAnsi="楷体" w:eastAsia="楷体" w:cs="楷体"/>
                <w:bCs/>
                <w:lang w:val="en-US" w:eastAsia="zh-CN"/>
              </w:rPr>
            </w:pPr>
            <w:r>
              <w:rPr>
                <w:rFonts w:hint="eastAsia" w:ascii="楷体" w:hAnsi="楷体" w:eastAsia="楷体" w:cs="楷体"/>
                <w:bCs/>
                <w:lang w:val="en-US" w:eastAsia="zh-CN"/>
              </w:rPr>
              <w:t>6</w:t>
            </w:r>
          </w:p>
        </w:tc>
        <w:tc>
          <w:tcPr>
            <w:tcW w:w="1418" w:type="dxa"/>
            <w:vAlign w:val="center"/>
          </w:tcPr>
          <w:p w14:paraId="4ED96A01">
            <w:pPr>
              <w:pStyle w:val="24"/>
              <w:ind w:firstLine="0"/>
              <w:jc w:val="left"/>
              <w:rPr>
                <w:rFonts w:hint="eastAsia" w:ascii="楷体" w:hAnsi="楷体" w:eastAsia="楷体" w:cs="楷体"/>
                <w:bCs/>
              </w:rPr>
            </w:pPr>
            <w:r>
              <w:rPr>
                <w:rFonts w:hint="eastAsia" w:ascii="楷体" w:hAnsi="楷体" w:eastAsia="楷体" w:cs="楷体"/>
                <w:bCs/>
              </w:rPr>
              <w:t>响应内容</w:t>
            </w:r>
          </w:p>
        </w:tc>
        <w:tc>
          <w:tcPr>
            <w:tcW w:w="5386" w:type="dxa"/>
            <w:vAlign w:val="center"/>
          </w:tcPr>
          <w:p w14:paraId="05C47611">
            <w:pPr>
              <w:spacing w:line="360" w:lineRule="auto"/>
              <w:jc w:val="left"/>
              <w:rPr>
                <w:rFonts w:hint="eastAsia" w:ascii="楷体" w:hAnsi="楷体" w:eastAsia="楷体" w:cs="楷体"/>
                <w:sz w:val="24"/>
                <w:lang w:bidi="ar"/>
              </w:rPr>
            </w:pPr>
            <w:r>
              <w:rPr>
                <w:rFonts w:hint="eastAsia" w:ascii="楷体" w:hAnsi="楷体" w:eastAsia="楷体" w:cs="楷体"/>
                <w:sz w:val="24"/>
                <w:lang w:bidi="ar"/>
              </w:rPr>
              <w:t>投标文件满足招标文件中载明的所有“▲”实质性要求。</w:t>
            </w:r>
          </w:p>
        </w:tc>
        <w:tc>
          <w:tcPr>
            <w:tcW w:w="1418" w:type="dxa"/>
            <w:tcBorders>
              <w:top w:val="single" w:color="auto" w:sz="4" w:space="0"/>
              <w:left w:val="single" w:color="auto" w:sz="4" w:space="0"/>
              <w:bottom w:val="single" w:color="auto" w:sz="4" w:space="0"/>
              <w:right w:val="single" w:color="auto" w:sz="4" w:space="0"/>
            </w:tcBorders>
            <w:vAlign w:val="center"/>
          </w:tcPr>
          <w:p w14:paraId="5CF22B83">
            <w:pPr>
              <w:pStyle w:val="24"/>
              <w:ind w:firstLine="210"/>
              <w:jc w:val="center"/>
              <w:rPr>
                <w:rFonts w:hint="eastAsia" w:ascii="楷体" w:hAnsi="楷体" w:eastAsia="楷体" w:cs="楷体"/>
                <w:bCs/>
              </w:rPr>
            </w:pPr>
          </w:p>
        </w:tc>
      </w:tr>
      <w:tr w14:paraId="65517A20">
        <w:tc>
          <w:tcPr>
            <w:tcW w:w="850" w:type="dxa"/>
            <w:tcBorders>
              <w:top w:val="single" w:color="auto" w:sz="4" w:space="0"/>
              <w:left w:val="single" w:color="auto" w:sz="4" w:space="0"/>
              <w:bottom w:val="single" w:color="auto" w:sz="4" w:space="0"/>
              <w:right w:val="single" w:color="auto" w:sz="4" w:space="0"/>
            </w:tcBorders>
            <w:vAlign w:val="center"/>
          </w:tcPr>
          <w:p w14:paraId="234DA5C5">
            <w:pPr>
              <w:pStyle w:val="24"/>
              <w:ind w:firstLine="210"/>
              <w:jc w:val="center"/>
              <w:rPr>
                <w:rFonts w:hint="eastAsia" w:ascii="楷体" w:hAnsi="楷体" w:eastAsia="楷体" w:cs="楷体"/>
                <w:bCs/>
                <w:lang w:val="en-US" w:eastAsia="zh-CN"/>
              </w:rPr>
            </w:pPr>
            <w:r>
              <w:rPr>
                <w:rFonts w:hint="eastAsia" w:ascii="楷体" w:hAnsi="楷体" w:eastAsia="楷体" w:cs="楷体"/>
                <w:bCs/>
                <w:lang w:val="en-US" w:eastAsia="zh-CN"/>
              </w:rPr>
              <w:t>7</w:t>
            </w:r>
          </w:p>
        </w:tc>
        <w:tc>
          <w:tcPr>
            <w:tcW w:w="1418" w:type="dxa"/>
          </w:tcPr>
          <w:p w14:paraId="74DD3D5F">
            <w:pPr>
              <w:pStyle w:val="24"/>
              <w:ind w:firstLine="0"/>
              <w:jc w:val="left"/>
              <w:rPr>
                <w:rFonts w:hint="eastAsia" w:ascii="楷体" w:hAnsi="楷体" w:eastAsia="楷体" w:cs="楷体"/>
                <w:bCs/>
              </w:rPr>
            </w:pPr>
            <w:r>
              <w:rPr>
                <w:rFonts w:hint="eastAsia" w:ascii="楷体" w:hAnsi="楷体" w:eastAsia="楷体" w:cs="楷体"/>
                <w:bCs/>
              </w:rPr>
              <w:t>弄虚作假</w:t>
            </w:r>
          </w:p>
        </w:tc>
        <w:tc>
          <w:tcPr>
            <w:tcW w:w="5386" w:type="dxa"/>
          </w:tcPr>
          <w:p w14:paraId="6688584D">
            <w:pPr>
              <w:pStyle w:val="81"/>
              <w:widowControl w:val="0"/>
              <w:spacing w:after="120" w:line="360" w:lineRule="auto"/>
              <w:jc w:val="left"/>
              <w:rPr>
                <w:rFonts w:hint="eastAsia" w:ascii="楷体" w:hAnsi="楷体" w:eastAsia="楷体" w:cs="楷体"/>
                <w:bCs/>
                <w:kern w:val="2"/>
                <w:szCs w:val="24"/>
                <w:lang w:val="en-US"/>
              </w:rPr>
            </w:pPr>
            <w:r>
              <w:rPr>
                <w:rFonts w:hint="eastAsia" w:ascii="楷体" w:hAnsi="楷体" w:eastAsia="楷体" w:cs="楷体"/>
                <w:bCs/>
                <w:kern w:val="2"/>
                <w:szCs w:val="24"/>
                <w:lang w:val="en-US"/>
              </w:rPr>
              <w:t>投标文件未提供虚假或失实资料，且不存在</w:t>
            </w:r>
            <w:r>
              <w:rPr>
                <w:rFonts w:hint="eastAsia" w:ascii="楷体" w:hAnsi="楷体" w:eastAsia="楷体" w:cs="楷体"/>
                <w:lang w:bidi="ar"/>
              </w:rPr>
              <w:t>法律法规规定的其他否决投标情形。</w:t>
            </w:r>
          </w:p>
        </w:tc>
        <w:tc>
          <w:tcPr>
            <w:tcW w:w="1418" w:type="dxa"/>
            <w:tcBorders>
              <w:top w:val="single" w:color="auto" w:sz="4" w:space="0"/>
              <w:left w:val="single" w:color="auto" w:sz="4" w:space="0"/>
              <w:bottom w:val="single" w:color="auto" w:sz="4" w:space="0"/>
              <w:right w:val="single" w:color="auto" w:sz="4" w:space="0"/>
            </w:tcBorders>
          </w:tcPr>
          <w:p w14:paraId="17B0664E">
            <w:pPr>
              <w:pStyle w:val="81"/>
              <w:widowControl w:val="0"/>
              <w:spacing w:after="120" w:line="360" w:lineRule="auto"/>
              <w:jc w:val="both"/>
              <w:rPr>
                <w:rFonts w:hint="eastAsia" w:ascii="楷体" w:hAnsi="楷体" w:eastAsia="楷体" w:cs="楷体"/>
                <w:bCs/>
                <w:kern w:val="2"/>
                <w:szCs w:val="24"/>
                <w:lang w:val="en-US"/>
              </w:rPr>
            </w:pPr>
          </w:p>
        </w:tc>
      </w:tr>
      <w:tr w14:paraId="0C808D8F">
        <w:trPr>
          <w:trHeight w:val="576" w:hRule="atLeast"/>
        </w:trPr>
        <w:tc>
          <w:tcPr>
            <w:tcW w:w="850" w:type="dxa"/>
            <w:tcBorders>
              <w:top w:val="single" w:color="auto" w:sz="4" w:space="0"/>
              <w:left w:val="single" w:color="auto" w:sz="4" w:space="0"/>
              <w:bottom w:val="single" w:color="auto" w:sz="4" w:space="0"/>
              <w:right w:val="single" w:color="auto" w:sz="4" w:space="0"/>
            </w:tcBorders>
            <w:vAlign w:val="center"/>
          </w:tcPr>
          <w:p w14:paraId="01C71BE2">
            <w:pPr>
              <w:pStyle w:val="24"/>
              <w:ind w:firstLine="210"/>
              <w:jc w:val="center"/>
              <w:rPr>
                <w:rFonts w:hint="eastAsia" w:ascii="楷体" w:hAnsi="楷体" w:eastAsia="楷体" w:cs="楷体"/>
                <w:bCs/>
                <w:lang w:val="en-US" w:eastAsia="zh-CN"/>
              </w:rPr>
            </w:pPr>
            <w:r>
              <w:rPr>
                <w:rFonts w:hint="eastAsia" w:ascii="楷体" w:hAnsi="楷体" w:eastAsia="楷体" w:cs="楷体"/>
                <w:bCs/>
                <w:lang w:val="en-US" w:eastAsia="zh-CN"/>
              </w:rPr>
              <w:t>8</w:t>
            </w:r>
          </w:p>
        </w:tc>
        <w:tc>
          <w:tcPr>
            <w:tcW w:w="1418" w:type="dxa"/>
          </w:tcPr>
          <w:p w14:paraId="4E85630D">
            <w:pPr>
              <w:pStyle w:val="24"/>
              <w:ind w:firstLine="0"/>
              <w:jc w:val="left"/>
              <w:rPr>
                <w:rFonts w:hint="eastAsia" w:ascii="楷体" w:hAnsi="楷体" w:eastAsia="楷体" w:cs="楷体"/>
                <w:bCs/>
              </w:rPr>
            </w:pPr>
            <w:r>
              <w:rPr>
                <w:rFonts w:hint="eastAsia" w:ascii="楷体" w:hAnsi="楷体" w:eastAsia="楷体" w:cs="楷体"/>
                <w:bCs/>
              </w:rPr>
              <w:t>围标串标</w:t>
            </w:r>
          </w:p>
        </w:tc>
        <w:tc>
          <w:tcPr>
            <w:tcW w:w="5386" w:type="dxa"/>
          </w:tcPr>
          <w:p w14:paraId="6E35BB2B">
            <w:pPr>
              <w:pStyle w:val="81"/>
              <w:widowControl w:val="0"/>
              <w:spacing w:after="120" w:line="360" w:lineRule="auto"/>
              <w:jc w:val="both"/>
              <w:rPr>
                <w:rFonts w:hint="eastAsia" w:ascii="楷体" w:hAnsi="楷体" w:eastAsia="楷体" w:cs="楷体"/>
                <w:bCs/>
                <w:kern w:val="2"/>
                <w:szCs w:val="24"/>
                <w:lang w:val="en-US"/>
              </w:rPr>
            </w:pPr>
            <w:r>
              <w:rPr>
                <w:rFonts w:hint="eastAsia" w:ascii="楷体" w:hAnsi="楷体" w:eastAsia="楷体" w:cs="楷体"/>
                <w:bCs/>
                <w:kern w:val="2"/>
                <w:szCs w:val="24"/>
                <w:lang w:val="en-US"/>
              </w:rPr>
              <w:t>不存在围标串标行为</w:t>
            </w:r>
          </w:p>
        </w:tc>
        <w:tc>
          <w:tcPr>
            <w:tcW w:w="1418" w:type="dxa"/>
            <w:tcBorders>
              <w:top w:val="single" w:color="auto" w:sz="4" w:space="0"/>
              <w:left w:val="single" w:color="auto" w:sz="4" w:space="0"/>
              <w:bottom w:val="single" w:color="auto" w:sz="4" w:space="0"/>
              <w:right w:val="single" w:color="auto" w:sz="4" w:space="0"/>
            </w:tcBorders>
          </w:tcPr>
          <w:p w14:paraId="1E5A6279">
            <w:pPr>
              <w:pStyle w:val="81"/>
              <w:widowControl w:val="0"/>
              <w:spacing w:after="120" w:line="360" w:lineRule="auto"/>
              <w:jc w:val="both"/>
              <w:rPr>
                <w:rFonts w:hint="eastAsia" w:ascii="楷体" w:hAnsi="楷体" w:eastAsia="楷体" w:cs="楷体"/>
                <w:bCs/>
              </w:rPr>
            </w:pPr>
          </w:p>
        </w:tc>
      </w:tr>
      <w:tr w14:paraId="010D2B98">
        <w:trPr>
          <w:trHeight w:val="576" w:hRule="atLeast"/>
        </w:trPr>
        <w:tc>
          <w:tcPr>
            <w:tcW w:w="850" w:type="dxa"/>
            <w:tcBorders>
              <w:top w:val="single" w:color="auto" w:sz="4" w:space="0"/>
              <w:left w:val="single" w:color="auto" w:sz="4" w:space="0"/>
              <w:bottom w:val="single" w:color="auto" w:sz="4" w:space="0"/>
              <w:right w:val="single" w:color="auto" w:sz="4" w:space="0"/>
            </w:tcBorders>
            <w:vAlign w:val="center"/>
          </w:tcPr>
          <w:p w14:paraId="5671AB2A">
            <w:pPr>
              <w:pStyle w:val="24"/>
              <w:ind w:firstLine="210"/>
              <w:jc w:val="center"/>
              <w:rPr>
                <w:rFonts w:hint="eastAsia" w:ascii="楷体" w:hAnsi="楷体" w:eastAsia="楷体" w:cs="楷体"/>
                <w:bCs/>
                <w:lang w:val="en-US" w:eastAsia="zh-CN"/>
              </w:rPr>
            </w:pPr>
            <w:r>
              <w:rPr>
                <w:rFonts w:hint="eastAsia" w:ascii="楷体" w:hAnsi="楷体" w:eastAsia="楷体" w:cs="楷体"/>
                <w:bCs/>
                <w:lang w:val="en-US" w:eastAsia="zh-CN"/>
              </w:rPr>
              <w:t>9</w:t>
            </w:r>
          </w:p>
        </w:tc>
        <w:tc>
          <w:tcPr>
            <w:tcW w:w="1418" w:type="dxa"/>
            <w:vAlign w:val="center"/>
          </w:tcPr>
          <w:p w14:paraId="209818C4">
            <w:pPr>
              <w:pStyle w:val="24"/>
              <w:ind w:firstLine="210"/>
              <w:jc w:val="center"/>
              <w:rPr>
                <w:rFonts w:hint="eastAsia" w:ascii="楷体" w:hAnsi="楷体" w:eastAsia="楷体" w:cs="楷体"/>
                <w:bCs/>
                <w:lang w:val="en-US" w:eastAsia="zh-CN"/>
              </w:rPr>
            </w:pPr>
            <w:r>
              <w:rPr>
                <w:rFonts w:hint="eastAsia" w:ascii="楷体" w:hAnsi="楷体" w:eastAsia="楷体" w:cs="楷体"/>
                <w:bCs/>
                <w:lang w:val="en-US" w:eastAsia="zh-CN"/>
              </w:rPr>
              <w:t>主动配合</w:t>
            </w:r>
          </w:p>
        </w:tc>
        <w:tc>
          <w:tcPr>
            <w:tcW w:w="5386" w:type="dxa"/>
            <w:vAlign w:val="top"/>
          </w:tcPr>
          <w:p w14:paraId="270A1F03">
            <w:pPr>
              <w:pStyle w:val="24"/>
              <w:ind w:left="0" w:leftChars="0" w:firstLine="0" w:firstLineChars="0"/>
              <w:jc w:val="both"/>
              <w:rPr>
                <w:rFonts w:hint="eastAsia" w:ascii="楷体" w:hAnsi="楷体" w:eastAsia="楷体" w:cs="楷体"/>
                <w:bCs/>
                <w:lang w:val="en-US" w:eastAsia="zh-CN"/>
              </w:rPr>
            </w:pPr>
            <w:r>
              <w:rPr>
                <w:rFonts w:hint="eastAsia" w:ascii="楷体" w:hAnsi="楷体" w:eastAsia="楷体" w:cs="楷体"/>
                <w:bCs/>
                <w:lang w:val="en-US" w:eastAsia="zh-CN"/>
              </w:rPr>
              <w:t>投标人按照评审小组要求对投标文件进行澄清、说明、补正的；或评审小组根据招标文件规定对投标文件的计算错误进行修正后，投标人接受修正后的投标报价的。</w:t>
            </w:r>
          </w:p>
        </w:tc>
        <w:tc>
          <w:tcPr>
            <w:tcW w:w="1418" w:type="dxa"/>
            <w:tcBorders>
              <w:top w:val="single" w:color="auto" w:sz="4" w:space="0"/>
              <w:left w:val="single" w:color="auto" w:sz="4" w:space="0"/>
              <w:bottom w:val="single" w:color="auto" w:sz="4" w:space="0"/>
              <w:right w:val="single" w:color="auto" w:sz="4" w:space="0"/>
            </w:tcBorders>
            <w:vAlign w:val="top"/>
          </w:tcPr>
          <w:p w14:paraId="657E9272">
            <w:pPr>
              <w:pStyle w:val="81"/>
              <w:widowControl w:val="0"/>
              <w:spacing w:after="120" w:line="560" w:lineRule="exact"/>
              <w:jc w:val="both"/>
              <w:rPr>
                <w:rFonts w:hint="eastAsia" w:ascii="楷体" w:hAnsi="楷体" w:eastAsia="楷体" w:cs="楷体"/>
                <w:bCs/>
              </w:rPr>
            </w:pPr>
          </w:p>
        </w:tc>
      </w:tr>
      <w:tr w14:paraId="72544612">
        <w:trPr>
          <w:trHeight w:val="419" w:hRule="atLeast"/>
        </w:trPr>
        <w:tc>
          <w:tcPr>
            <w:tcW w:w="9072" w:type="dxa"/>
            <w:gridSpan w:val="4"/>
            <w:tcBorders>
              <w:top w:val="single" w:color="auto" w:sz="4" w:space="0"/>
              <w:left w:val="single" w:color="auto" w:sz="4" w:space="0"/>
              <w:bottom w:val="single" w:color="auto" w:sz="4" w:space="0"/>
              <w:right w:val="single" w:color="auto" w:sz="4" w:space="0"/>
            </w:tcBorders>
          </w:tcPr>
          <w:p w14:paraId="3AC35302">
            <w:pPr>
              <w:pStyle w:val="81"/>
              <w:widowControl w:val="0"/>
              <w:spacing w:after="120" w:line="360" w:lineRule="auto"/>
              <w:jc w:val="center"/>
              <w:rPr>
                <w:rFonts w:hint="eastAsia" w:ascii="楷体" w:hAnsi="楷体" w:eastAsia="楷体" w:cs="楷体"/>
                <w:bCs/>
                <w:lang w:val="en-US" w:bidi="ar"/>
              </w:rPr>
            </w:pPr>
            <w:r>
              <w:rPr>
                <w:rFonts w:hint="eastAsia" w:ascii="楷体" w:hAnsi="楷体" w:eastAsia="楷体" w:cs="楷体"/>
                <w:bCs/>
                <w:lang w:val="en-US" w:bidi="ar"/>
              </w:rPr>
              <w:t>综合结论（通过/不通过）</w:t>
            </w:r>
          </w:p>
        </w:tc>
      </w:tr>
    </w:tbl>
    <w:p w14:paraId="26111248">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注：</w:t>
      </w:r>
    </w:p>
    <w:p w14:paraId="77F723CD">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1.经评审小组审核，投标单位符合以下情形之一的，视为投标单位串通投标的，其投标无效：</w:t>
      </w:r>
    </w:p>
    <w:p w14:paraId="5F2572E5">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①不同投标单位的投标文件由同一单位或者个人编制；</w:t>
      </w:r>
    </w:p>
    <w:p w14:paraId="3AB5AC1C">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②不同投标单位委托同一单位或者个人办理投标事宜；</w:t>
      </w:r>
    </w:p>
    <w:p w14:paraId="66987DBE">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③不同投标单位的投标文件载明的项目管理成员或者联系人员为同一人；</w:t>
      </w:r>
    </w:p>
    <w:p w14:paraId="031CDE7C">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④不同投标单位的投标文件异常一致或者投标报价呈规律性差异；</w:t>
      </w:r>
    </w:p>
    <w:p w14:paraId="058FE336">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⑤不同投标单位的投标文件相互混装；</w:t>
      </w:r>
    </w:p>
    <w:p w14:paraId="7C0C4FE1">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⑥不同投标单位的投标保证金从同一单位或者个人的账户转出。</w:t>
      </w:r>
    </w:p>
    <w:p w14:paraId="7F616396">
      <w:pPr>
        <w:pStyle w:val="24"/>
        <w:numPr>
          <w:ilvl w:val="0"/>
          <w:numId w:val="2"/>
        </w:numPr>
        <w:rPr>
          <w:rFonts w:hint="eastAsia" w:ascii="楷体" w:hAnsi="楷体" w:eastAsia="楷体" w:cs="楷体"/>
          <w:szCs w:val="24"/>
          <w:lang w:val="en-US" w:bidi="ar"/>
        </w:rPr>
      </w:pPr>
      <w:r>
        <w:rPr>
          <w:rFonts w:hint="eastAsia" w:ascii="楷体" w:hAnsi="楷体" w:eastAsia="楷体" w:cs="楷体"/>
          <w:szCs w:val="24"/>
          <w:lang w:val="en-US" w:bidi="ar"/>
        </w:rPr>
        <w:t>出现以下情形之一的，评审委员会应当启动异常低价投标（响应）审查程序：</w:t>
      </w:r>
    </w:p>
    <w:p w14:paraId="563661F5">
      <w:pPr>
        <w:pStyle w:val="24"/>
        <w:ind w:firstLine="480" w:firstLineChars="200"/>
        <w:rPr>
          <w:rFonts w:hint="eastAsia" w:ascii="楷体" w:hAnsi="楷体" w:eastAsia="楷体" w:cs="楷体"/>
          <w:szCs w:val="24"/>
          <w:lang w:val="en-US" w:bidi="ar"/>
        </w:rPr>
      </w:pPr>
      <w:r>
        <w:rPr>
          <w:rFonts w:hint="eastAsia" w:ascii="楷体" w:hAnsi="楷体" w:eastAsia="楷体" w:cs="楷体"/>
          <w:lang w:bidi="ar"/>
        </w:rPr>
        <w:t>①</w:t>
      </w:r>
      <w:r>
        <w:rPr>
          <w:rFonts w:hint="eastAsia" w:ascii="楷体" w:hAnsi="楷体" w:eastAsia="楷体" w:cs="楷体"/>
          <w:szCs w:val="24"/>
          <w:lang w:val="en-US" w:bidi="ar"/>
        </w:rPr>
        <w:t>投标（响应）报价低于有效投标单位的平均价50%的，即投标（响应）报价＜全部通过资格审查的供应商投标报价的平均价×50%；</w:t>
      </w:r>
    </w:p>
    <w:p w14:paraId="7F58E691">
      <w:pPr>
        <w:pStyle w:val="24"/>
        <w:rPr>
          <w:rFonts w:hint="eastAsia" w:ascii="楷体" w:hAnsi="楷体" w:eastAsia="楷体" w:cs="楷体"/>
          <w:szCs w:val="24"/>
          <w:lang w:val="en-US" w:bidi="ar"/>
        </w:rPr>
      </w:pPr>
      <w:r>
        <w:rPr>
          <w:rFonts w:hint="eastAsia" w:ascii="楷体" w:hAnsi="楷体" w:eastAsia="楷体" w:cs="楷体"/>
          <w:lang w:bidi="ar"/>
        </w:rPr>
        <w:t>②</w:t>
      </w:r>
      <w:r>
        <w:rPr>
          <w:rFonts w:hint="eastAsia" w:ascii="楷体" w:hAnsi="楷体" w:eastAsia="楷体" w:cs="楷体"/>
          <w:szCs w:val="24"/>
          <w:lang w:val="en-US" w:bidi="ar"/>
        </w:rPr>
        <w:t>投标（响应）报价低于通过符合性审查的次低投标单位报价的50%，即投标（响应）报价＜通过资格审查的次低价的供应商投标报价的平均价×50%；</w:t>
      </w:r>
    </w:p>
    <w:p w14:paraId="10923E77">
      <w:pPr>
        <w:pStyle w:val="24"/>
        <w:rPr>
          <w:rFonts w:hint="eastAsia" w:ascii="楷体" w:hAnsi="楷体" w:eastAsia="楷体" w:cs="楷体"/>
          <w:szCs w:val="24"/>
          <w:lang w:val="en-US" w:bidi="ar"/>
        </w:rPr>
      </w:pPr>
      <w:r>
        <w:rPr>
          <w:rFonts w:hint="eastAsia" w:ascii="楷体" w:hAnsi="楷体" w:eastAsia="楷体" w:cs="楷体"/>
          <w:lang w:bidi="ar"/>
        </w:rPr>
        <w:t>③</w:t>
      </w:r>
      <w:r>
        <w:rPr>
          <w:rFonts w:hint="eastAsia" w:ascii="楷体" w:hAnsi="楷体" w:eastAsia="楷体" w:cs="楷体"/>
          <w:szCs w:val="24"/>
          <w:lang w:val="en-US" w:bidi="ar"/>
        </w:rPr>
        <w:t>投标（响应）报价低于采购项目最高限价（如有）的45%，即投标（响应）报价＜采购项目最高限价×45%；</w:t>
      </w:r>
    </w:p>
    <w:p w14:paraId="55732363">
      <w:pPr>
        <w:pStyle w:val="24"/>
        <w:rPr>
          <w:rFonts w:hint="eastAsia" w:ascii="楷体" w:hAnsi="楷体" w:eastAsia="楷体" w:cs="楷体"/>
          <w:szCs w:val="24"/>
          <w:lang w:val="en-US" w:bidi="ar"/>
        </w:rPr>
      </w:pPr>
      <w:r>
        <w:rPr>
          <w:rFonts w:hint="eastAsia" w:ascii="楷体" w:hAnsi="楷体" w:eastAsia="楷体" w:cs="楷体"/>
          <w:lang w:bidi="ar"/>
        </w:rPr>
        <w:t>④</w:t>
      </w:r>
      <w:r>
        <w:rPr>
          <w:rFonts w:hint="eastAsia" w:ascii="楷体" w:hAnsi="楷体" w:eastAsia="楷体" w:cs="楷体"/>
          <w:szCs w:val="24"/>
          <w:lang w:val="en-US" w:bidi="ar"/>
        </w:rPr>
        <w:t>评审小组认定的供应商报价过低，可能影响产品质量或不能诚信履约的其他情形。</w:t>
      </w:r>
    </w:p>
    <w:p w14:paraId="3D2163BB">
      <w:pPr>
        <w:pStyle w:val="24"/>
        <w:ind w:firstLine="480" w:firstLineChars="200"/>
        <w:rPr>
          <w:rFonts w:hint="eastAsia" w:ascii="楷体" w:hAnsi="楷体" w:eastAsia="楷体" w:cs="楷体"/>
          <w:lang w:val="en-US" w:bidi="ar"/>
        </w:rPr>
      </w:pPr>
      <w:r>
        <w:rPr>
          <w:rFonts w:hint="eastAsia" w:ascii="楷体" w:hAnsi="楷体" w:eastAsia="楷体" w:cs="楷体"/>
          <w:lang w:val="en-US" w:bidi="ar"/>
        </w:rPr>
        <w:t>启动异常低价投标（响应）审查后，评审小组应当要求相关供应商在评标现场合理的时间内，提供项目报价合理性相关的书面说明，对投标（响应）价格作出解释，由评审小组依据专业经验对供应商报价合理性进行判断。投标（响应）供应商不提供书面说明，或者提供的书面说明不能证明其报价合理性的，评审委员会应当将其作为无效投标（响应）处理。审查相关情况应当在评审报告中进行记录。</w:t>
      </w:r>
    </w:p>
    <w:p w14:paraId="44FBE3CF">
      <w:pPr>
        <w:spacing w:line="360" w:lineRule="auto"/>
        <w:ind w:firstLine="480" w:firstLineChars="200"/>
        <w:rPr>
          <w:rFonts w:hint="eastAsia" w:ascii="楷体" w:hAnsi="楷体" w:eastAsia="楷体" w:cs="楷体"/>
          <w:b/>
          <w:sz w:val="24"/>
        </w:rPr>
      </w:pPr>
      <w:r>
        <w:rPr>
          <w:rFonts w:hint="eastAsia" w:ascii="楷体" w:hAnsi="楷体" w:eastAsia="楷体" w:cs="楷体"/>
          <w:b/>
          <w:sz w:val="24"/>
        </w:rPr>
        <w:t>4.综合评审</w:t>
      </w:r>
    </w:p>
    <w:p w14:paraId="0E5F651A">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评审小组各成员独立对每个通过符合性审查的有效投标单位的投标文件以打分的形式进行评审和评价。</w:t>
      </w:r>
    </w:p>
    <w:p w14:paraId="7CB6554F">
      <w:pPr>
        <w:spacing w:line="360" w:lineRule="auto"/>
        <w:ind w:firstLine="480" w:firstLineChars="200"/>
        <w:rPr>
          <w:rFonts w:hint="eastAsia" w:ascii="楷体" w:hAnsi="楷体" w:eastAsia="楷体" w:cs="楷体"/>
          <w:bCs/>
          <w:color w:val="EE0000"/>
          <w:sz w:val="24"/>
          <w:lang w:bidi="ar"/>
        </w:rPr>
      </w:pPr>
      <w:r>
        <w:rPr>
          <w:rFonts w:hint="eastAsia" w:ascii="楷体" w:hAnsi="楷体" w:eastAsia="楷体" w:cs="楷体"/>
          <w:b/>
          <w:sz w:val="24"/>
          <w:lang w:bidi="ar"/>
        </w:rPr>
        <w:t>4.1综合评审要素主要包括以下方面：</w:t>
      </w:r>
    </w:p>
    <w:p w14:paraId="79F3A0BF">
      <w:pPr>
        <w:spacing w:line="360" w:lineRule="auto"/>
        <w:ind w:firstLine="480" w:firstLineChars="200"/>
        <w:rPr>
          <w:rFonts w:hint="eastAsia" w:ascii="楷体" w:hAnsi="楷体" w:eastAsia="楷体" w:cs="楷体"/>
          <w:b/>
          <w:color w:val="EE0000"/>
          <w:sz w:val="24"/>
          <w:lang w:bidi="ar"/>
        </w:rPr>
      </w:pPr>
      <w:r>
        <w:rPr>
          <w:rFonts w:hint="eastAsia" w:ascii="楷体" w:hAnsi="楷体" w:eastAsia="楷体" w:cs="楷体"/>
          <w:b/>
          <w:sz w:val="24"/>
          <w:lang w:bidi="ar"/>
        </w:rPr>
        <w:t>附表4：综合评分表</w:t>
      </w:r>
    </w:p>
    <w:tbl>
      <w:tblPr>
        <w:tblStyle w:val="63"/>
        <w:tblW w:w="889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481"/>
        <w:gridCol w:w="5733"/>
        <w:gridCol w:w="856"/>
      </w:tblGrid>
      <w:tr w14:paraId="122C16B7">
        <w:tc>
          <w:tcPr>
            <w:tcW w:w="825" w:type="dxa"/>
            <w:tcBorders>
              <w:top w:val="single" w:color="auto" w:sz="4" w:space="0"/>
              <w:left w:val="single" w:color="auto" w:sz="4" w:space="0"/>
              <w:bottom w:val="single" w:color="auto" w:sz="4" w:space="0"/>
              <w:right w:val="single" w:color="auto" w:sz="4" w:space="0"/>
            </w:tcBorders>
            <w:vAlign w:val="center"/>
          </w:tcPr>
          <w:p w14:paraId="126AB2B4">
            <w:pPr>
              <w:pStyle w:val="24"/>
              <w:ind w:firstLine="0"/>
              <w:jc w:val="center"/>
              <w:rPr>
                <w:rFonts w:hint="eastAsia" w:ascii="楷体" w:hAnsi="楷体" w:eastAsia="楷体" w:cs="楷体"/>
                <w:bCs/>
              </w:rPr>
            </w:pPr>
            <w:r>
              <w:rPr>
                <w:rFonts w:hint="eastAsia" w:ascii="楷体" w:hAnsi="楷体" w:eastAsia="楷体" w:cs="楷体"/>
                <w:bCs/>
              </w:rPr>
              <w:t>序号</w:t>
            </w:r>
          </w:p>
        </w:tc>
        <w:tc>
          <w:tcPr>
            <w:tcW w:w="1481" w:type="dxa"/>
            <w:vAlign w:val="center"/>
          </w:tcPr>
          <w:p w14:paraId="22566BD9">
            <w:pPr>
              <w:pStyle w:val="24"/>
              <w:ind w:firstLine="0"/>
              <w:jc w:val="center"/>
              <w:rPr>
                <w:rFonts w:hint="eastAsia" w:ascii="楷体" w:hAnsi="楷体" w:eastAsia="楷体" w:cs="楷体"/>
                <w:bCs/>
              </w:rPr>
            </w:pPr>
            <w:r>
              <w:rPr>
                <w:rFonts w:hint="eastAsia" w:ascii="楷体" w:hAnsi="楷体" w:eastAsia="楷体" w:cs="楷体"/>
                <w:bCs/>
              </w:rPr>
              <w:t>项目</w:t>
            </w:r>
          </w:p>
        </w:tc>
        <w:tc>
          <w:tcPr>
            <w:tcW w:w="5733" w:type="dxa"/>
            <w:vAlign w:val="center"/>
          </w:tcPr>
          <w:p w14:paraId="6874301B">
            <w:pPr>
              <w:pStyle w:val="24"/>
              <w:ind w:firstLine="0"/>
              <w:jc w:val="center"/>
              <w:rPr>
                <w:rFonts w:hint="eastAsia" w:ascii="楷体" w:hAnsi="楷体" w:eastAsia="楷体" w:cs="楷体"/>
                <w:bCs/>
              </w:rPr>
            </w:pPr>
            <w:r>
              <w:rPr>
                <w:rFonts w:hint="eastAsia" w:ascii="楷体" w:hAnsi="楷体" w:eastAsia="楷体" w:cs="楷体"/>
                <w:bCs/>
              </w:rPr>
              <w:t>内容</w:t>
            </w:r>
          </w:p>
        </w:tc>
        <w:tc>
          <w:tcPr>
            <w:tcW w:w="856" w:type="dxa"/>
            <w:tcBorders>
              <w:top w:val="single" w:color="auto" w:sz="4" w:space="0"/>
              <w:left w:val="single" w:color="auto" w:sz="4" w:space="0"/>
              <w:bottom w:val="single" w:color="auto" w:sz="4" w:space="0"/>
              <w:right w:val="single" w:color="auto" w:sz="4" w:space="0"/>
            </w:tcBorders>
            <w:vAlign w:val="center"/>
          </w:tcPr>
          <w:p w14:paraId="4C667890">
            <w:pPr>
              <w:pStyle w:val="24"/>
              <w:ind w:firstLine="0"/>
              <w:jc w:val="center"/>
              <w:rPr>
                <w:rFonts w:hint="eastAsia" w:ascii="楷体" w:hAnsi="楷体" w:eastAsia="楷体" w:cs="楷体"/>
                <w:bCs/>
              </w:rPr>
            </w:pPr>
            <w:r>
              <w:rPr>
                <w:rFonts w:hint="eastAsia" w:ascii="楷体" w:hAnsi="楷体" w:eastAsia="楷体" w:cs="楷体"/>
                <w:bCs/>
              </w:rPr>
              <w:t>分值</w:t>
            </w:r>
          </w:p>
        </w:tc>
      </w:tr>
      <w:tr w14:paraId="2BFC625C">
        <w:tc>
          <w:tcPr>
            <w:tcW w:w="825" w:type="dxa"/>
            <w:tcBorders>
              <w:top w:val="single" w:color="auto" w:sz="4" w:space="0"/>
              <w:left w:val="single" w:color="auto" w:sz="4" w:space="0"/>
              <w:bottom w:val="single" w:color="auto" w:sz="4" w:space="0"/>
              <w:right w:val="single" w:color="auto" w:sz="4" w:space="0"/>
            </w:tcBorders>
            <w:vAlign w:val="center"/>
          </w:tcPr>
          <w:p w14:paraId="40701B42">
            <w:pPr>
              <w:pStyle w:val="24"/>
              <w:ind w:firstLine="0"/>
              <w:jc w:val="center"/>
              <w:rPr>
                <w:rFonts w:hint="eastAsia" w:ascii="楷体" w:hAnsi="楷体" w:eastAsia="楷体" w:cs="楷体"/>
                <w:bCs/>
              </w:rPr>
            </w:pPr>
          </w:p>
          <w:p w14:paraId="27D29655">
            <w:pPr>
              <w:pStyle w:val="24"/>
              <w:ind w:firstLine="0"/>
              <w:jc w:val="center"/>
              <w:rPr>
                <w:rFonts w:hint="eastAsia" w:ascii="楷体" w:hAnsi="楷体" w:eastAsia="楷体" w:cs="楷体"/>
                <w:bCs/>
                <w:lang w:val="en-US" w:eastAsia="zh-CN"/>
              </w:rPr>
            </w:pPr>
            <w:r>
              <w:rPr>
                <w:rFonts w:hint="eastAsia" w:ascii="楷体" w:hAnsi="楷体" w:eastAsia="楷体" w:cs="楷体"/>
                <w:bCs/>
                <w:lang w:val="en-US" w:eastAsia="zh-CN"/>
              </w:rPr>
              <w:t>1</w:t>
            </w:r>
          </w:p>
        </w:tc>
        <w:tc>
          <w:tcPr>
            <w:tcW w:w="1481" w:type="dxa"/>
            <w:vAlign w:val="center"/>
          </w:tcPr>
          <w:p w14:paraId="54DE0F2C">
            <w:pPr>
              <w:pStyle w:val="24"/>
              <w:ind w:firstLine="0"/>
              <w:jc w:val="center"/>
              <w:rPr>
                <w:rFonts w:hint="eastAsia" w:ascii="楷体" w:hAnsi="楷体" w:eastAsia="楷体" w:cs="楷体"/>
                <w:bCs/>
              </w:rPr>
            </w:pPr>
            <w:r>
              <w:rPr>
                <w:rFonts w:hint="eastAsia" w:ascii="楷体" w:hAnsi="楷体" w:eastAsia="楷体" w:cs="楷体"/>
                <w:bCs/>
              </w:rPr>
              <w:t>同类业绩</w:t>
            </w:r>
          </w:p>
        </w:tc>
        <w:tc>
          <w:tcPr>
            <w:tcW w:w="5733" w:type="dxa"/>
            <w:vAlign w:val="center"/>
          </w:tcPr>
          <w:p w14:paraId="65F8F215">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1.材料：</w:t>
            </w:r>
          </w:p>
          <w:p w14:paraId="1A6C0D70">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2021年1月1日至投标截止日，投标人提供所投品牌产品与直接用户（系统重要性银行总行、省级农商行、省级农信联社）签订的采购案例（以合同签订时间为准）。</w:t>
            </w:r>
          </w:p>
          <w:p w14:paraId="3E4C3431">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每个案例中，所投品牌产品的执行采购数量累加须不低于50台。</w:t>
            </w:r>
          </w:p>
          <w:p w14:paraId="0C7AFF9D">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每提供一个有效案例得</w:t>
            </w:r>
            <w:r>
              <w:rPr>
                <w:rFonts w:hint="eastAsia" w:ascii="楷体" w:hAnsi="楷体" w:eastAsia="楷体" w:cs="楷体"/>
                <w:bCs/>
                <w:lang w:val="en-US" w:eastAsia="zh-CN" w:bidi="ar"/>
              </w:rPr>
              <w:t>1</w:t>
            </w:r>
            <w:r>
              <w:rPr>
                <w:rFonts w:hint="eastAsia" w:ascii="楷体" w:hAnsi="楷体" w:eastAsia="楷体" w:cs="楷体"/>
                <w:bCs/>
                <w:lang w:val="en-US" w:bidi="ar"/>
              </w:rPr>
              <w:t>分，满分</w:t>
            </w:r>
            <w:r>
              <w:rPr>
                <w:rFonts w:hint="eastAsia" w:ascii="楷体" w:hAnsi="楷体" w:eastAsia="楷体" w:cs="楷体"/>
                <w:bCs/>
                <w:lang w:val="en-US" w:eastAsia="zh-CN" w:bidi="ar"/>
              </w:rPr>
              <w:t>5</w:t>
            </w:r>
            <w:r>
              <w:rPr>
                <w:rFonts w:hint="eastAsia" w:ascii="楷体" w:hAnsi="楷体" w:eastAsia="楷体" w:cs="楷体"/>
                <w:bCs/>
                <w:lang w:val="en-US" w:bidi="ar"/>
              </w:rPr>
              <w:t>分。</w:t>
            </w:r>
          </w:p>
          <w:p w14:paraId="65ACEC45">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（注：同一品牌、同一用户的不同合同可合并计算累加数量，但须提供对应证明材料。）</w:t>
            </w:r>
          </w:p>
          <w:p w14:paraId="7A04AC30">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注：(1)同一机构或银行的多个有效案例视为1个案例(有效案例执行的采购数量累加须不低于50台)。</w:t>
            </w:r>
          </w:p>
          <w:p w14:paraId="204E9F1B">
            <w:pPr>
              <w:pStyle w:val="81"/>
              <w:widowControl w:val="0"/>
              <w:spacing w:line="360" w:lineRule="auto"/>
              <w:jc w:val="left"/>
              <w:rPr>
                <w:rFonts w:hint="eastAsia" w:ascii="楷体" w:hAnsi="楷体" w:eastAsia="楷体" w:cs="楷体"/>
              </w:rPr>
            </w:pPr>
            <w:r>
              <w:rPr>
                <w:rFonts w:hint="eastAsia" w:ascii="楷体" w:hAnsi="楷体" w:eastAsia="楷体" w:cs="楷体"/>
              </w:rPr>
              <w:t>须提供框架协议合同或合同复印件，须至少包含合同首页、产品配置页/服务内容页、签字盖章页，</w:t>
            </w:r>
            <w:r>
              <w:rPr>
                <w:rFonts w:hint="eastAsia" w:ascii="楷体" w:hAnsi="楷体" w:eastAsia="楷体" w:cs="楷体"/>
                <w:lang w:val="en-US"/>
              </w:rPr>
              <w:t>结算发票</w:t>
            </w:r>
            <w:r>
              <w:rPr>
                <w:rFonts w:hint="eastAsia" w:ascii="楷体" w:hAnsi="楷体" w:eastAsia="楷体" w:cs="楷体"/>
              </w:rPr>
              <w:t>。（证明材料：合同复印件，</w:t>
            </w:r>
            <w:r>
              <w:rPr>
                <w:rFonts w:hint="eastAsia" w:ascii="楷体" w:hAnsi="楷体" w:eastAsia="楷体" w:cs="楷体"/>
                <w:lang w:val="en-US"/>
              </w:rPr>
              <w:t>结算发票</w:t>
            </w:r>
            <w:r>
              <w:rPr>
                <w:rFonts w:hint="eastAsia" w:ascii="楷体" w:hAnsi="楷体" w:eastAsia="楷体" w:cs="楷体"/>
              </w:rPr>
              <w:t>以上证明材料未体现业绩特征指标的，另提供招标人证明），参见附件6《投标人项目案例一览表》）。</w:t>
            </w:r>
          </w:p>
          <w:p w14:paraId="033A976B">
            <w:pPr>
              <w:pStyle w:val="81"/>
              <w:widowControl w:val="0"/>
              <w:spacing w:line="360" w:lineRule="auto"/>
              <w:jc w:val="left"/>
              <w:rPr>
                <w:rFonts w:hint="eastAsia" w:ascii="楷体" w:hAnsi="楷体" w:eastAsia="楷体" w:cs="楷体"/>
                <w:bCs/>
                <w:highlight w:val="yellow"/>
                <w:lang w:val="en-US" w:bidi="ar"/>
              </w:rPr>
            </w:pPr>
            <w:r>
              <w:rPr>
                <w:rFonts w:hint="eastAsia" w:ascii="楷体" w:hAnsi="楷体" w:eastAsia="楷体" w:cs="楷体"/>
                <w:lang w:val="en-US"/>
              </w:rPr>
              <w:t>注：结算</w:t>
            </w:r>
            <w:r>
              <w:rPr>
                <w:rFonts w:hint="eastAsia" w:ascii="楷体" w:hAnsi="楷体" w:eastAsia="楷体" w:cs="楷体"/>
              </w:rPr>
              <w:t>发票</w:t>
            </w:r>
            <w:r>
              <w:rPr>
                <w:rFonts w:hint="eastAsia" w:ascii="楷体" w:hAnsi="楷体" w:eastAsia="楷体" w:cs="楷体"/>
                <w:lang w:val="en-US"/>
              </w:rPr>
              <w:t>信息</w:t>
            </w:r>
            <w:r>
              <w:rPr>
                <w:rFonts w:hint="eastAsia" w:ascii="楷体" w:hAnsi="楷体" w:eastAsia="楷体" w:cs="楷体"/>
              </w:rPr>
              <w:t>至少包括发票号码、开具金额（不含税</w:t>
            </w:r>
            <w:r>
              <w:rPr>
                <w:rFonts w:hint="eastAsia" w:ascii="楷体" w:hAnsi="楷体" w:eastAsia="楷体" w:cs="楷体"/>
                <w:lang w:val="en-US"/>
              </w:rPr>
              <w:t>及含税</w:t>
            </w:r>
            <w:r>
              <w:rPr>
                <w:rFonts w:hint="eastAsia" w:ascii="楷体" w:hAnsi="楷体" w:eastAsia="楷体" w:cs="楷体"/>
              </w:rPr>
              <w:t>）、开票日期（</w:t>
            </w:r>
            <w:r>
              <w:rPr>
                <w:rFonts w:hint="eastAsia" w:ascii="楷体" w:hAnsi="楷体" w:eastAsia="楷体" w:cs="楷体"/>
                <w:lang w:val="en-US"/>
              </w:rPr>
              <w:t>须在本公告日之前</w:t>
            </w:r>
            <w:r>
              <w:rPr>
                <w:rFonts w:hint="eastAsia" w:ascii="楷体" w:hAnsi="楷体" w:eastAsia="楷体" w:cs="楷体"/>
              </w:rPr>
              <w:t>），</w:t>
            </w:r>
            <w:r>
              <w:rPr>
                <w:rFonts w:hint="eastAsia" w:ascii="楷体" w:hAnsi="楷体" w:eastAsia="楷体" w:cs="楷体"/>
                <w:lang w:val="en-US"/>
              </w:rPr>
              <w:t>及</w:t>
            </w:r>
            <w:r>
              <w:rPr>
                <w:rFonts w:hint="eastAsia" w:ascii="楷体" w:hAnsi="楷体" w:eastAsia="楷体" w:cs="楷体"/>
              </w:rPr>
              <w:t>清晰的</w:t>
            </w:r>
            <w:r>
              <w:fldChar w:fldCharType="begin"/>
            </w:r>
            <w:r>
              <w:instrText xml:space="preserve"> HYPERLINK "https://inv-veri.chinatax.gov.cn/index.html" </w:instrText>
            </w:r>
            <w:r>
              <w:fldChar w:fldCharType="separate"/>
            </w:r>
            <w:r>
              <w:rPr>
                <w:rFonts w:hint="eastAsia" w:ascii="楷体" w:hAnsi="楷体" w:eastAsia="楷体" w:cs="楷体"/>
              </w:rPr>
              <w:t>国家税务总局全国增值税发票查验平台</w:t>
            </w:r>
            <w:r>
              <w:rPr>
                <w:rFonts w:hint="eastAsia" w:ascii="楷体" w:hAnsi="楷体" w:eastAsia="楷体" w:cs="楷体"/>
              </w:rPr>
              <w:fldChar w:fldCharType="end"/>
            </w:r>
            <w:r>
              <w:rPr>
                <w:rFonts w:hint="eastAsia" w:ascii="楷体" w:hAnsi="楷体" w:eastAsia="楷体" w:cs="楷体"/>
                <w:lang w:val="en-US"/>
              </w:rPr>
              <w:t>（</w:t>
            </w:r>
            <w:r>
              <w:rPr>
                <w:rFonts w:hint="eastAsia" w:ascii="楷体" w:hAnsi="楷体" w:eastAsia="楷体" w:cs="楷体"/>
              </w:rPr>
              <w:t>https://inv-veri.chinatax.gov.cn/index.html</w:t>
            </w:r>
            <w:r>
              <w:rPr>
                <w:rFonts w:hint="eastAsia" w:ascii="楷体" w:hAnsi="楷体" w:eastAsia="楷体" w:cs="楷体"/>
                <w:lang w:val="en-US"/>
              </w:rPr>
              <w:t>）查验截图。</w:t>
            </w:r>
          </w:p>
        </w:tc>
        <w:tc>
          <w:tcPr>
            <w:tcW w:w="856" w:type="dxa"/>
            <w:tcBorders>
              <w:left w:val="single" w:color="auto" w:sz="4" w:space="0"/>
              <w:right w:val="single" w:color="auto" w:sz="4" w:space="0"/>
            </w:tcBorders>
            <w:vAlign w:val="center"/>
          </w:tcPr>
          <w:p w14:paraId="79CF97B8">
            <w:pPr>
              <w:pStyle w:val="24"/>
              <w:ind w:firstLine="0"/>
              <w:jc w:val="center"/>
              <w:rPr>
                <w:rFonts w:hint="eastAsia" w:ascii="楷体" w:hAnsi="楷体" w:eastAsia="楷体" w:cs="楷体"/>
                <w:lang w:eastAsia="zh-CN"/>
              </w:rPr>
            </w:pPr>
            <w:r>
              <w:rPr>
                <w:rFonts w:hint="eastAsia" w:ascii="楷体" w:hAnsi="楷体" w:eastAsia="楷体" w:cs="楷体"/>
                <w:lang w:val="en-US" w:eastAsia="zh-CN"/>
              </w:rPr>
              <w:t>5</w:t>
            </w:r>
          </w:p>
        </w:tc>
      </w:tr>
      <w:tr w14:paraId="29F2D7AD">
        <w:trPr>
          <w:trHeight w:val="1832" w:hRule="atLeast"/>
        </w:trPr>
        <w:tc>
          <w:tcPr>
            <w:tcW w:w="825" w:type="dxa"/>
            <w:vMerge w:val="restart"/>
            <w:tcBorders>
              <w:top w:val="single" w:color="auto" w:sz="4" w:space="0"/>
              <w:left w:val="single" w:color="auto" w:sz="4" w:space="0"/>
              <w:right w:val="single" w:color="auto" w:sz="4" w:space="0"/>
            </w:tcBorders>
            <w:vAlign w:val="center"/>
          </w:tcPr>
          <w:p w14:paraId="0C563F36">
            <w:pPr>
              <w:pStyle w:val="24"/>
              <w:ind w:firstLine="0"/>
              <w:jc w:val="center"/>
              <w:rPr>
                <w:rFonts w:hint="eastAsia" w:ascii="楷体" w:hAnsi="楷体" w:eastAsia="楷体" w:cs="楷体"/>
                <w:bCs/>
              </w:rPr>
            </w:pPr>
            <w:r>
              <w:rPr>
                <w:rFonts w:hint="eastAsia" w:ascii="楷体" w:hAnsi="楷体" w:eastAsia="楷体" w:cs="楷体"/>
                <w:bCs/>
              </w:rPr>
              <w:t>2</w:t>
            </w:r>
          </w:p>
        </w:tc>
        <w:tc>
          <w:tcPr>
            <w:tcW w:w="1481" w:type="dxa"/>
            <w:vMerge w:val="restart"/>
            <w:vAlign w:val="center"/>
          </w:tcPr>
          <w:p w14:paraId="63C3C1A6">
            <w:pPr>
              <w:pStyle w:val="24"/>
              <w:ind w:firstLine="0"/>
              <w:jc w:val="center"/>
              <w:rPr>
                <w:rFonts w:hint="eastAsia" w:ascii="楷体" w:hAnsi="楷体" w:eastAsia="楷体" w:cs="楷体"/>
                <w:bCs/>
              </w:rPr>
            </w:pPr>
            <w:r>
              <w:rPr>
                <w:rFonts w:hint="eastAsia" w:ascii="楷体" w:hAnsi="楷体" w:eastAsia="楷体" w:cs="楷体"/>
                <w:bCs/>
                <w:lang w:val="en-US"/>
              </w:rPr>
              <w:t>资信实力</w:t>
            </w:r>
          </w:p>
        </w:tc>
        <w:tc>
          <w:tcPr>
            <w:tcW w:w="5733" w:type="dxa"/>
            <w:vAlign w:val="center"/>
          </w:tcPr>
          <w:p w14:paraId="67E8DEA2">
            <w:pPr>
              <w:pStyle w:val="81"/>
              <w:widowControl w:val="0"/>
              <w:spacing w:line="360" w:lineRule="auto"/>
              <w:jc w:val="both"/>
              <w:rPr>
                <w:rFonts w:hint="eastAsia" w:ascii="楷体" w:hAnsi="楷体" w:eastAsia="楷体" w:cs="楷体"/>
                <w:bCs/>
                <w:highlight w:val="yellow"/>
                <w:lang w:val="en-US" w:bidi="ar"/>
              </w:rPr>
            </w:pPr>
          </w:p>
          <w:p w14:paraId="6BB1EB2E">
            <w:pPr>
              <w:pStyle w:val="81"/>
              <w:widowControl w:val="0"/>
              <w:spacing w:line="360" w:lineRule="auto"/>
              <w:jc w:val="both"/>
              <w:rPr>
                <w:rFonts w:hint="eastAsia" w:ascii="楷体" w:hAnsi="楷体" w:eastAsia="楷体" w:cs="楷体"/>
                <w:bCs/>
                <w:highlight w:val="yellow"/>
                <w:lang w:val="en-US" w:bidi="ar"/>
              </w:rPr>
            </w:pPr>
            <w:r>
              <w:rPr>
                <w:rFonts w:hint="eastAsia" w:ascii="楷体" w:hAnsi="楷体" w:eastAsia="楷体" w:cs="楷体"/>
                <w:bCs/>
                <w:lang w:val="en-US" w:bidi="ar"/>
              </w:rPr>
              <w:t>a.投标产品具备ISO9000系列质量管理体系认证、IS014000系列环境管理体系认证、ISO50001能源管理体系认证、ISO20000系列IT服务管理体系认证、ISO27000系列信息安全管理体系认证。b.售后服务体系相关认证。满分3分，每提供任意一项可得1分，需提供认证证书复印件和官网http://cx.cnca.cn/CertECloud/index/index查询截图并盖公章，不提供佐证材料不得分）。</w:t>
            </w:r>
          </w:p>
        </w:tc>
        <w:tc>
          <w:tcPr>
            <w:tcW w:w="856" w:type="dxa"/>
            <w:tcBorders>
              <w:left w:val="single" w:color="auto" w:sz="4" w:space="0"/>
              <w:right w:val="single" w:color="auto" w:sz="4" w:space="0"/>
            </w:tcBorders>
            <w:vAlign w:val="center"/>
          </w:tcPr>
          <w:p w14:paraId="239826FE">
            <w:pPr>
              <w:pStyle w:val="24"/>
              <w:ind w:firstLine="0"/>
              <w:jc w:val="center"/>
              <w:rPr>
                <w:rFonts w:hint="eastAsia" w:ascii="楷体" w:hAnsi="楷体" w:eastAsia="楷体" w:cs="楷体"/>
                <w:highlight w:val="yellow"/>
                <w:lang w:val="en-US"/>
              </w:rPr>
            </w:pPr>
          </w:p>
          <w:p w14:paraId="1F1CABAD">
            <w:pPr>
              <w:pStyle w:val="24"/>
              <w:ind w:firstLine="0"/>
              <w:jc w:val="center"/>
              <w:rPr>
                <w:rFonts w:hint="eastAsia" w:ascii="楷体" w:hAnsi="楷体" w:eastAsia="楷体" w:cs="楷体"/>
                <w:highlight w:val="yellow"/>
                <w:lang w:val="en-US"/>
              </w:rPr>
            </w:pPr>
            <w:r>
              <w:rPr>
                <w:rFonts w:hint="eastAsia" w:ascii="楷体" w:hAnsi="楷体" w:eastAsia="楷体" w:cs="楷体"/>
                <w:lang w:val="en-US"/>
              </w:rPr>
              <w:t>3</w:t>
            </w:r>
          </w:p>
        </w:tc>
      </w:tr>
      <w:tr w14:paraId="508E5162">
        <w:tc>
          <w:tcPr>
            <w:tcW w:w="825" w:type="dxa"/>
            <w:vMerge w:val="continue"/>
            <w:tcBorders>
              <w:left w:val="single" w:color="auto" w:sz="4" w:space="0"/>
              <w:bottom w:val="single" w:color="auto" w:sz="4" w:space="0"/>
              <w:right w:val="single" w:color="auto" w:sz="4" w:space="0"/>
            </w:tcBorders>
            <w:vAlign w:val="center"/>
          </w:tcPr>
          <w:p w14:paraId="6448DACB">
            <w:pPr>
              <w:pStyle w:val="24"/>
              <w:ind w:firstLine="0"/>
              <w:jc w:val="center"/>
              <w:rPr>
                <w:rFonts w:hint="eastAsia" w:ascii="楷体" w:hAnsi="楷体" w:eastAsia="楷体" w:cs="楷体"/>
                <w:bCs/>
                <w:highlight w:val="yellow"/>
              </w:rPr>
            </w:pPr>
          </w:p>
        </w:tc>
        <w:tc>
          <w:tcPr>
            <w:tcW w:w="1481" w:type="dxa"/>
            <w:vMerge w:val="continue"/>
            <w:vAlign w:val="center"/>
          </w:tcPr>
          <w:p w14:paraId="59FE7A82">
            <w:pPr>
              <w:pStyle w:val="24"/>
              <w:ind w:firstLine="0"/>
              <w:jc w:val="center"/>
              <w:rPr>
                <w:rFonts w:hint="eastAsia" w:ascii="楷体" w:hAnsi="楷体" w:eastAsia="楷体" w:cs="楷体"/>
                <w:bCs/>
                <w:highlight w:val="yellow"/>
                <w:lang w:val="en-US"/>
              </w:rPr>
            </w:pPr>
          </w:p>
        </w:tc>
        <w:tc>
          <w:tcPr>
            <w:tcW w:w="6589" w:type="dxa"/>
            <w:gridSpan w:val="2"/>
            <w:tcBorders>
              <w:right w:val="single" w:color="auto" w:sz="4" w:space="0"/>
            </w:tcBorders>
            <w:vAlign w:val="center"/>
          </w:tcPr>
          <w:p w14:paraId="12AEA220">
            <w:pPr>
              <w:pStyle w:val="24"/>
              <w:ind w:firstLine="0"/>
              <w:jc w:val="left"/>
              <w:rPr>
                <w:rFonts w:hint="eastAsia" w:ascii="楷体" w:hAnsi="楷体" w:eastAsia="楷体" w:cs="楷体"/>
                <w:highlight w:val="yellow"/>
                <w:lang w:val="en-US"/>
              </w:rPr>
            </w:pPr>
            <w:r>
              <w:rPr>
                <w:rFonts w:hint="eastAsia" w:ascii="楷体" w:hAnsi="楷体" w:eastAsia="楷体" w:cs="楷体"/>
                <w:szCs w:val="22"/>
              </w:rPr>
              <w:t>以上证书获得日期需在招标公告发布日期之前且在有效期内，否则不予得分</w:t>
            </w:r>
          </w:p>
        </w:tc>
      </w:tr>
      <w:tr w14:paraId="34DCE666">
        <w:tc>
          <w:tcPr>
            <w:tcW w:w="825" w:type="dxa"/>
            <w:vMerge w:val="restart"/>
            <w:tcBorders>
              <w:top w:val="single" w:color="auto" w:sz="4" w:space="0"/>
              <w:left w:val="single" w:color="auto" w:sz="4" w:space="0"/>
              <w:right w:val="single" w:color="auto" w:sz="4" w:space="0"/>
            </w:tcBorders>
            <w:vAlign w:val="center"/>
          </w:tcPr>
          <w:p w14:paraId="7ED4F96F">
            <w:pPr>
              <w:pStyle w:val="24"/>
              <w:ind w:firstLine="0"/>
              <w:jc w:val="center"/>
              <w:rPr>
                <w:rFonts w:hint="eastAsia" w:ascii="楷体" w:hAnsi="楷体" w:eastAsia="楷体" w:cs="楷体"/>
                <w:bCs/>
                <w:lang w:val="en-US"/>
              </w:rPr>
            </w:pPr>
            <w:r>
              <w:rPr>
                <w:rFonts w:hint="eastAsia" w:ascii="楷体" w:hAnsi="楷体" w:eastAsia="楷体" w:cs="楷体"/>
                <w:bCs/>
                <w:lang w:val="en-US"/>
              </w:rPr>
              <w:t>3</w:t>
            </w:r>
          </w:p>
        </w:tc>
        <w:tc>
          <w:tcPr>
            <w:tcW w:w="1481" w:type="dxa"/>
            <w:vMerge w:val="restart"/>
            <w:vAlign w:val="center"/>
          </w:tcPr>
          <w:p w14:paraId="4B72198D">
            <w:pPr>
              <w:pStyle w:val="24"/>
              <w:ind w:firstLine="0"/>
              <w:jc w:val="center"/>
              <w:rPr>
                <w:rFonts w:hint="eastAsia" w:ascii="楷体" w:hAnsi="楷体" w:eastAsia="楷体" w:cs="楷体"/>
                <w:bCs/>
                <w:strike/>
              </w:rPr>
            </w:pPr>
            <w:r>
              <w:rPr>
                <w:rFonts w:hint="eastAsia" w:ascii="楷体" w:hAnsi="楷体" w:eastAsia="楷体" w:cs="楷体"/>
                <w:bCs/>
                <w:lang w:val="en-US"/>
              </w:rPr>
              <w:t>所投产品服务方案</w:t>
            </w:r>
          </w:p>
        </w:tc>
        <w:tc>
          <w:tcPr>
            <w:tcW w:w="5733" w:type="dxa"/>
            <w:vAlign w:val="center"/>
          </w:tcPr>
          <w:p w14:paraId="734B045F">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浙江省内售后服务网点覆盖情况（6分）</w:t>
            </w:r>
          </w:p>
          <w:p w14:paraId="1FF39BA9">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本项满分6分，由以下两部分组成：</w:t>
            </w:r>
          </w:p>
          <w:p w14:paraId="5FA772A4">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（一）原厂售后服务网点覆盖（3分）</w:t>
            </w:r>
          </w:p>
          <w:p w14:paraId="35E5EC06">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考察投标设备原厂在浙江省辖内的售后服务网点数量。须提供每个网点的厂家授权书、营业执照、联系方式、联系人及联系地址（精确到县级）。</w:t>
            </w:r>
          </w:p>
          <w:p w14:paraId="509C71FA">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30家及以上：得3分</w:t>
            </w:r>
          </w:p>
          <w:p w14:paraId="1CCD6ED2">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20家（含）至30家（不含）：得2分</w:t>
            </w:r>
          </w:p>
          <w:p w14:paraId="10213074">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10家（含）至20家（不含）：得1分</w:t>
            </w:r>
          </w:p>
          <w:p w14:paraId="644C9486">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10家以下：不得分</w:t>
            </w:r>
          </w:p>
          <w:p w14:paraId="68EAD655">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（二）投标单位自有售后服务网点覆盖（3分）</w:t>
            </w:r>
          </w:p>
          <w:p w14:paraId="142D6C2C">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考察投标单位自有或通过正式合作协议建立的、位于浙江省内的售后服务网点数量（含分公司、子公司、授权服务商等）。须提供营业执照、合作协议等证明文件。</w:t>
            </w:r>
          </w:p>
          <w:p w14:paraId="2D9BA00A">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按有效网点数量横向排名：</w:t>
            </w:r>
          </w:p>
          <w:p w14:paraId="4657611F">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第一名：得3分：第二名：得2分：第三名：得1分</w:t>
            </w:r>
          </w:p>
          <w:p w14:paraId="2135B2A9">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其余：不得分</w:t>
            </w:r>
          </w:p>
          <w:p w14:paraId="2413D36A">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并列处理规则：</w:t>
            </w:r>
          </w:p>
          <w:p w14:paraId="27A25111">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并列第一：均得3分，不设第二名，下一名为第三名得1分</w:t>
            </w:r>
          </w:p>
          <w:p w14:paraId="190CBE90">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并列第二：均得2分，不设第三名</w:t>
            </w:r>
          </w:p>
          <w:p w14:paraId="18F7556F">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并列第三：均得1分</w:t>
            </w:r>
          </w:p>
          <w:p w14:paraId="7032F352">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（未提供有效证明材料的投标人该项不得分。）证明材料：提供招标人机构所在地（浙江省辖内）覆盖情况表(详见附件10）</w:t>
            </w:r>
          </w:p>
        </w:tc>
        <w:tc>
          <w:tcPr>
            <w:tcW w:w="856" w:type="dxa"/>
            <w:tcBorders>
              <w:left w:val="single" w:color="auto" w:sz="4" w:space="0"/>
              <w:right w:val="single" w:color="auto" w:sz="4" w:space="0"/>
            </w:tcBorders>
            <w:vAlign w:val="center"/>
          </w:tcPr>
          <w:p w14:paraId="6DAD853A">
            <w:pPr>
              <w:pStyle w:val="24"/>
              <w:ind w:firstLine="0"/>
              <w:jc w:val="center"/>
              <w:rPr>
                <w:rFonts w:hint="eastAsia" w:ascii="楷体" w:hAnsi="楷体" w:eastAsia="楷体" w:cs="楷体"/>
                <w:strike/>
                <w:lang w:val="en-US"/>
              </w:rPr>
            </w:pPr>
            <w:r>
              <w:rPr>
                <w:rFonts w:hint="eastAsia" w:ascii="楷体" w:hAnsi="楷体" w:eastAsia="楷体" w:cs="楷体"/>
                <w:lang w:val="en-US"/>
              </w:rPr>
              <w:t>6</w:t>
            </w:r>
          </w:p>
        </w:tc>
      </w:tr>
      <w:tr w14:paraId="3F3E15FC">
        <w:tc>
          <w:tcPr>
            <w:tcW w:w="825" w:type="dxa"/>
            <w:vMerge w:val="continue"/>
            <w:tcBorders>
              <w:left w:val="single" w:color="auto" w:sz="4" w:space="0"/>
              <w:right w:val="single" w:color="auto" w:sz="4" w:space="0"/>
            </w:tcBorders>
            <w:vAlign w:val="center"/>
          </w:tcPr>
          <w:p w14:paraId="197FB94A">
            <w:pPr>
              <w:pStyle w:val="24"/>
              <w:ind w:firstLine="0"/>
              <w:jc w:val="center"/>
              <w:rPr>
                <w:rFonts w:hint="eastAsia" w:ascii="楷体" w:hAnsi="楷体" w:eastAsia="楷体" w:cs="楷体"/>
                <w:bCs/>
                <w:lang w:val="en-US"/>
              </w:rPr>
            </w:pPr>
          </w:p>
        </w:tc>
        <w:tc>
          <w:tcPr>
            <w:tcW w:w="1481" w:type="dxa"/>
            <w:vMerge w:val="continue"/>
            <w:vAlign w:val="center"/>
          </w:tcPr>
          <w:p w14:paraId="53F40461">
            <w:pPr>
              <w:pStyle w:val="24"/>
              <w:ind w:firstLine="0"/>
              <w:jc w:val="center"/>
              <w:rPr>
                <w:rFonts w:hint="eastAsia" w:ascii="楷体" w:hAnsi="楷体" w:eastAsia="楷体" w:cs="楷体"/>
                <w:bCs/>
                <w:lang w:val="en-US"/>
              </w:rPr>
            </w:pPr>
          </w:p>
        </w:tc>
        <w:tc>
          <w:tcPr>
            <w:tcW w:w="5733" w:type="dxa"/>
            <w:vAlign w:val="center"/>
          </w:tcPr>
          <w:p w14:paraId="5358D56E">
            <w:pPr>
              <w:pStyle w:val="81"/>
              <w:widowControl w:val="0"/>
              <w:spacing w:line="360" w:lineRule="auto"/>
              <w:jc w:val="both"/>
              <w:rPr>
                <w:rFonts w:hint="eastAsia" w:ascii="楷体" w:hAnsi="楷体" w:eastAsia="楷体" w:cs="楷体"/>
                <w:bCs/>
                <w:lang w:val="en-US" w:bidi="ar"/>
              </w:rPr>
            </w:pPr>
            <w:r>
              <w:rPr>
                <w:rFonts w:hint="eastAsia" w:ascii="楷体" w:hAnsi="楷体" w:eastAsia="楷体" w:cs="楷体"/>
                <w:bCs/>
                <w:lang w:val="en-US" w:bidi="ar"/>
              </w:rPr>
              <w:t>售后服务保障方案（3分）：故障响应处理机制、技术支持、产品供应、备机储备等服务保障方案进行综合评比。服务保障方案整体优秀的得3-2分，良好的得2-1分，一般的得1-0分。</w:t>
            </w:r>
          </w:p>
        </w:tc>
        <w:tc>
          <w:tcPr>
            <w:tcW w:w="856" w:type="dxa"/>
            <w:tcBorders>
              <w:left w:val="single" w:color="auto" w:sz="4" w:space="0"/>
              <w:right w:val="single" w:color="auto" w:sz="4" w:space="0"/>
            </w:tcBorders>
            <w:vAlign w:val="center"/>
          </w:tcPr>
          <w:p w14:paraId="1200AEC9">
            <w:pPr>
              <w:pStyle w:val="24"/>
              <w:ind w:firstLine="0"/>
              <w:jc w:val="center"/>
              <w:rPr>
                <w:rFonts w:hint="eastAsia" w:ascii="楷体" w:hAnsi="楷体" w:eastAsia="楷体" w:cs="楷体"/>
                <w:lang w:val="en-US"/>
              </w:rPr>
            </w:pPr>
            <w:r>
              <w:rPr>
                <w:rFonts w:hint="eastAsia" w:ascii="楷体" w:hAnsi="楷体" w:eastAsia="楷体" w:cs="楷体"/>
                <w:lang w:val="en-US"/>
              </w:rPr>
              <w:t>3</w:t>
            </w:r>
          </w:p>
        </w:tc>
      </w:tr>
      <w:tr w14:paraId="654021BC">
        <w:tc>
          <w:tcPr>
            <w:tcW w:w="825" w:type="dxa"/>
            <w:tcBorders>
              <w:left w:val="single" w:color="auto" w:sz="4" w:space="0"/>
              <w:right w:val="single" w:color="auto" w:sz="4" w:space="0"/>
            </w:tcBorders>
            <w:vAlign w:val="center"/>
          </w:tcPr>
          <w:p w14:paraId="4BDE2A88">
            <w:pPr>
              <w:pStyle w:val="24"/>
              <w:ind w:firstLine="0"/>
              <w:jc w:val="center"/>
              <w:rPr>
                <w:rFonts w:hint="eastAsia" w:ascii="楷体" w:hAnsi="楷体" w:eastAsia="楷体" w:cs="楷体"/>
                <w:bCs/>
                <w:lang w:val="en-US"/>
              </w:rPr>
            </w:pPr>
            <w:r>
              <w:rPr>
                <w:rFonts w:hint="eastAsia" w:ascii="楷体" w:hAnsi="楷体" w:eastAsia="楷体" w:cs="楷体"/>
                <w:bCs/>
                <w:lang w:val="en-US"/>
              </w:rPr>
              <w:t>4</w:t>
            </w:r>
          </w:p>
        </w:tc>
        <w:tc>
          <w:tcPr>
            <w:tcW w:w="1481" w:type="dxa"/>
            <w:vAlign w:val="center"/>
          </w:tcPr>
          <w:p w14:paraId="25126FE9">
            <w:pPr>
              <w:pStyle w:val="24"/>
              <w:ind w:firstLine="0"/>
              <w:jc w:val="center"/>
              <w:rPr>
                <w:rFonts w:hint="eastAsia" w:ascii="楷体" w:hAnsi="楷体" w:eastAsia="楷体" w:cs="楷体"/>
                <w:bCs/>
                <w:lang w:val="en-US"/>
              </w:rPr>
            </w:pPr>
            <w:r>
              <w:rPr>
                <w:rFonts w:hint="eastAsia" w:ascii="楷体" w:hAnsi="楷体" w:eastAsia="楷体" w:cs="楷体"/>
                <w:bCs/>
                <w:lang w:val="en-US"/>
              </w:rPr>
              <w:t>服务团队</w:t>
            </w:r>
          </w:p>
        </w:tc>
        <w:tc>
          <w:tcPr>
            <w:tcW w:w="5733" w:type="dxa"/>
            <w:vAlign w:val="center"/>
          </w:tcPr>
          <w:p w14:paraId="4F5C0294">
            <w:pPr>
              <w:pStyle w:val="81"/>
              <w:widowControl w:val="0"/>
              <w:spacing w:line="360" w:lineRule="auto"/>
              <w:jc w:val="both"/>
              <w:rPr>
                <w:rFonts w:hint="eastAsia" w:ascii="楷体" w:hAnsi="楷体" w:eastAsia="楷体" w:cs="楷体"/>
                <w:bCs/>
                <w:lang w:val="en-US" w:bidi="ar"/>
              </w:rPr>
            </w:pPr>
            <w:r>
              <w:rPr>
                <w:rFonts w:hint="eastAsia" w:ascii="楷体" w:hAnsi="楷体" w:eastAsia="楷体" w:cs="楷体"/>
                <w:bCs/>
                <w:lang w:val="en-US" w:bidi="ar"/>
              </w:rPr>
              <w:t>售后服务团队（3分）：售后服务团队（投标单位及参与本项目技术服务人员、资质证书、工作经验等进行综合评比。服务团队优秀的得3-2分，良好的得2-1分，一般的得1-0分。</w:t>
            </w:r>
          </w:p>
        </w:tc>
        <w:tc>
          <w:tcPr>
            <w:tcW w:w="856" w:type="dxa"/>
            <w:tcBorders>
              <w:left w:val="single" w:color="auto" w:sz="4" w:space="0"/>
              <w:right w:val="single" w:color="auto" w:sz="4" w:space="0"/>
            </w:tcBorders>
            <w:vAlign w:val="center"/>
          </w:tcPr>
          <w:p w14:paraId="17DBC5CE">
            <w:pPr>
              <w:pStyle w:val="24"/>
              <w:ind w:firstLine="0"/>
              <w:jc w:val="center"/>
              <w:rPr>
                <w:rFonts w:hint="eastAsia" w:ascii="楷体" w:hAnsi="楷体" w:eastAsia="楷体" w:cs="楷体"/>
                <w:lang w:val="en-US"/>
              </w:rPr>
            </w:pPr>
            <w:r>
              <w:rPr>
                <w:rFonts w:hint="eastAsia" w:ascii="楷体" w:hAnsi="楷体" w:eastAsia="楷体" w:cs="楷体"/>
                <w:lang w:val="en-US"/>
              </w:rPr>
              <w:t>3</w:t>
            </w:r>
          </w:p>
        </w:tc>
      </w:tr>
      <w:tr w14:paraId="13A7E90A">
        <w:tc>
          <w:tcPr>
            <w:tcW w:w="825" w:type="dxa"/>
            <w:tcBorders>
              <w:top w:val="single" w:color="auto" w:sz="4" w:space="0"/>
              <w:left w:val="single" w:color="auto" w:sz="4" w:space="0"/>
              <w:bottom w:val="single" w:color="auto" w:sz="4" w:space="0"/>
              <w:right w:val="single" w:color="auto" w:sz="4" w:space="0"/>
            </w:tcBorders>
            <w:vAlign w:val="center"/>
          </w:tcPr>
          <w:p w14:paraId="685B2873">
            <w:pPr>
              <w:pStyle w:val="24"/>
              <w:ind w:firstLine="0"/>
              <w:jc w:val="center"/>
              <w:rPr>
                <w:rFonts w:hint="eastAsia" w:ascii="楷体" w:hAnsi="楷体" w:eastAsia="楷体" w:cs="楷体"/>
                <w:bCs/>
                <w:lang w:val="en-US"/>
              </w:rPr>
            </w:pPr>
            <w:r>
              <w:rPr>
                <w:rFonts w:hint="eastAsia" w:ascii="楷体" w:hAnsi="楷体" w:eastAsia="楷体" w:cs="楷体"/>
                <w:bCs/>
                <w:lang w:val="en-US"/>
              </w:rPr>
              <w:t>5</w:t>
            </w:r>
          </w:p>
        </w:tc>
        <w:tc>
          <w:tcPr>
            <w:tcW w:w="1481" w:type="dxa"/>
            <w:vAlign w:val="center"/>
          </w:tcPr>
          <w:p w14:paraId="0C2BA6FC">
            <w:pPr>
              <w:pStyle w:val="24"/>
              <w:ind w:firstLine="0"/>
              <w:jc w:val="center"/>
              <w:rPr>
                <w:rFonts w:hint="eastAsia" w:ascii="楷体" w:hAnsi="楷体" w:eastAsia="楷体" w:cs="楷体"/>
                <w:bCs/>
              </w:rPr>
            </w:pPr>
            <w:r>
              <w:rPr>
                <w:rFonts w:hint="eastAsia" w:ascii="楷体" w:hAnsi="楷体" w:eastAsia="楷体" w:cs="楷体"/>
                <w:bCs/>
                <w:lang w:val="en-US"/>
              </w:rPr>
              <w:t>poc</w:t>
            </w:r>
          </w:p>
        </w:tc>
        <w:tc>
          <w:tcPr>
            <w:tcW w:w="5733" w:type="dxa"/>
            <w:vAlign w:val="center"/>
          </w:tcPr>
          <w:p w14:paraId="01B1D7E9">
            <w:pPr>
              <w:pStyle w:val="81"/>
              <w:widowControl w:val="0"/>
              <w:spacing w:line="360" w:lineRule="auto"/>
              <w:jc w:val="both"/>
              <w:rPr>
                <w:rFonts w:hint="eastAsia" w:ascii="楷体" w:hAnsi="楷体" w:eastAsia="楷体" w:cs="楷体"/>
                <w:bCs/>
                <w:lang w:val="en-US" w:bidi="en-US"/>
              </w:rPr>
            </w:pPr>
            <w:r>
              <w:rPr>
                <w:rFonts w:hint="eastAsia" w:ascii="楷体" w:hAnsi="楷体" w:eastAsia="楷体" w:cs="楷体"/>
                <w:bCs/>
                <w:highlight w:val="none"/>
                <w:lang w:bidi="en-US"/>
              </w:rPr>
              <w:t>POC测试满分为</w:t>
            </w:r>
            <w:r>
              <w:rPr>
                <w:rFonts w:hint="eastAsia" w:ascii="楷体" w:hAnsi="楷体" w:eastAsia="楷体" w:cs="楷体"/>
                <w:bCs/>
                <w:highlight w:val="none"/>
                <w:lang w:val="en-US" w:eastAsia="zh-CN" w:bidi="en-US"/>
              </w:rPr>
              <w:t>10</w:t>
            </w:r>
            <w:r>
              <w:rPr>
                <w:rFonts w:hint="eastAsia" w:ascii="楷体" w:hAnsi="楷体" w:eastAsia="楷体" w:cs="楷体"/>
                <w:bCs/>
                <w:highlight w:val="none"/>
                <w:lang w:bidi="en-US"/>
              </w:rPr>
              <w:t>分：评标委员会将根据各投标人在POC测试中的综合成绩由高到低进行排名，并按名次对应分值赋分。具体规则为：排名第1名的投标人得</w:t>
            </w:r>
            <w:r>
              <w:rPr>
                <w:rFonts w:hint="eastAsia" w:ascii="楷体" w:hAnsi="楷体" w:eastAsia="楷体" w:cs="楷体"/>
                <w:bCs/>
                <w:highlight w:val="none"/>
                <w:lang w:val="en-US" w:eastAsia="zh-CN" w:bidi="en-US"/>
              </w:rPr>
              <w:t>10</w:t>
            </w:r>
            <w:r>
              <w:rPr>
                <w:rFonts w:hint="eastAsia" w:ascii="楷体" w:hAnsi="楷体" w:eastAsia="楷体" w:cs="楷体"/>
                <w:bCs/>
                <w:highlight w:val="none"/>
                <w:lang w:bidi="en-US"/>
              </w:rPr>
              <w:t>分（限1家）；排名第2名的得</w:t>
            </w:r>
            <w:r>
              <w:rPr>
                <w:rFonts w:hint="eastAsia" w:ascii="楷体" w:hAnsi="楷体" w:eastAsia="楷体" w:cs="楷体"/>
                <w:bCs/>
                <w:highlight w:val="none"/>
                <w:lang w:val="en-US" w:eastAsia="zh-CN" w:bidi="en-US"/>
              </w:rPr>
              <w:t>8</w:t>
            </w:r>
            <w:r>
              <w:rPr>
                <w:rFonts w:hint="eastAsia" w:ascii="楷体" w:hAnsi="楷体" w:eastAsia="楷体" w:cs="楷体"/>
                <w:bCs/>
                <w:highlight w:val="none"/>
                <w:lang w:bidi="en-US"/>
              </w:rPr>
              <w:t>分（限1家）；排名第3至第4名的各得</w:t>
            </w:r>
            <w:r>
              <w:rPr>
                <w:rFonts w:hint="eastAsia" w:ascii="楷体" w:hAnsi="楷体" w:eastAsia="楷体" w:cs="楷体"/>
                <w:bCs/>
                <w:highlight w:val="none"/>
                <w:lang w:val="en-US" w:eastAsia="zh-CN" w:bidi="en-US"/>
              </w:rPr>
              <w:t>6</w:t>
            </w:r>
            <w:r>
              <w:rPr>
                <w:rFonts w:hint="eastAsia" w:ascii="楷体" w:hAnsi="楷体" w:eastAsia="楷体" w:cs="楷体"/>
                <w:bCs/>
                <w:highlight w:val="none"/>
                <w:lang w:bidi="en-US"/>
              </w:rPr>
              <w:t>分（限2家）；排名第5至第7名的各得</w:t>
            </w:r>
            <w:r>
              <w:rPr>
                <w:rFonts w:hint="eastAsia" w:ascii="楷体" w:hAnsi="楷体" w:eastAsia="楷体" w:cs="楷体"/>
                <w:bCs/>
                <w:highlight w:val="none"/>
                <w:lang w:val="en-US" w:eastAsia="zh-CN" w:bidi="en-US"/>
              </w:rPr>
              <w:t>4</w:t>
            </w:r>
            <w:r>
              <w:rPr>
                <w:rFonts w:hint="eastAsia" w:ascii="楷体" w:hAnsi="楷体" w:eastAsia="楷体" w:cs="楷体"/>
                <w:bCs/>
                <w:highlight w:val="none"/>
                <w:lang w:bidi="en-US"/>
              </w:rPr>
              <w:t>分（限3家）；排名第8至第11名的各得</w:t>
            </w:r>
            <w:r>
              <w:rPr>
                <w:rFonts w:hint="eastAsia" w:ascii="楷体" w:hAnsi="楷体" w:eastAsia="楷体" w:cs="楷体"/>
                <w:bCs/>
                <w:highlight w:val="none"/>
                <w:lang w:val="en-US" w:eastAsia="zh-CN" w:bidi="en-US"/>
              </w:rPr>
              <w:t>2</w:t>
            </w:r>
            <w:r>
              <w:rPr>
                <w:rFonts w:hint="eastAsia" w:ascii="楷体" w:hAnsi="楷体" w:eastAsia="楷体" w:cs="楷体"/>
                <w:bCs/>
                <w:highlight w:val="none"/>
                <w:lang w:bidi="en-US"/>
              </w:rPr>
              <w:t>分（限4家）；排名第12名及以后的投标人本项得0分。若出现成绩并列，则并列投标人视为同一名次并均获得该名次分数，且后续名次根据并列所占名额顺延（例如：两人并列第1名，则均得</w:t>
            </w:r>
            <w:r>
              <w:rPr>
                <w:rFonts w:hint="eastAsia" w:ascii="楷体" w:hAnsi="楷体" w:eastAsia="楷体" w:cs="楷体"/>
                <w:bCs/>
                <w:highlight w:val="none"/>
                <w:lang w:val="en-US" w:eastAsia="zh-CN" w:bidi="en-US"/>
              </w:rPr>
              <w:t>10</w:t>
            </w:r>
            <w:r>
              <w:rPr>
                <w:rFonts w:hint="eastAsia" w:ascii="楷体" w:hAnsi="楷体" w:eastAsia="楷体" w:cs="楷体"/>
                <w:bCs/>
                <w:highlight w:val="none"/>
                <w:lang w:bidi="en-US"/>
              </w:rPr>
              <w:t>分，不设第2名，下一名直接为第3名）。未按要求参加或未完成POC测试的投标人，本项计0分。</w:t>
            </w:r>
          </w:p>
        </w:tc>
        <w:tc>
          <w:tcPr>
            <w:tcW w:w="856" w:type="dxa"/>
            <w:tcBorders>
              <w:left w:val="single" w:color="auto" w:sz="4" w:space="0"/>
              <w:right w:val="single" w:color="auto" w:sz="4" w:space="0"/>
            </w:tcBorders>
            <w:vAlign w:val="center"/>
          </w:tcPr>
          <w:p w14:paraId="1EB4A844">
            <w:pPr>
              <w:pStyle w:val="24"/>
              <w:ind w:firstLine="0"/>
              <w:jc w:val="center"/>
              <w:rPr>
                <w:rFonts w:hint="default" w:ascii="楷体" w:hAnsi="楷体" w:eastAsia="楷体" w:cs="楷体"/>
                <w:lang w:val="en-US" w:eastAsia="zh-CN"/>
              </w:rPr>
            </w:pPr>
            <w:r>
              <w:rPr>
                <w:rFonts w:hint="eastAsia" w:ascii="楷体" w:hAnsi="楷体" w:eastAsia="楷体" w:cs="楷体"/>
                <w:lang w:val="en-US" w:eastAsia="zh-CN"/>
              </w:rPr>
              <w:t>10</w:t>
            </w:r>
          </w:p>
        </w:tc>
      </w:tr>
      <w:tr w14:paraId="49450006">
        <w:trPr>
          <w:trHeight w:val="490" w:hRule="atLeast"/>
        </w:trPr>
        <w:tc>
          <w:tcPr>
            <w:tcW w:w="825" w:type="dxa"/>
            <w:tcBorders>
              <w:top w:val="single" w:color="auto" w:sz="4" w:space="0"/>
              <w:left w:val="single" w:color="auto" w:sz="4" w:space="0"/>
              <w:bottom w:val="single" w:color="auto" w:sz="4" w:space="0"/>
              <w:right w:val="single" w:color="auto" w:sz="4" w:space="0"/>
            </w:tcBorders>
            <w:vAlign w:val="center"/>
          </w:tcPr>
          <w:p w14:paraId="2BA3CED2">
            <w:pPr>
              <w:pStyle w:val="24"/>
              <w:ind w:firstLine="0"/>
              <w:jc w:val="center"/>
              <w:rPr>
                <w:rFonts w:hint="eastAsia" w:ascii="楷体" w:hAnsi="楷体" w:eastAsia="楷体" w:cs="楷体"/>
                <w:bCs/>
                <w:lang w:val="en-US"/>
              </w:rPr>
            </w:pPr>
            <w:r>
              <w:rPr>
                <w:rFonts w:hint="eastAsia" w:ascii="楷体" w:hAnsi="楷体" w:eastAsia="楷体" w:cs="楷体"/>
                <w:bCs/>
                <w:lang w:val="en-US"/>
              </w:rPr>
              <w:t>6</w:t>
            </w:r>
          </w:p>
        </w:tc>
        <w:tc>
          <w:tcPr>
            <w:tcW w:w="1481" w:type="dxa"/>
            <w:vAlign w:val="center"/>
          </w:tcPr>
          <w:p w14:paraId="46420BE1">
            <w:pPr>
              <w:pStyle w:val="24"/>
              <w:ind w:firstLine="0"/>
              <w:jc w:val="center"/>
              <w:rPr>
                <w:rFonts w:hint="eastAsia" w:ascii="楷体" w:hAnsi="楷体" w:eastAsia="楷体" w:cs="楷体"/>
                <w:bCs/>
              </w:rPr>
            </w:pPr>
            <w:r>
              <w:rPr>
                <w:rFonts w:hint="eastAsia" w:ascii="楷体" w:hAnsi="楷体" w:eastAsia="楷体" w:cs="楷体"/>
                <w:bCs/>
              </w:rPr>
              <w:t>商务报价</w:t>
            </w:r>
          </w:p>
        </w:tc>
        <w:tc>
          <w:tcPr>
            <w:tcW w:w="5733" w:type="dxa"/>
            <w:vAlign w:val="center"/>
          </w:tcPr>
          <w:p w14:paraId="6ECE9C6A">
            <w:pPr>
              <w:pStyle w:val="81"/>
              <w:widowControl w:val="0"/>
              <w:jc w:val="both"/>
              <w:rPr>
                <w:rFonts w:hint="eastAsia" w:ascii="楷体" w:hAnsi="楷体" w:eastAsia="楷体" w:cs="楷体"/>
                <w:bCs/>
                <w:lang w:val="en-US" w:bidi="ar"/>
              </w:rPr>
            </w:pPr>
            <w:r>
              <w:rPr>
                <w:rFonts w:hint="eastAsia" w:ascii="楷体" w:hAnsi="楷体" w:eastAsia="楷体" w:cs="楷体"/>
                <w:bCs/>
                <w:lang w:val="en-US" w:bidi="ar"/>
              </w:rPr>
              <w:t>1.材料：</w:t>
            </w:r>
          </w:p>
          <w:p w14:paraId="07537B02">
            <w:pPr>
              <w:pStyle w:val="81"/>
              <w:widowControl w:val="0"/>
              <w:jc w:val="both"/>
              <w:rPr>
                <w:rFonts w:hint="eastAsia" w:ascii="楷体" w:hAnsi="楷体" w:eastAsia="楷体" w:cs="楷体"/>
                <w:bCs/>
                <w:lang w:val="en-US" w:bidi="ar"/>
              </w:rPr>
            </w:pPr>
            <w:r>
              <w:rPr>
                <w:rFonts w:hint="eastAsia" w:ascii="楷体" w:hAnsi="楷体" w:eastAsia="楷体" w:cs="楷体"/>
                <w:bCs/>
                <w:lang w:val="en-US" w:bidi="ar"/>
              </w:rPr>
              <w:t>投标单位提供投标报价函（附件7）</w:t>
            </w:r>
          </w:p>
          <w:p w14:paraId="06E8CFD5">
            <w:pPr>
              <w:pStyle w:val="81"/>
              <w:widowControl w:val="0"/>
              <w:numPr>
                <w:ilvl w:val="0"/>
                <w:numId w:val="0"/>
              </w:numPr>
              <w:spacing w:line="360" w:lineRule="auto"/>
              <w:jc w:val="left"/>
              <w:rPr>
                <w:rFonts w:hint="eastAsia" w:ascii="楷体" w:hAnsi="楷体" w:eastAsia="楷体" w:cs="楷体"/>
                <w:bCs/>
                <w:lang w:val="en-US" w:bidi="ar"/>
              </w:rPr>
            </w:pPr>
            <w:r>
              <w:rPr>
                <w:rFonts w:hint="eastAsia" w:ascii="楷体" w:hAnsi="楷体" w:eastAsia="楷体" w:cs="楷体"/>
                <w:bCs/>
                <w:lang w:val="en-US" w:eastAsia="zh-CN" w:bidi="ar"/>
              </w:rPr>
              <w:t>2.</w:t>
            </w:r>
            <w:r>
              <w:rPr>
                <w:rFonts w:hint="eastAsia" w:ascii="楷体" w:hAnsi="楷体" w:eastAsia="楷体" w:cs="楷体"/>
                <w:bCs/>
                <w:lang w:val="en-US" w:bidi="ar"/>
              </w:rPr>
              <w:t>有效投标报价：</w:t>
            </w:r>
          </w:p>
          <w:p w14:paraId="2C79C93D">
            <w:pPr>
              <w:pStyle w:val="81"/>
              <w:widowControl w:val="0"/>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标的1、标的2有效投标人报价a=A*45%+B</w:t>
            </w:r>
            <w:r>
              <w:rPr>
                <w:rFonts w:hint="eastAsia" w:ascii="楷体" w:hAnsi="楷体" w:eastAsia="楷体" w:cs="楷体"/>
                <w:bCs/>
                <w:lang w:val="en-US" w:eastAsia="zh-CN" w:bidi="ar"/>
              </w:rPr>
              <w:t xml:space="preserve"> </w:t>
            </w:r>
            <w:r>
              <w:rPr>
                <w:rFonts w:hint="eastAsia" w:ascii="楷体" w:hAnsi="楷体" w:eastAsia="楷体" w:cs="楷体"/>
                <w:bCs/>
                <w:lang w:val="en-US" w:bidi="ar"/>
              </w:rPr>
              <w:t>*45%+C</w:t>
            </w:r>
            <w:r>
              <w:rPr>
                <w:rFonts w:hint="eastAsia" w:ascii="楷体" w:hAnsi="楷体" w:eastAsia="楷体" w:cs="楷体"/>
                <w:bCs/>
                <w:lang w:val="en-US" w:eastAsia="zh-CN" w:bidi="ar"/>
              </w:rPr>
              <w:t>1</w:t>
            </w:r>
            <w:r>
              <w:rPr>
                <w:rFonts w:hint="eastAsia" w:ascii="楷体" w:hAnsi="楷体" w:eastAsia="楷体" w:cs="楷体"/>
                <w:bCs/>
                <w:lang w:val="en-US" w:bidi="ar"/>
              </w:rPr>
              <w:t>*</w:t>
            </w:r>
            <w:r>
              <w:rPr>
                <w:rFonts w:hint="eastAsia" w:ascii="楷体" w:hAnsi="楷体" w:eastAsia="楷体" w:cs="楷体"/>
                <w:bCs/>
                <w:lang w:val="en-US" w:eastAsia="zh-CN" w:bidi="ar"/>
              </w:rPr>
              <w:t>5%+</w:t>
            </w:r>
            <w:r>
              <w:rPr>
                <w:rFonts w:hint="eastAsia" w:ascii="楷体" w:hAnsi="楷体" w:eastAsia="楷体" w:cs="楷体"/>
                <w:bCs/>
                <w:lang w:val="en-US" w:bidi="ar"/>
              </w:rPr>
              <w:t>C</w:t>
            </w:r>
            <w:r>
              <w:rPr>
                <w:rFonts w:hint="eastAsia" w:ascii="楷体" w:hAnsi="楷体" w:eastAsia="楷体" w:cs="楷体"/>
                <w:bCs/>
                <w:lang w:val="en-US" w:eastAsia="zh-CN" w:bidi="ar"/>
              </w:rPr>
              <w:t>2*5%</w:t>
            </w:r>
            <w:r>
              <w:rPr>
                <w:rFonts w:hint="eastAsia" w:ascii="楷体" w:hAnsi="楷体" w:eastAsia="楷体" w:cs="楷体"/>
                <w:bCs/>
                <w:lang w:val="en-US" w:bidi="ar"/>
              </w:rPr>
              <w:t>。（A、B为标配产品含税单价报价、C</w:t>
            </w:r>
            <w:r>
              <w:rPr>
                <w:rFonts w:hint="eastAsia" w:ascii="楷体" w:hAnsi="楷体" w:eastAsia="楷体" w:cs="楷体"/>
                <w:bCs/>
                <w:lang w:val="en-US" w:eastAsia="zh-CN" w:bidi="ar"/>
              </w:rPr>
              <w:t>1、</w:t>
            </w:r>
            <w:r>
              <w:rPr>
                <w:rFonts w:hint="default" w:ascii="楷体" w:hAnsi="楷体" w:eastAsia="楷体" w:cs="楷体"/>
                <w:bCs/>
                <w:lang w:val="en-US" w:eastAsia="zh-CN" w:bidi="ar"/>
              </w:rPr>
              <w:t>C</w:t>
            </w:r>
            <w:r>
              <w:rPr>
                <w:rFonts w:hint="eastAsia" w:ascii="楷体" w:hAnsi="楷体" w:eastAsia="楷体" w:cs="楷体"/>
                <w:bCs/>
                <w:lang w:val="en-US" w:eastAsia="zh-CN" w:bidi="ar"/>
              </w:rPr>
              <w:t>2</w:t>
            </w:r>
            <w:r>
              <w:rPr>
                <w:rFonts w:hint="eastAsia" w:ascii="楷体" w:hAnsi="楷体" w:eastAsia="楷体" w:cs="楷体"/>
                <w:bCs/>
                <w:lang w:val="en-US" w:bidi="ar"/>
              </w:rPr>
              <w:t>为配件含税单价报价）</w:t>
            </w:r>
          </w:p>
          <w:p w14:paraId="5729FF1A">
            <w:pPr>
              <w:pStyle w:val="81"/>
              <w:widowControl w:val="0"/>
              <w:numPr>
                <w:ilvl w:val="255"/>
                <w:numId w:val="0"/>
              </w:numPr>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标的3有效投标人报价</w:t>
            </w:r>
          </w:p>
          <w:p w14:paraId="012C6F67">
            <w:pPr>
              <w:pStyle w:val="81"/>
              <w:widowControl w:val="0"/>
              <w:numPr>
                <w:ilvl w:val="255"/>
                <w:numId w:val="0"/>
              </w:numPr>
              <w:spacing w:line="360" w:lineRule="auto"/>
              <w:jc w:val="left"/>
              <w:rPr>
                <w:rFonts w:hint="eastAsia" w:ascii="楷体" w:hAnsi="楷体" w:eastAsia="楷体" w:cs="楷体"/>
                <w:bCs/>
                <w:lang w:val="en-US" w:bidi="ar"/>
              </w:rPr>
            </w:pPr>
            <w:r>
              <w:rPr>
                <w:rFonts w:hint="eastAsia" w:ascii="楷体" w:hAnsi="楷体" w:eastAsia="楷体" w:cs="楷体"/>
                <w:bCs/>
                <w:lang w:val="en-US" w:bidi="ar"/>
              </w:rPr>
              <w:t>a=A*90%+B*10%。（A</w:t>
            </w:r>
            <w:r>
              <w:rPr>
                <w:rFonts w:hint="eastAsia" w:ascii="楷体" w:hAnsi="楷体" w:eastAsia="楷体" w:cs="楷体"/>
                <w:bCs/>
                <w:lang w:val="en-US" w:eastAsia="zh-CN" w:bidi="ar"/>
              </w:rPr>
              <w:t>（馈纸式扫描仪）</w:t>
            </w:r>
            <w:r>
              <w:rPr>
                <w:rFonts w:hint="eastAsia" w:ascii="楷体" w:hAnsi="楷体" w:eastAsia="楷体" w:cs="楷体"/>
                <w:bCs/>
                <w:lang w:val="en-US" w:bidi="ar"/>
              </w:rPr>
              <w:t>、B</w:t>
            </w:r>
            <w:r>
              <w:rPr>
                <w:rFonts w:hint="eastAsia" w:ascii="楷体" w:hAnsi="楷体" w:eastAsia="楷体" w:cs="楷体"/>
                <w:bCs/>
                <w:lang w:val="en-US" w:eastAsia="zh-CN" w:bidi="ar"/>
              </w:rPr>
              <w:t>（平板式扫描仪）</w:t>
            </w:r>
            <w:r>
              <w:rPr>
                <w:rFonts w:hint="eastAsia" w:ascii="楷体" w:hAnsi="楷体" w:eastAsia="楷体" w:cs="楷体"/>
                <w:bCs/>
                <w:lang w:val="en-US" w:bidi="ar"/>
              </w:rPr>
              <w:t>为标配产品含税单价报价。</w:t>
            </w:r>
          </w:p>
          <w:p w14:paraId="20BA6590">
            <w:pPr>
              <w:pStyle w:val="81"/>
              <w:widowControl w:val="0"/>
              <w:numPr>
                <w:ilvl w:val="0"/>
                <w:numId w:val="0"/>
              </w:numPr>
              <w:spacing w:line="360" w:lineRule="auto"/>
              <w:jc w:val="left"/>
              <w:rPr>
                <w:rFonts w:hint="eastAsia" w:ascii="楷体" w:hAnsi="楷体" w:eastAsia="楷体" w:cs="楷体"/>
                <w:bCs/>
                <w:lang w:val="en-US" w:bidi="ar"/>
              </w:rPr>
            </w:pPr>
            <w:r>
              <w:rPr>
                <w:rFonts w:hint="eastAsia" w:ascii="楷体" w:hAnsi="楷体" w:eastAsia="楷体" w:cs="楷体"/>
                <w:bCs/>
                <w:lang w:val="en-US" w:eastAsia="zh-CN" w:bidi="ar"/>
              </w:rPr>
              <w:t>3.</w:t>
            </w:r>
            <w:r>
              <w:rPr>
                <w:rFonts w:hint="eastAsia" w:ascii="楷体" w:hAnsi="楷体" w:eastAsia="楷体" w:cs="楷体"/>
                <w:bCs/>
                <w:lang w:val="en-US" w:bidi="ar"/>
              </w:rPr>
              <w:t>评标基准价：</w:t>
            </w:r>
          </w:p>
          <w:p w14:paraId="6F1E97C2">
            <w:pPr>
              <w:pStyle w:val="81"/>
              <w:widowControl w:val="0"/>
              <w:spacing w:line="360" w:lineRule="auto"/>
              <w:jc w:val="left"/>
              <w:rPr>
                <w:rFonts w:hint="eastAsia" w:ascii="楷体" w:hAnsi="楷体" w:eastAsia="楷体" w:cs="楷体"/>
                <w:bCs/>
                <w:kern w:val="2"/>
                <w:szCs w:val="20"/>
              </w:rPr>
            </w:pPr>
            <w:r>
              <w:rPr>
                <w:rFonts w:hint="default" w:ascii="Calibri" w:hAnsi="Calibri" w:eastAsia="楷体" w:cs="Calibri"/>
                <w:bCs/>
                <w:kern w:val="2"/>
                <w:szCs w:val="20"/>
              </w:rPr>
              <w:t>①</w:t>
            </w:r>
            <w:r>
              <w:rPr>
                <w:rFonts w:hint="eastAsia" w:ascii="楷体" w:hAnsi="楷体" w:eastAsia="楷体" w:cs="楷体"/>
                <w:bCs/>
                <w:kern w:val="2"/>
                <w:szCs w:val="20"/>
              </w:rPr>
              <w:t>评标基准价：全部有效投标人进入评分范围。进入评分范围的投标评标价的算术平均值为报价平均值（投标评标价在3个至4个时，不去除最高价和最低价；投标评标价在5个至7个时，去除一个最高价和一个最低价；</w:t>
            </w:r>
            <w:r>
              <w:rPr>
                <w:rFonts w:hint="eastAsia" w:ascii="楷体" w:hAnsi="楷体" w:eastAsia="楷体" w:cs="楷体"/>
                <w:b w:val="0"/>
                <w:bCs/>
                <w:kern w:val="2"/>
                <w:szCs w:val="20"/>
              </w:rPr>
              <w:t>投标评标价在8个（含）以上时，去除一个最高价和一个次高价及一个最低价和一个次低价，最高跟最低价格有多个时，去除两个最高价及两个最低价）。</w:t>
            </w:r>
            <w:r>
              <w:rPr>
                <w:rFonts w:hint="eastAsia" w:ascii="楷体" w:hAnsi="楷体" w:eastAsia="楷体" w:cs="楷体"/>
                <w:bCs/>
                <w:kern w:val="2"/>
                <w:szCs w:val="20"/>
              </w:rPr>
              <w:t>报价平均值以下（不含已去除的投标评标价）的报价进行平均（如报价平均值以下仅1家，则与已去除的投标评标价后的报价次低价平均），作为评标基准价。</w:t>
            </w:r>
          </w:p>
          <w:p w14:paraId="36262C13">
            <w:pPr>
              <w:pStyle w:val="81"/>
              <w:widowControl w:val="0"/>
              <w:spacing w:line="360" w:lineRule="auto"/>
              <w:jc w:val="left"/>
              <w:rPr>
                <w:rFonts w:hint="eastAsia" w:ascii="楷体" w:hAnsi="楷体" w:eastAsia="楷体" w:cs="楷体"/>
                <w:bCs/>
                <w:kern w:val="2"/>
                <w:szCs w:val="20"/>
              </w:rPr>
            </w:pPr>
            <w:r>
              <w:rPr>
                <w:rFonts w:hint="default" w:ascii="Calibri" w:hAnsi="Calibri" w:eastAsia="楷体" w:cs="Calibri"/>
                <w:bCs/>
                <w:kern w:val="2"/>
                <w:szCs w:val="20"/>
              </w:rPr>
              <w:t>②</w:t>
            </w:r>
            <w:r>
              <w:rPr>
                <w:rFonts w:hint="eastAsia" w:ascii="楷体" w:hAnsi="楷体" w:eastAsia="楷体" w:cs="楷体"/>
                <w:bCs/>
                <w:kern w:val="2"/>
                <w:szCs w:val="20"/>
              </w:rPr>
              <w:t>报价得分=（评标基准价/有效投标人报价）*价格分值。得分四舍五入保留2位小数，得分不超过价格分值。</w:t>
            </w:r>
          </w:p>
        </w:tc>
        <w:tc>
          <w:tcPr>
            <w:tcW w:w="856" w:type="dxa"/>
            <w:tcBorders>
              <w:left w:val="single" w:color="auto" w:sz="4" w:space="0"/>
              <w:bottom w:val="single" w:color="auto" w:sz="4" w:space="0"/>
              <w:right w:val="single" w:color="auto" w:sz="4" w:space="0"/>
            </w:tcBorders>
            <w:vAlign w:val="center"/>
          </w:tcPr>
          <w:p w14:paraId="7175A4ED">
            <w:pPr>
              <w:pStyle w:val="24"/>
              <w:ind w:firstLine="0"/>
              <w:jc w:val="center"/>
              <w:rPr>
                <w:rFonts w:hint="default" w:ascii="楷体" w:hAnsi="楷体" w:eastAsia="楷体" w:cs="楷体"/>
                <w:bCs/>
                <w:lang w:val="en-US" w:eastAsia="zh-CN"/>
              </w:rPr>
            </w:pPr>
            <w:r>
              <w:rPr>
                <w:rFonts w:hint="eastAsia" w:ascii="楷体" w:hAnsi="楷体" w:eastAsia="楷体" w:cs="楷体"/>
                <w:lang w:val="en-US" w:eastAsia="zh-CN"/>
              </w:rPr>
              <w:t>70</w:t>
            </w:r>
          </w:p>
        </w:tc>
      </w:tr>
    </w:tbl>
    <w:p w14:paraId="771EBD9E">
      <w:pPr>
        <w:pStyle w:val="24"/>
        <w:rPr>
          <w:rFonts w:hint="eastAsia" w:ascii="楷体" w:hAnsi="楷体" w:eastAsia="楷体" w:cs="楷体"/>
          <w:lang w:val="en-US" w:bidi="ar"/>
        </w:rPr>
      </w:pPr>
    </w:p>
    <w:p w14:paraId="715D55A0">
      <w:pPr>
        <w:spacing w:line="360" w:lineRule="auto"/>
        <w:ind w:firstLine="480" w:firstLineChars="200"/>
        <w:rPr>
          <w:rFonts w:hint="eastAsia" w:ascii="楷体" w:hAnsi="楷体" w:eastAsia="楷体" w:cs="楷体"/>
          <w:bCs/>
          <w:sz w:val="24"/>
        </w:rPr>
      </w:pPr>
      <w:r>
        <w:rPr>
          <w:rFonts w:hint="eastAsia" w:ascii="楷体" w:hAnsi="楷体" w:eastAsia="楷体" w:cs="楷体"/>
          <w:b/>
          <w:sz w:val="24"/>
        </w:rPr>
        <w:t>4.2投标报价出现前后不一致的，评审小组应按照下列原则修正：</w:t>
      </w:r>
    </w:p>
    <w:p w14:paraId="24AAC573">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（1）报价文件开启后，如开启一览表出现与报价文件不一致者，以报价文件为准。由评审小组根据报价文件内容进行修正；</w:t>
      </w:r>
    </w:p>
    <w:p w14:paraId="46659D07">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（2）单价金额小数点或者百分比有明显错位的，以开启一览表的总价为准，并修改单价。同时出现两种以上不一致的，按照顺序修正。修正后的报价经投标单位确认后产生约束力。</w:t>
      </w:r>
    </w:p>
    <w:p w14:paraId="4345DDA0">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（3）对不同文字文本投标文件的解释发生异议的，以中文文本为准；</w:t>
      </w:r>
    </w:p>
    <w:p w14:paraId="6A5412EC">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（4）最终报价以人民币为结算单位；</w:t>
      </w:r>
    </w:p>
    <w:p w14:paraId="3666D2BC">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（5）投标报价函存在明显单位、文字错误的，则澄清、说明、补正；</w:t>
      </w:r>
    </w:p>
    <w:p w14:paraId="21AF3876">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（6）投标报价表合计金额与按单价汇总金额不一致的，以单价汇总金额为准，修改投标报价表中的合计金额；</w:t>
      </w:r>
    </w:p>
    <w:p w14:paraId="5A15C941">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（7）大写金额和小写金额不一致的，以大写金额为准；但大写有明显单位、文字错误的除外；</w:t>
      </w:r>
    </w:p>
    <w:p w14:paraId="10D699E8">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（8）计量单位与投标文件格式要求不符的，按招标文件规定进行修正。</w:t>
      </w:r>
    </w:p>
    <w:p w14:paraId="13DB2436">
      <w:pPr>
        <w:ind w:firstLine="480" w:firstLineChars="200"/>
        <w:rPr>
          <w:rFonts w:hint="eastAsia" w:ascii="楷体" w:hAnsi="楷体" w:eastAsia="楷体" w:cs="楷体"/>
          <w:b/>
          <w:sz w:val="24"/>
        </w:rPr>
      </w:pPr>
      <w:r>
        <w:rPr>
          <w:rFonts w:hint="eastAsia" w:ascii="楷体" w:hAnsi="楷体" w:eastAsia="楷体" w:cs="楷体"/>
          <w:b/>
          <w:sz w:val="24"/>
        </w:rPr>
        <w:t>5.推荐预中标单位</w:t>
      </w:r>
    </w:p>
    <w:p w14:paraId="5908F7AB">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评审小组按投标单位的名次得分由高至低推荐预中标单位。若得分相同，则投标报价低者排名在前；若投标报价也相同，则抽签确定。</w:t>
      </w:r>
    </w:p>
    <w:p w14:paraId="481242F9">
      <w:pPr>
        <w:pStyle w:val="986"/>
        <w:snapToGrid w:val="0"/>
        <w:spacing w:line="360" w:lineRule="auto"/>
        <w:ind w:firstLine="480" w:firstLineChars="200"/>
        <w:rPr>
          <w:rFonts w:hint="eastAsia" w:ascii="楷体" w:hAnsi="楷体" w:eastAsia="楷体" w:cs="楷体"/>
          <w:b/>
        </w:rPr>
      </w:pPr>
      <w:r>
        <w:rPr>
          <w:rFonts w:hint="eastAsia" w:ascii="楷体" w:hAnsi="楷体" w:eastAsia="楷体" w:cs="楷体"/>
          <w:b/>
          <w:lang w:val="en-US"/>
        </w:rPr>
        <w:t>三、电子交易活动的中止</w:t>
      </w:r>
    </w:p>
    <w:p w14:paraId="7FA01ADA">
      <w:pPr>
        <w:snapToGrid w:val="0"/>
        <w:spacing w:line="360" w:lineRule="auto"/>
        <w:ind w:firstLine="480" w:firstLineChars="200"/>
        <w:rPr>
          <w:rFonts w:hint="eastAsia" w:ascii="楷体" w:hAnsi="楷体" w:eastAsia="楷体" w:cs="楷体"/>
          <w:bCs/>
          <w:lang w:bidi="ar"/>
        </w:rPr>
      </w:pPr>
      <w:r>
        <w:rPr>
          <w:rFonts w:hint="eastAsia" w:ascii="楷体" w:hAnsi="楷体" w:eastAsia="楷体" w:cs="楷体"/>
          <w:bCs/>
          <w:sz w:val="24"/>
          <w:lang w:bidi="ar"/>
        </w:rPr>
        <w:t>1.招投标过程中出现以下情形，导致电子交易平台无法正常运行，或者无法保证电子交易的公平、公正和安全时，招标单位可中止电子交易活动：</w:t>
      </w:r>
    </w:p>
    <w:p w14:paraId="3C331994">
      <w:pPr>
        <w:snapToGrid w:val="0"/>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（1）成功解密</w:t>
      </w:r>
      <w:r>
        <w:rPr>
          <w:rFonts w:hint="eastAsia" w:ascii="楷体" w:hAnsi="楷体" w:eastAsia="楷体" w:cs="楷体"/>
          <w:bCs/>
          <w:sz w:val="24"/>
        </w:rPr>
        <w:t>“电子加密投标文件”（含招标单位成功上传“备份投标文件”）</w:t>
      </w:r>
      <w:r>
        <w:rPr>
          <w:rFonts w:hint="eastAsia" w:ascii="楷体" w:hAnsi="楷体" w:eastAsia="楷体" w:cs="楷体"/>
          <w:bCs/>
          <w:sz w:val="24"/>
          <w:lang w:bidi="ar"/>
        </w:rPr>
        <w:t>的投标单位不足3家的；</w:t>
      </w:r>
    </w:p>
    <w:p w14:paraId="0F690A53">
      <w:pPr>
        <w:snapToGrid w:val="0"/>
        <w:spacing w:line="360" w:lineRule="auto"/>
        <w:ind w:firstLine="480" w:firstLineChars="200"/>
        <w:rPr>
          <w:rFonts w:hint="eastAsia" w:ascii="楷体" w:hAnsi="楷体" w:eastAsia="楷体" w:cs="楷体"/>
          <w:bCs/>
          <w:lang w:bidi="ar"/>
        </w:rPr>
      </w:pPr>
      <w:r>
        <w:rPr>
          <w:rFonts w:hint="eastAsia" w:ascii="楷体" w:hAnsi="楷体" w:eastAsia="楷体" w:cs="楷体"/>
          <w:bCs/>
          <w:sz w:val="24"/>
          <w:lang w:bidi="ar"/>
        </w:rPr>
        <w:t>（2）电子交易平台发生故障而无法登录访问的；</w:t>
      </w:r>
    </w:p>
    <w:p w14:paraId="4BBDD789">
      <w:pPr>
        <w:snapToGrid w:val="0"/>
        <w:spacing w:line="360" w:lineRule="auto"/>
        <w:ind w:firstLine="480" w:firstLineChars="200"/>
        <w:rPr>
          <w:rFonts w:hint="eastAsia" w:ascii="楷体" w:hAnsi="楷体" w:eastAsia="楷体" w:cs="楷体"/>
          <w:bCs/>
          <w:lang w:bidi="ar"/>
        </w:rPr>
      </w:pPr>
      <w:r>
        <w:rPr>
          <w:rFonts w:hint="eastAsia" w:ascii="楷体" w:hAnsi="楷体" w:eastAsia="楷体" w:cs="楷体"/>
          <w:bCs/>
          <w:sz w:val="24"/>
          <w:lang w:bidi="ar"/>
        </w:rPr>
        <w:t>（3）电子交易平台应用或数据库出现错误，不能进行正常操作的；</w:t>
      </w:r>
    </w:p>
    <w:p w14:paraId="4D028440">
      <w:pPr>
        <w:snapToGrid w:val="0"/>
        <w:spacing w:line="360" w:lineRule="auto"/>
        <w:ind w:firstLine="480" w:firstLineChars="200"/>
        <w:rPr>
          <w:rFonts w:hint="eastAsia" w:ascii="楷体" w:hAnsi="楷体" w:eastAsia="楷体" w:cs="楷体"/>
          <w:bCs/>
          <w:lang w:bidi="ar"/>
        </w:rPr>
      </w:pPr>
      <w:r>
        <w:rPr>
          <w:rFonts w:hint="eastAsia" w:ascii="楷体" w:hAnsi="楷体" w:eastAsia="楷体" w:cs="楷体"/>
          <w:bCs/>
          <w:sz w:val="24"/>
          <w:lang w:bidi="ar"/>
        </w:rPr>
        <w:t>（4）电子交易平台发现严重安全漏洞，有潜在泄密危险的；</w:t>
      </w:r>
    </w:p>
    <w:p w14:paraId="74987126">
      <w:pPr>
        <w:snapToGrid w:val="0"/>
        <w:spacing w:line="360" w:lineRule="auto"/>
        <w:ind w:firstLine="480" w:firstLineChars="200"/>
        <w:rPr>
          <w:rFonts w:hint="eastAsia" w:ascii="楷体" w:hAnsi="楷体" w:eastAsia="楷体" w:cs="楷体"/>
          <w:bCs/>
          <w:lang w:bidi="ar"/>
        </w:rPr>
      </w:pPr>
      <w:r>
        <w:rPr>
          <w:rFonts w:hint="eastAsia" w:ascii="楷体" w:hAnsi="楷体" w:eastAsia="楷体" w:cs="楷体"/>
          <w:bCs/>
          <w:sz w:val="24"/>
          <w:lang w:bidi="ar"/>
        </w:rPr>
        <w:t>（5）病毒发作导致不能进行正常操作的；</w:t>
      </w:r>
    </w:p>
    <w:p w14:paraId="1739C035">
      <w:pPr>
        <w:snapToGrid w:val="0"/>
        <w:spacing w:line="360" w:lineRule="auto"/>
        <w:ind w:firstLine="480" w:firstLineChars="200"/>
        <w:rPr>
          <w:rFonts w:hint="eastAsia" w:ascii="楷体" w:hAnsi="楷体" w:eastAsia="楷体" w:cs="楷体"/>
          <w:bCs/>
          <w:lang w:bidi="ar"/>
        </w:rPr>
      </w:pPr>
      <w:r>
        <w:rPr>
          <w:rFonts w:hint="eastAsia" w:ascii="楷体" w:hAnsi="楷体" w:eastAsia="楷体" w:cs="楷体"/>
          <w:bCs/>
          <w:sz w:val="24"/>
          <w:lang w:bidi="ar"/>
        </w:rPr>
        <w:t>（6）其他无法保证电子交易的公平、公正和安全的情况。</w:t>
      </w:r>
    </w:p>
    <w:p w14:paraId="1D8F7F68">
      <w:pPr>
        <w:spacing w:line="360" w:lineRule="auto"/>
        <w:ind w:firstLine="480" w:firstLineChars="200"/>
        <w:rPr>
          <w:rFonts w:hint="eastAsia" w:ascii="楷体" w:hAnsi="楷体" w:eastAsia="楷体" w:cs="楷体"/>
          <w:bCs/>
          <w:sz w:val="24"/>
          <w:lang w:bidi="ar"/>
        </w:rPr>
      </w:pPr>
      <w:r>
        <w:rPr>
          <w:rFonts w:hint="eastAsia" w:ascii="楷体" w:hAnsi="楷体" w:eastAsia="楷体" w:cs="楷体"/>
          <w:bCs/>
          <w:sz w:val="24"/>
          <w:lang w:bidi="ar"/>
        </w:rPr>
        <w:t>2.出现以上情形，不影响采购公平、公正性的，招标单位可以待上述情形消除后继续组织电子交易活动，也可以决定某些环节以纸质形式进行；影响或可能影响采购公平、公正性的，应当重新采购。</w:t>
      </w:r>
    </w:p>
    <w:p w14:paraId="25177D91">
      <w:pPr>
        <w:pStyle w:val="59"/>
        <w:keepNext/>
        <w:keepLines/>
        <w:widowControl w:val="0"/>
        <w:numPr>
          <w:ilvl w:val="255"/>
          <w:numId w:val="0"/>
        </w:numPr>
        <w:spacing w:line="360" w:lineRule="auto"/>
        <w:outlineLvl w:val="0"/>
        <w:rPr>
          <w:rFonts w:hint="eastAsia" w:ascii="楷体" w:hAnsi="楷体" w:eastAsia="楷体" w:cs="楷体"/>
          <w:sz w:val="36"/>
          <w:szCs w:val="36"/>
          <w:lang w:val="zh-CN" w:bidi="ar"/>
        </w:rPr>
      </w:pPr>
      <w:bookmarkStart w:id="31" w:name="_Toc8992"/>
      <w:bookmarkStart w:id="32" w:name="_Toc16463"/>
      <w:r>
        <w:rPr>
          <w:rFonts w:hint="eastAsia" w:ascii="楷体" w:hAnsi="楷体" w:eastAsia="楷体" w:cs="楷体"/>
          <w:sz w:val="36"/>
          <w:szCs w:val="36"/>
        </w:rPr>
        <w:t>第</w:t>
      </w:r>
      <w:r>
        <w:rPr>
          <w:rFonts w:hint="eastAsia" w:ascii="楷体" w:hAnsi="楷体" w:eastAsia="楷体" w:cs="楷体"/>
          <w:sz w:val="36"/>
          <w:szCs w:val="36"/>
          <w:lang w:val="en-US"/>
        </w:rPr>
        <w:t>六</w:t>
      </w:r>
      <w:r>
        <w:rPr>
          <w:rFonts w:hint="eastAsia" w:ascii="楷体" w:hAnsi="楷体" w:eastAsia="楷体" w:cs="楷体"/>
          <w:sz w:val="36"/>
          <w:szCs w:val="36"/>
        </w:rPr>
        <w:t xml:space="preserve">部分 </w:t>
      </w:r>
      <w:r>
        <w:rPr>
          <w:rFonts w:hint="eastAsia" w:ascii="楷体" w:hAnsi="楷体" w:eastAsia="楷体" w:cs="楷体"/>
          <w:sz w:val="36"/>
          <w:szCs w:val="36"/>
          <w:lang w:val="zh-CN" w:bidi="ar"/>
        </w:rPr>
        <w:t>招标结果的通知</w:t>
      </w:r>
      <w:bookmarkEnd w:id="31"/>
      <w:bookmarkEnd w:id="32"/>
    </w:p>
    <w:p w14:paraId="1138F3C7">
      <w:pPr>
        <w:numPr>
          <w:ilvl w:val="255"/>
          <w:numId w:val="0"/>
        </w:numPr>
        <w:rPr>
          <w:rFonts w:hint="eastAsia" w:ascii="楷体" w:hAnsi="楷体" w:eastAsia="楷体" w:cs="楷体"/>
          <w:lang w:val="zh-CN"/>
        </w:rPr>
      </w:pPr>
    </w:p>
    <w:p w14:paraId="50ECD370">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一、经招标单位批准后确定中标单位，中标单位确定后，发布预中标公示，公示期不少于3日。公示期结束，</w:t>
      </w:r>
      <w:r>
        <w:rPr>
          <w:rFonts w:hint="eastAsia" w:ascii="楷体" w:hAnsi="楷体" w:eastAsia="楷体" w:cs="楷体"/>
          <w:bCs/>
          <w:sz w:val="24"/>
        </w:rPr>
        <w:t>招标单位</w:t>
      </w:r>
      <w:r>
        <w:rPr>
          <w:rFonts w:hint="eastAsia" w:ascii="楷体" w:hAnsi="楷体" w:eastAsia="楷体" w:cs="楷体"/>
          <w:sz w:val="24"/>
          <w:lang w:bidi="ar"/>
        </w:rPr>
        <w:t>将以电子形式发出</w:t>
      </w:r>
      <w:bookmarkStart w:id="33" w:name="OLE_LINK29"/>
      <w:r>
        <w:rPr>
          <w:rFonts w:hint="eastAsia" w:ascii="楷体" w:hAnsi="楷体" w:eastAsia="楷体" w:cs="楷体"/>
          <w:sz w:val="24"/>
          <w:lang w:bidi="ar"/>
        </w:rPr>
        <w:t>《中标/未中标通知书》</w:t>
      </w:r>
      <w:bookmarkEnd w:id="33"/>
      <w:r>
        <w:rPr>
          <w:rFonts w:hint="eastAsia" w:ascii="楷体" w:hAnsi="楷体" w:eastAsia="楷体" w:cs="楷体"/>
          <w:sz w:val="24"/>
          <w:lang w:bidi="ar"/>
        </w:rPr>
        <w:t>。</w:t>
      </w:r>
    </w:p>
    <w:p w14:paraId="287847BB">
      <w:pPr>
        <w:spacing w:line="360" w:lineRule="auto"/>
        <w:ind w:firstLine="480" w:firstLineChars="200"/>
        <w:rPr>
          <w:rFonts w:hint="eastAsia" w:ascii="楷体" w:hAnsi="楷体" w:eastAsia="楷体" w:cs="楷体"/>
          <w:sz w:val="24"/>
        </w:rPr>
      </w:pPr>
      <w:r>
        <w:rPr>
          <w:rFonts w:hint="eastAsia" w:ascii="楷体" w:hAnsi="楷体" w:eastAsia="楷体" w:cs="楷体"/>
          <w:sz w:val="24"/>
          <w:lang w:bidi="ar"/>
        </w:rPr>
        <w:t>二、《中标/未中标通知书》一经发出即发生法律效力。</w:t>
      </w:r>
    </w:p>
    <w:p w14:paraId="296494D2">
      <w:pPr>
        <w:pStyle w:val="59"/>
        <w:keepNext/>
        <w:keepLines/>
        <w:widowControl w:val="0"/>
        <w:numPr>
          <w:ilvl w:val="255"/>
          <w:numId w:val="0"/>
        </w:numPr>
        <w:spacing w:line="360" w:lineRule="auto"/>
        <w:outlineLvl w:val="0"/>
        <w:rPr>
          <w:rFonts w:hint="eastAsia" w:ascii="楷体" w:hAnsi="楷体" w:eastAsia="楷体" w:cs="楷体"/>
          <w:sz w:val="36"/>
          <w:szCs w:val="36"/>
          <w:lang w:val="zh-CN" w:bidi="ar"/>
        </w:rPr>
      </w:pPr>
      <w:bookmarkStart w:id="34" w:name="_Toc7442"/>
      <w:bookmarkStart w:id="35" w:name="_Toc25441"/>
      <w:bookmarkStart w:id="36" w:name="OLE_LINK6"/>
      <w:r>
        <w:rPr>
          <w:rFonts w:hint="eastAsia" w:ascii="楷体" w:hAnsi="楷体" w:eastAsia="楷体" w:cs="楷体"/>
          <w:sz w:val="36"/>
          <w:szCs w:val="36"/>
        </w:rPr>
        <w:t>第</w:t>
      </w:r>
      <w:r>
        <w:rPr>
          <w:rFonts w:hint="eastAsia" w:ascii="楷体" w:hAnsi="楷体" w:eastAsia="楷体" w:cs="楷体"/>
          <w:sz w:val="36"/>
          <w:szCs w:val="36"/>
          <w:lang w:val="en-US"/>
        </w:rPr>
        <w:t>七</w:t>
      </w:r>
      <w:r>
        <w:rPr>
          <w:rFonts w:hint="eastAsia" w:ascii="楷体" w:hAnsi="楷体" w:eastAsia="楷体" w:cs="楷体"/>
          <w:sz w:val="36"/>
          <w:szCs w:val="36"/>
        </w:rPr>
        <w:t xml:space="preserve">部分 </w:t>
      </w:r>
      <w:r>
        <w:rPr>
          <w:rFonts w:hint="eastAsia" w:ascii="楷体" w:hAnsi="楷体" w:eastAsia="楷体" w:cs="楷体"/>
          <w:sz w:val="36"/>
          <w:szCs w:val="36"/>
          <w:lang w:val="zh-CN" w:bidi="ar"/>
        </w:rPr>
        <w:t>合同签订及其他</w:t>
      </w:r>
      <w:bookmarkEnd w:id="34"/>
      <w:bookmarkEnd w:id="35"/>
    </w:p>
    <w:p w14:paraId="12AE057F">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一、</w:t>
      </w:r>
      <w:r>
        <w:rPr>
          <w:rFonts w:hint="eastAsia" w:ascii="楷体" w:hAnsi="楷体" w:eastAsia="楷体" w:cs="楷体"/>
          <w:sz w:val="24"/>
          <w:lang w:bidi="ar"/>
        </w:rPr>
        <w:t>中标单位</w:t>
      </w:r>
      <w:r>
        <w:rPr>
          <w:rFonts w:hint="eastAsia" w:ascii="楷体" w:hAnsi="楷体" w:eastAsia="楷体" w:cs="楷体"/>
          <w:bCs/>
          <w:sz w:val="24"/>
          <w:lang w:bidi="ar"/>
        </w:rPr>
        <w:t>应按中标通知书规定的时间与招标单位签订合同。中标单位参与投标的，即视为接受第九部分《合同主要条款》的全部条款，除了招标文件、投标文件等另有约定外，招标单位与中标单位应按照该条款内容签订正式合同。</w:t>
      </w:r>
    </w:p>
    <w:p w14:paraId="39159E5F">
      <w:pPr>
        <w:spacing w:line="360" w:lineRule="auto"/>
        <w:ind w:firstLine="480" w:firstLineChars="200"/>
        <w:rPr>
          <w:rFonts w:hint="eastAsia" w:ascii="楷体" w:hAnsi="楷体" w:eastAsia="楷体" w:cs="楷体"/>
          <w:sz w:val="24"/>
        </w:rPr>
      </w:pPr>
      <w:bookmarkStart w:id="37" w:name="OLE_LINK30"/>
      <w:r>
        <w:rPr>
          <w:rFonts w:hint="eastAsia" w:ascii="楷体" w:hAnsi="楷体" w:eastAsia="楷体" w:cs="楷体"/>
          <w:sz w:val="24"/>
        </w:rPr>
        <w:t>二、</w:t>
      </w:r>
      <w:r>
        <w:rPr>
          <w:rFonts w:hint="eastAsia" w:ascii="楷体" w:hAnsi="楷体" w:eastAsia="楷体" w:cs="楷体"/>
          <w:sz w:val="24"/>
          <w:lang w:bidi="ar"/>
        </w:rPr>
        <w:t>招标文件、中标单位的投标文件等相关商务文件均作为合同组成部分。</w:t>
      </w:r>
    </w:p>
    <w:p w14:paraId="0D69760F">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三、合同总价和报价都是含税价。</w:t>
      </w:r>
    </w:p>
    <w:p w14:paraId="21E2E53C">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四、中标单位须在合同执行过程中，按照国家税收法律法规及合同约定，向招标单位开具合法有效的</w:t>
      </w:r>
      <w:r>
        <w:rPr>
          <w:rFonts w:hint="eastAsia" w:ascii="楷体" w:hAnsi="楷体" w:eastAsia="楷体" w:cs="楷体"/>
          <w:b/>
          <w:bCs/>
          <w:sz w:val="24"/>
          <w:lang w:bidi="ar"/>
        </w:rPr>
        <w:t>增值税专用发票</w:t>
      </w:r>
      <w:r>
        <w:rPr>
          <w:rFonts w:hint="eastAsia" w:ascii="楷体" w:hAnsi="楷体" w:eastAsia="楷体" w:cs="楷体"/>
          <w:sz w:val="24"/>
          <w:lang w:bidi="ar"/>
        </w:rPr>
        <w:t>。</w:t>
      </w:r>
    </w:p>
    <w:p w14:paraId="1880E2BA">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五、中标单位无正当理由放弃中标资格的（包括但不限于未按中标通知书指定时限签订合同、书面明示或以实际行为表明拒绝履行等），应当承担以下责任：</w:t>
      </w:r>
    </w:p>
    <w:p w14:paraId="2386A854">
      <w:pPr>
        <w:spacing w:line="360" w:lineRule="auto"/>
        <w:ind w:firstLine="720" w:firstLineChars="300"/>
        <w:rPr>
          <w:rFonts w:hint="eastAsia" w:ascii="楷体" w:hAnsi="楷体" w:eastAsia="楷体" w:cs="楷体"/>
          <w:sz w:val="24"/>
          <w:lang w:bidi="ar"/>
        </w:rPr>
      </w:pPr>
      <w:r>
        <w:rPr>
          <w:rFonts w:hint="eastAsia" w:ascii="楷体" w:hAnsi="楷体" w:eastAsia="楷体" w:cs="楷体"/>
          <w:sz w:val="24"/>
          <w:lang w:bidi="ar"/>
        </w:rPr>
        <w:t>1.招标单位有权不予退还其投标保证金；</w:t>
      </w:r>
    </w:p>
    <w:p w14:paraId="7FF45F2D">
      <w:pPr>
        <w:spacing w:line="360" w:lineRule="auto"/>
        <w:ind w:firstLine="720" w:firstLineChars="300"/>
        <w:rPr>
          <w:rFonts w:hint="eastAsia" w:ascii="楷体" w:hAnsi="楷体" w:eastAsia="楷体" w:cs="楷体"/>
          <w:sz w:val="24"/>
          <w:lang w:bidi="ar"/>
        </w:rPr>
      </w:pPr>
      <w:r>
        <w:rPr>
          <w:rFonts w:hint="eastAsia" w:ascii="楷体" w:hAnsi="楷体" w:eastAsia="楷体" w:cs="楷体"/>
          <w:sz w:val="24"/>
          <w:lang w:bidi="ar"/>
        </w:rPr>
        <w:t>2.如因中标单位弃标导致重新招标或与其他供应商签订合同的，中标单位应赔偿招标单位因此产生的全部损失（包括但不限于重新招标费用、合同差价损失及其他直接经济损失）；</w:t>
      </w:r>
    </w:p>
    <w:p w14:paraId="5CF4382F">
      <w:pPr>
        <w:spacing w:line="360" w:lineRule="auto"/>
        <w:ind w:firstLine="720" w:firstLineChars="300"/>
        <w:rPr>
          <w:rFonts w:hint="eastAsia" w:ascii="楷体" w:hAnsi="楷体" w:eastAsia="楷体" w:cs="楷体"/>
          <w:sz w:val="24"/>
          <w:lang w:bidi="ar"/>
        </w:rPr>
      </w:pPr>
      <w:r>
        <w:rPr>
          <w:rFonts w:hint="eastAsia" w:ascii="楷体" w:hAnsi="楷体" w:eastAsia="楷体" w:cs="楷体"/>
          <w:sz w:val="24"/>
          <w:lang w:bidi="ar"/>
        </w:rPr>
        <w:t>3.招标单位有权将中标单位的违约行为列入不良行为记录名单，限制其1-5年内参与本招标单位的采购活动；</w:t>
      </w:r>
    </w:p>
    <w:p w14:paraId="201C4036">
      <w:pPr>
        <w:spacing w:line="360" w:lineRule="auto"/>
        <w:ind w:firstLine="720" w:firstLineChars="300"/>
        <w:rPr>
          <w:rFonts w:hint="eastAsia" w:ascii="楷体" w:hAnsi="楷体" w:eastAsia="楷体" w:cs="楷体"/>
          <w:sz w:val="24"/>
          <w:lang w:bidi="ar"/>
        </w:rPr>
      </w:pPr>
      <w:r>
        <w:rPr>
          <w:rFonts w:hint="eastAsia" w:ascii="楷体" w:hAnsi="楷体" w:eastAsia="楷体" w:cs="楷体"/>
          <w:sz w:val="24"/>
          <w:lang w:bidi="ar"/>
        </w:rPr>
        <w:t>4.若中标单位弃标行为给招标单位造成重大损失或存在恶意串通等违法情形的，招标单位保留依法追究其法律责任的权利。</w:t>
      </w:r>
      <w:bookmarkEnd w:id="37"/>
    </w:p>
    <w:bookmarkEnd w:id="36"/>
    <w:p w14:paraId="76D828FC">
      <w:pPr>
        <w:pStyle w:val="59"/>
        <w:keepNext/>
        <w:keepLines/>
        <w:widowControl w:val="0"/>
        <w:numPr>
          <w:ilvl w:val="255"/>
          <w:numId w:val="0"/>
        </w:numPr>
        <w:spacing w:line="360" w:lineRule="auto"/>
        <w:outlineLvl w:val="0"/>
        <w:rPr>
          <w:rFonts w:hint="eastAsia" w:ascii="楷体" w:hAnsi="楷体" w:eastAsia="楷体" w:cs="楷体"/>
          <w:sz w:val="36"/>
          <w:szCs w:val="36"/>
          <w:lang w:val="zh-CN" w:bidi="ar"/>
        </w:rPr>
      </w:pPr>
      <w:bookmarkStart w:id="38" w:name="_Toc14949"/>
      <w:bookmarkStart w:id="39" w:name="_Toc12355"/>
      <w:r>
        <w:rPr>
          <w:rFonts w:hint="eastAsia" w:ascii="楷体" w:hAnsi="楷体" w:eastAsia="楷体" w:cs="楷体"/>
          <w:sz w:val="36"/>
          <w:szCs w:val="36"/>
        </w:rPr>
        <w:t>第</w:t>
      </w:r>
      <w:r>
        <w:rPr>
          <w:rFonts w:hint="eastAsia" w:ascii="楷体" w:hAnsi="楷体" w:eastAsia="楷体" w:cs="楷体"/>
          <w:sz w:val="36"/>
          <w:szCs w:val="36"/>
          <w:lang w:val="en-US"/>
        </w:rPr>
        <w:t>八</w:t>
      </w:r>
      <w:r>
        <w:rPr>
          <w:rFonts w:hint="eastAsia" w:ascii="楷体" w:hAnsi="楷体" w:eastAsia="楷体" w:cs="楷体"/>
          <w:sz w:val="36"/>
          <w:szCs w:val="36"/>
        </w:rPr>
        <w:t xml:space="preserve">部分 </w:t>
      </w:r>
      <w:r>
        <w:rPr>
          <w:rFonts w:hint="eastAsia" w:ascii="楷体" w:hAnsi="楷体" w:eastAsia="楷体" w:cs="楷体"/>
          <w:sz w:val="36"/>
          <w:szCs w:val="36"/>
          <w:lang w:val="zh-CN" w:bidi="ar"/>
        </w:rPr>
        <w:t>验收与质量保证</w:t>
      </w:r>
      <w:bookmarkEnd w:id="38"/>
      <w:bookmarkEnd w:id="39"/>
    </w:p>
    <w:p w14:paraId="5DA955CA">
      <w:pPr>
        <w:spacing w:line="360" w:lineRule="auto"/>
        <w:ind w:firstLine="480" w:firstLineChars="200"/>
        <w:rPr>
          <w:rFonts w:hint="eastAsia" w:ascii="楷体" w:hAnsi="楷体" w:eastAsia="楷体" w:cs="楷体"/>
          <w:sz w:val="24"/>
        </w:rPr>
      </w:pPr>
      <w:r>
        <w:rPr>
          <w:rFonts w:hint="eastAsia" w:ascii="楷体" w:hAnsi="楷体" w:eastAsia="楷体" w:cs="楷体"/>
          <w:bCs/>
          <w:sz w:val="24"/>
        </w:rPr>
        <w:t>一、</w:t>
      </w:r>
      <w:r>
        <w:rPr>
          <w:rFonts w:hint="eastAsia" w:ascii="楷体" w:hAnsi="楷体" w:eastAsia="楷体" w:cs="楷体"/>
          <w:sz w:val="24"/>
        </w:rPr>
        <w:t>验收由中标单位、招标单位共同完成。</w:t>
      </w:r>
    </w:p>
    <w:p w14:paraId="444D052B">
      <w:pPr>
        <w:spacing w:line="360" w:lineRule="auto"/>
        <w:ind w:firstLine="480" w:firstLineChars="200"/>
        <w:rPr>
          <w:rFonts w:hint="eastAsia" w:ascii="楷体" w:hAnsi="楷体" w:eastAsia="楷体" w:cs="楷体"/>
          <w:sz w:val="24"/>
        </w:rPr>
      </w:pPr>
      <w:bookmarkStart w:id="40" w:name="OLE_LINK31"/>
      <w:r>
        <w:rPr>
          <w:rFonts w:hint="eastAsia" w:ascii="楷体" w:hAnsi="楷体" w:eastAsia="楷体" w:cs="楷体"/>
          <w:sz w:val="24"/>
        </w:rPr>
        <w:t>二</w:t>
      </w:r>
      <w:bookmarkEnd w:id="40"/>
      <w:r>
        <w:rPr>
          <w:rFonts w:hint="eastAsia" w:ascii="楷体" w:hAnsi="楷体" w:eastAsia="楷体" w:cs="楷体"/>
          <w:sz w:val="24"/>
        </w:rPr>
        <w:t>、验收依据</w:t>
      </w:r>
    </w:p>
    <w:p w14:paraId="59CC13D8">
      <w:pPr>
        <w:spacing w:line="360" w:lineRule="auto"/>
        <w:ind w:firstLine="480" w:firstLineChars="200"/>
        <w:rPr>
          <w:rFonts w:hint="eastAsia" w:ascii="楷体" w:hAnsi="楷体" w:eastAsia="楷体" w:cs="楷体"/>
          <w:sz w:val="24"/>
        </w:rPr>
      </w:pPr>
      <w:r>
        <w:rPr>
          <w:rFonts w:hint="eastAsia" w:ascii="楷体" w:hAnsi="楷体" w:eastAsia="楷体" w:cs="楷体"/>
          <w:sz w:val="24"/>
        </w:rPr>
        <w:t>1.招标文件、中标单位的投标文件、双方签订的合同文件及其附件等。</w:t>
      </w:r>
    </w:p>
    <w:p w14:paraId="05221B6A">
      <w:pPr>
        <w:spacing w:line="360" w:lineRule="auto"/>
        <w:ind w:firstLine="480" w:firstLineChars="200"/>
        <w:rPr>
          <w:rFonts w:hint="eastAsia" w:ascii="楷体" w:hAnsi="楷体" w:eastAsia="楷体" w:cs="楷体"/>
          <w:sz w:val="24"/>
        </w:rPr>
      </w:pPr>
      <w:r>
        <w:rPr>
          <w:rFonts w:hint="eastAsia" w:ascii="楷体" w:hAnsi="楷体" w:eastAsia="楷体" w:cs="楷体"/>
          <w:sz w:val="24"/>
        </w:rPr>
        <w:t>2.国家相关标准和行业标准。</w:t>
      </w:r>
    </w:p>
    <w:p w14:paraId="0882721A">
      <w:pPr>
        <w:spacing w:line="360" w:lineRule="auto"/>
        <w:ind w:firstLine="480" w:firstLineChars="200"/>
        <w:jc w:val="left"/>
        <w:rPr>
          <w:rFonts w:hint="eastAsia" w:ascii="楷体" w:hAnsi="楷体" w:eastAsia="楷体" w:cs="楷体"/>
          <w:sz w:val="24"/>
          <w:lang w:bidi="ar"/>
        </w:rPr>
      </w:pPr>
      <w:r>
        <w:rPr>
          <w:rFonts w:hint="eastAsia" w:ascii="楷体" w:hAnsi="楷体" w:eastAsia="楷体" w:cs="楷体"/>
          <w:sz w:val="24"/>
          <w:lang w:bidi="ar"/>
        </w:rPr>
        <w:t>三、验收合格的项目，招标单位将根据采购合同的约定及时向中标单位支付资金、退还履约保证金。验收不合格的项目，招标单位有权不予支付剩余合同价并要求中标单位赔偿相应损失。</w:t>
      </w:r>
      <w:bookmarkEnd w:id="24"/>
      <w:bookmarkEnd w:id="25"/>
      <w:bookmarkEnd w:id="29"/>
      <w:bookmarkStart w:id="41" w:name="_Toc184314469"/>
      <w:bookmarkEnd w:id="41"/>
      <w:bookmarkStart w:id="42" w:name="_Toc184314420"/>
      <w:bookmarkEnd w:id="42"/>
      <w:bookmarkStart w:id="43" w:name="_Toc184308069"/>
      <w:bookmarkEnd w:id="43"/>
      <w:bookmarkStart w:id="44" w:name="_Toc184312119"/>
      <w:bookmarkEnd w:id="44"/>
      <w:bookmarkStart w:id="45" w:name="_Toc184310296"/>
      <w:bookmarkEnd w:id="45"/>
      <w:bookmarkStart w:id="46" w:name="_Toc184313265"/>
      <w:bookmarkEnd w:id="46"/>
      <w:bookmarkStart w:id="47" w:name="_Toc184312090"/>
      <w:bookmarkEnd w:id="47"/>
      <w:bookmarkStart w:id="48" w:name="_Hlt75236101"/>
      <w:bookmarkEnd w:id="48"/>
      <w:bookmarkStart w:id="49" w:name="_Toc184314462"/>
      <w:bookmarkEnd w:id="49"/>
      <w:bookmarkStart w:id="50" w:name="_Toc184313240"/>
      <w:bookmarkEnd w:id="50"/>
      <w:bookmarkStart w:id="51" w:name="_Toc184310311"/>
      <w:bookmarkEnd w:id="51"/>
      <w:bookmarkStart w:id="52" w:name="_Toc184308047"/>
      <w:bookmarkEnd w:id="52"/>
      <w:bookmarkStart w:id="53" w:name="_Toc184312123"/>
      <w:bookmarkEnd w:id="53"/>
      <w:bookmarkStart w:id="54" w:name="_Toc184313262"/>
      <w:bookmarkEnd w:id="54"/>
      <w:bookmarkStart w:id="55" w:name="_Toc184310276"/>
      <w:bookmarkEnd w:id="55"/>
      <w:bookmarkStart w:id="56" w:name="_Toc184310291"/>
      <w:bookmarkEnd w:id="56"/>
      <w:bookmarkStart w:id="57" w:name="_Toc184308086"/>
      <w:bookmarkEnd w:id="57"/>
      <w:bookmarkStart w:id="58" w:name="_Toc184312104"/>
      <w:bookmarkEnd w:id="58"/>
      <w:bookmarkStart w:id="59" w:name="_Toc184312133"/>
      <w:bookmarkEnd w:id="59"/>
      <w:bookmarkStart w:id="60" w:name="_Toc184310280"/>
      <w:bookmarkEnd w:id="60"/>
      <w:bookmarkStart w:id="61" w:name="_Toc184308071"/>
      <w:bookmarkEnd w:id="61"/>
      <w:bookmarkStart w:id="62" w:name="_Toc184310322"/>
      <w:bookmarkEnd w:id="62"/>
      <w:bookmarkStart w:id="63" w:name="_Toc184313260"/>
      <w:bookmarkEnd w:id="63"/>
      <w:bookmarkStart w:id="64" w:name="_Toc184313303"/>
      <w:bookmarkEnd w:id="64"/>
      <w:bookmarkStart w:id="65" w:name="_Toc184310281"/>
      <w:bookmarkEnd w:id="65"/>
      <w:bookmarkStart w:id="66" w:name="_Toc184313302"/>
      <w:bookmarkEnd w:id="66"/>
      <w:bookmarkStart w:id="67" w:name="_Toc184308059"/>
      <w:bookmarkEnd w:id="67"/>
      <w:bookmarkStart w:id="68" w:name="_Toc184312067"/>
      <w:bookmarkEnd w:id="68"/>
      <w:bookmarkStart w:id="69" w:name="_Toc184314421"/>
      <w:bookmarkEnd w:id="69"/>
      <w:bookmarkStart w:id="70" w:name="_Toc184314426"/>
      <w:bookmarkEnd w:id="70"/>
      <w:bookmarkStart w:id="71" w:name="_Toc184308073"/>
      <w:bookmarkEnd w:id="71"/>
      <w:bookmarkStart w:id="72" w:name="_Toc184310301"/>
      <w:bookmarkEnd w:id="72"/>
      <w:bookmarkStart w:id="73" w:name="_Toc184314474"/>
      <w:bookmarkEnd w:id="73"/>
      <w:bookmarkStart w:id="74" w:name="_Toc184308041"/>
      <w:bookmarkEnd w:id="74"/>
      <w:bookmarkStart w:id="75" w:name="_Toc184310329"/>
      <w:bookmarkEnd w:id="75"/>
      <w:bookmarkStart w:id="76" w:name="_Toc184310336"/>
      <w:bookmarkEnd w:id="76"/>
      <w:bookmarkStart w:id="77" w:name="_Toc184313293"/>
      <w:bookmarkEnd w:id="77"/>
      <w:bookmarkStart w:id="78" w:name="_Toc184312073"/>
      <w:bookmarkEnd w:id="78"/>
      <w:bookmarkStart w:id="79" w:name="_Toc184310332"/>
      <w:bookmarkEnd w:id="79"/>
      <w:bookmarkStart w:id="80" w:name="_Toc184312085"/>
      <w:bookmarkEnd w:id="80"/>
      <w:bookmarkStart w:id="81" w:name="_Toc184312078"/>
      <w:bookmarkEnd w:id="81"/>
      <w:bookmarkStart w:id="82" w:name="_Toc184308063"/>
      <w:bookmarkEnd w:id="82"/>
      <w:bookmarkStart w:id="83" w:name="_Toc184308066"/>
      <w:bookmarkEnd w:id="83"/>
      <w:bookmarkStart w:id="84" w:name="_Toc184314456"/>
      <w:bookmarkEnd w:id="84"/>
      <w:bookmarkStart w:id="85" w:name="_Toc184313275"/>
      <w:bookmarkEnd w:id="85"/>
      <w:bookmarkStart w:id="86" w:name="_Toc184312076"/>
      <w:bookmarkEnd w:id="86"/>
      <w:bookmarkStart w:id="87" w:name="_Toc184313295"/>
      <w:bookmarkEnd w:id="87"/>
      <w:bookmarkStart w:id="88" w:name="_Toc184308084"/>
      <w:bookmarkEnd w:id="88"/>
      <w:bookmarkStart w:id="89" w:name="_Toc184310342"/>
      <w:bookmarkEnd w:id="89"/>
      <w:bookmarkStart w:id="90" w:name="_Toc184312103"/>
      <w:bookmarkEnd w:id="90"/>
      <w:bookmarkStart w:id="91" w:name="_Toc184312097"/>
      <w:bookmarkEnd w:id="91"/>
      <w:bookmarkStart w:id="92" w:name="_Toc184313246"/>
      <w:bookmarkEnd w:id="92"/>
      <w:bookmarkStart w:id="93" w:name="_Toc184312128"/>
      <w:bookmarkEnd w:id="93"/>
      <w:bookmarkStart w:id="94" w:name="_Toc184312112"/>
      <w:bookmarkEnd w:id="94"/>
      <w:bookmarkStart w:id="95" w:name="_Toc184310299"/>
      <w:bookmarkEnd w:id="95"/>
      <w:bookmarkStart w:id="96" w:name="_Hlt74729768"/>
      <w:bookmarkEnd w:id="96"/>
      <w:bookmarkStart w:id="97" w:name="_Toc184310314"/>
      <w:bookmarkEnd w:id="97"/>
      <w:bookmarkStart w:id="98" w:name="_Toc184314425"/>
      <w:bookmarkEnd w:id="98"/>
      <w:bookmarkStart w:id="99" w:name="_Toc184308079"/>
      <w:bookmarkEnd w:id="99"/>
      <w:bookmarkStart w:id="100" w:name="_Toc184314443"/>
      <w:bookmarkEnd w:id="100"/>
      <w:bookmarkStart w:id="101" w:name="_Toc184310333"/>
      <w:bookmarkEnd w:id="101"/>
      <w:bookmarkStart w:id="102" w:name="_Toc184312084"/>
      <w:bookmarkEnd w:id="102"/>
      <w:bookmarkStart w:id="103" w:name="_Toc184314428"/>
      <w:bookmarkEnd w:id="103"/>
      <w:bookmarkStart w:id="104" w:name="_Toc184314458"/>
      <w:bookmarkEnd w:id="104"/>
      <w:bookmarkStart w:id="105" w:name="_Toc184312134"/>
      <w:bookmarkEnd w:id="105"/>
      <w:bookmarkStart w:id="106" w:name="_Toc184310318"/>
      <w:bookmarkEnd w:id="106"/>
      <w:bookmarkStart w:id="107" w:name="_Toc184308061"/>
      <w:bookmarkEnd w:id="107"/>
      <w:bookmarkStart w:id="108" w:name="_Hlt74714665"/>
      <w:bookmarkEnd w:id="108"/>
      <w:bookmarkStart w:id="109" w:name="_Toc184314417"/>
      <w:bookmarkEnd w:id="109"/>
      <w:bookmarkStart w:id="110" w:name="_Toc184314418"/>
      <w:bookmarkEnd w:id="110"/>
      <w:bookmarkStart w:id="111" w:name="_Toc184310274"/>
      <w:bookmarkEnd w:id="111"/>
      <w:bookmarkStart w:id="112" w:name="_Hlt68057669"/>
      <w:bookmarkEnd w:id="112"/>
      <w:bookmarkStart w:id="113" w:name="_Toc184314459"/>
      <w:bookmarkEnd w:id="113"/>
      <w:bookmarkStart w:id="114" w:name="_Toc184308074"/>
      <w:bookmarkEnd w:id="114"/>
      <w:bookmarkStart w:id="115" w:name="_Toc184312124"/>
      <w:bookmarkEnd w:id="115"/>
      <w:bookmarkStart w:id="116" w:name="_Toc184310308"/>
      <w:bookmarkEnd w:id="116"/>
      <w:bookmarkStart w:id="117" w:name="_Toc184314414"/>
      <w:bookmarkEnd w:id="117"/>
      <w:bookmarkStart w:id="118" w:name="_Toc184310338"/>
      <w:bookmarkEnd w:id="118"/>
      <w:bookmarkStart w:id="119" w:name="_Toc184312117"/>
      <w:bookmarkEnd w:id="119"/>
      <w:bookmarkStart w:id="120" w:name="_Toc184312071"/>
      <w:bookmarkEnd w:id="120"/>
      <w:bookmarkStart w:id="121" w:name="_Toc184310310"/>
      <w:bookmarkEnd w:id="121"/>
      <w:bookmarkStart w:id="122" w:name="_Toc184308092"/>
      <w:bookmarkEnd w:id="122"/>
      <w:bookmarkStart w:id="123" w:name="_Toc184313258"/>
      <w:bookmarkEnd w:id="123"/>
      <w:bookmarkStart w:id="124" w:name="_Toc184308101"/>
      <w:bookmarkEnd w:id="124"/>
      <w:bookmarkStart w:id="125" w:name="_Toc184312089"/>
      <w:bookmarkEnd w:id="125"/>
      <w:bookmarkStart w:id="126" w:name="_Toc184313253"/>
      <w:bookmarkEnd w:id="126"/>
      <w:bookmarkStart w:id="127" w:name="_Toc184308105"/>
      <w:bookmarkEnd w:id="127"/>
      <w:bookmarkStart w:id="128" w:name="_Toc184310327"/>
      <w:bookmarkEnd w:id="128"/>
      <w:bookmarkStart w:id="129" w:name="_Toc184308088"/>
      <w:bookmarkEnd w:id="129"/>
      <w:bookmarkStart w:id="130" w:name="_Toc184313298"/>
      <w:bookmarkEnd w:id="130"/>
      <w:bookmarkStart w:id="131" w:name="_Toc184308067"/>
      <w:bookmarkEnd w:id="131"/>
      <w:bookmarkStart w:id="132" w:name="_Toc184313264"/>
      <w:bookmarkEnd w:id="132"/>
      <w:bookmarkStart w:id="133" w:name="_Toc184314410"/>
      <w:bookmarkEnd w:id="133"/>
      <w:bookmarkStart w:id="134" w:name="_Toc184310272"/>
      <w:bookmarkEnd w:id="134"/>
      <w:bookmarkStart w:id="135" w:name="_Toc184310300"/>
      <w:bookmarkEnd w:id="135"/>
      <w:bookmarkStart w:id="136" w:name="_Toc184313296"/>
      <w:bookmarkEnd w:id="136"/>
      <w:bookmarkStart w:id="137" w:name="_Toc184308046"/>
      <w:bookmarkEnd w:id="137"/>
      <w:bookmarkStart w:id="138" w:name="_Toc184313288"/>
      <w:bookmarkEnd w:id="138"/>
      <w:bookmarkStart w:id="139" w:name="_Toc184314464"/>
      <w:bookmarkEnd w:id="139"/>
      <w:bookmarkStart w:id="140" w:name="_Toc184308044"/>
      <w:bookmarkEnd w:id="140"/>
      <w:bookmarkStart w:id="141" w:name="_Toc184310343"/>
      <w:bookmarkEnd w:id="141"/>
      <w:bookmarkStart w:id="142" w:name="_Toc184308081"/>
      <w:bookmarkEnd w:id="142"/>
      <w:bookmarkStart w:id="143" w:name="_Toc184312139"/>
      <w:bookmarkEnd w:id="143"/>
      <w:bookmarkStart w:id="144" w:name="_Toc184314422"/>
      <w:bookmarkEnd w:id="144"/>
      <w:bookmarkStart w:id="145" w:name="_Toc184314442"/>
      <w:bookmarkEnd w:id="145"/>
      <w:bookmarkStart w:id="146" w:name="_Toc184312087"/>
      <w:bookmarkEnd w:id="146"/>
      <w:bookmarkStart w:id="147" w:name="_Toc184310295"/>
      <w:bookmarkEnd w:id="147"/>
      <w:bookmarkStart w:id="148" w:name="_Toc184314452"/>
      <w:bookmarkEnd w:id="148"/>
      <w:bookmarkStart w:id="149" w:name="_Toc184313239"/>
      <w:bookmarkEnd w:id="149"/>
      <w:bookmarkStart w:id="150" w:name="_Toc184314460"/>
      <w:bookmarkEnd w:id="150"/>
      <w:bookmarkStart w:id="151" w:name="_Toc184308098"/>
      <w:bookmarkEnd w:id="151"/>
      <w:bookmarkStart w:id="152" w:name="_Toc184308108"/>
      <w:bookmarkEnd w:id="152"/>
      <w:bookmarkStart w:id="153" w:name="_Toc184312132"/>
      <w:bookmarkEnd w:id="153"/>
      <w:bookmarkStart w:id="154" w:name="_Toc184313282"/>
      <w:bookmarkEnd w:id="154"/>
      <w:bookmarkStart w:id="155" w:name="_Toc184312120"/>
      <w:bookmarkEnd w:id="155"/>
      <w:bookmarkStart w:id="156" w:name="_Toc184308102"/>
      <w:bookmarkEnd w:id="156"/>
      <w:bookmarkStart w:id="157" w:name="_Toc184310279"/>
      <w:bookmarkEnd w:id="157"/>
      <w:bookmarkStart w:id="158" w:name="_Toc184310328"/>
      <w:bookmarkEnd w:id="158"/>
      <w:bookmarkStart w:id="159" w:name="_Toc184308056"/>
      <w:bookmarkEnd w:id="159"/>
      <w:bookmarkStart w:id="160" w:name="_Toc184308049"/>
      <w:bookmarkEnd w:id="160"/>
      <w:bookmarkStart w:id="161" w:name="_Toc184312081"/>
      <w:bookmarkEnd w:id="161"/>
      <w:bookmarkStart w:id="162" w:name="_Toc184308050"/>
      <w:bookmarkEnd w:id="162"/>
      <w:bookmarkStart w:id="163" w:name="_Toc184308090"/>
      <w:bookmarkEnd w:id="163"/>
      <w:bookmarkStart w:id="164" w:name="_Toc184310284"/>
      <w:bookmarkEnd w:id="164"/>
      <w:bookmarkStart w:id="165" w:name="_Toc184312138"/>
      <w:bookmarkEnd w:id="165"/>
      <w:bookmarkStart w:id="166" w:name="_Toc184314438"/>
      <w:bookmarkEnd w:id="166"/>
      <w:bookmarkStart w:id="167" w:name="_Toc184314430"/>
      <w:bookmarkEnd w:id="167"/>
      <w:bookmarkStart w:id="168" w:name="_Toc184308100"/>
      <w:bookmarkEnd w:id="168"/>
      <w:bookmarkStart w:id="169" w:name="_Toc184314466"/>
      <w:bookmarkEnd w:id="169"/>
      <w:bookmarkStart w:id="170" w:name="_Toc184312109"/>
      <w:bookmarkEnd w:id="170"/>
      <w:bookmarkStart w:id="171" w:name="_Toc184308095"/>
      <w:bookmarkEnd w:id="171"/>
      <w:bookmarkStart w:id="172" w:name="_Toc184313242"/>
      <w:bookmarkEnd w:id="172"/>
      <w:bookmarkStart w:id="173" w:name="_Toc184313280"/>
      <w:bookmarkEnd w:id="173"/>
      <w:bookmarkStart w:id="174" w:name="_Toc184314412"/>
      <w:bookmarkEnd w:id="174"/>
      <w:bookmarkStart w:id="175" w:name="_Toc184313286"/>
      <w:bookmarkEnd w:id="175"/>
      <w:bookmarkStart w:id="176" w:name="_Toc184308043"/>
      <w:bookmarkEnd w:id="176"/>
      <w:bookmarkStart w:id="177" w:name="_Toc184310287"/>
      <w:bookmarkEnd w:id="177"/>
      <w:bookmarkStart w:id="178" w:name="_Toc184313294"/>
      <w:bookmarkEnd w:id="178"/>
      <w:bookmarkStart w:id="179" w:name="_Toc184313309"/>
      <w:bookmarkEnd w:id="179"/>
      <w:bookmarkStart w:id="180" w:name="_Toc184310273"/>
      <w:bookmarkEnd w:id="180"/>
      <w:bookmarkStart w:id="181" w:name="_Toc184308094"/>
      <w:bookmarkEnd w:id="181"/>
      <w:bookmarkStart w:id="182" w:name="_Toc184312096"/>
      <w:bookmarkEnd w:id="182"/>
      <w:bookmarkStart w:id="183" w:name="_Toc184312088"/>
      <w:bookmarkEnd w:id="183"/>
      <w:bookmarkStart w:id="184" w:name="_Toc184313266"/>
      <w:bookmarkEnd w:id="184"/>
      <w:bookmarkStart w:id="185" w:name="_Toc184313238"/>
      <w:bookmarkEnd w:id="185"/>
      <w:bookmarkStart w:id="186" w:name="_Toc184310290"/>
      <w:bookmarkEnd w:id="186"/>
      <w:bookmarkStart w:id="187" w:name="_Toc184313279"/>
      <w:bookmarkEnd w:id="187"/>
      <w:bookmarkStart w:id="188" w:name="_Toc184308103"/>
      <w:bookmarkEnd w:id="188"/>
      <w:bookmarkStart w:id="189" w:name="_Toc184308051"/>
      <w:bookmarkEnd w:id="189"/>
      <w:bookmarkStart w:id="190" w:name="_Toc184312077"/>
      <w:bookmarkEnd w:id="190"/>
      <w:bookmarkStart w:id="191" w:name="_Toc184312127"/>
      <w:bookmarkEnd w:id="191"/>
      <w:bookmarkStart w:id="192" w:name="_Toc184308085"/>
      <w:bookmarkEnd w:id="192"/>
      <w:bookmarkStart w:id="193" w:name="_Toc184314444"/>
      <w:bookmarkEnd w:id="193"/>
      <w:bookmarkStart w:id="194" w:name="_Toc184313241"/>
      <w:bookmarkEnd w:id="194"/>
      <w:bookmarkStart w:id="195" w:name="_Toc184313269"/>
      <w:bookmarkEnd w:id="195"/>
      <w:bookmarkStart w:id="196" w:name="_Toc184314480"/>
      <w:bookmarkEnd w:id="196"/>
      <w:bookmarkStart w:id="197" w:name="_Toc184312102"/>
      <w:bookmarkEnd w:id="197"/>
      <w:bookmarkStart w:id="198" w:name="_Toc184310312"/>
      <w:bookmarkEnd w:id="198"/>
      <w:bookmarkStart w:id="199" w:name="_Toc184312075"/>
      <w:bookmarkEnd w:id="199"/>
      <w:bookmarkStart w:id="200" w:name="_Toc184313274"/>
      <w:bookmarkEnd w:id="200"/>
      <w:bookmarkStart w:id="201" w:name="_Toc184313271"/>
      <w:bookmarkEnd w:id="201"/>
      <w:bookmarkStart w:id="202" w:name="_Toc184310313"/>
      <w:bookmarkEnd w:id="202"/>
      <w:bookmarkStart w:id="203" w:name="_Toc184313306"/>
      <w:bookmarkEnd w:id="203"/>
      <w:bookmarkStart w:id="204" w:name="_Toc184314472"/>
      <w:bookmarkEnd w:id="204"/>
      <w:bookmarkStart w:id="205" w:name="_Toc184313251"/>
      <w:bookmarkEnd w:id="205"/>
      <w:bookmarkStart w:id="206" w:name="_Toc184314435"/>
      <w:bookmarkEnd w:id="206"/>
      <w:bookmarkStart w:id="207" w:name="_Toc184308075"/>
      <w:bookmarkEnd w:id="207"/>
      <w:bookmarkStart w:id="208" w:name="_Toc184308058"/>
      <w:bookmarkEnd w:id="208"/>
      <w:bookmarkStart w:id="209" w:name="_Toc184310278"/>
      <w:bookmarkEnd w:id="209"/>
      <w:bookmarkStart w:id="210" w:name="_Toc184314440"/>
      <w:bookmarkEnd w:id="210"/>
      <w:bookmarkStart w:id="211" w:name="_Toc184310277"/>
      <w:bookmarkEnd w:id="211"/>
      <w:bookmarkStart w:id="212" w:name="_Toc184308083"/>
      <w:bookmarkEnd w:id="212"/>
      <w:bookmarkStart w:id="213" w:name="_Toc184310298"/>
      <w:bookmarkEnd w:id="213"/>
      <w:bookmarkStart w:id="214" w:name="_Toc184312125"/>
      <w:bookmarkEnd w:id="214"/>
      <w:bookmarkStart w:id="215" w:name="_Toc184314419"/>
      <w:bookmarkEnd w:id="215"/>
      <w:bookmarkStart w:id="216" w:name="_Hlt75236011"/>
      <w:bookmarkEnd w:id="216"/>
      <w:bookmarkStart w:id="217" w:name="_Toc184310334"/>
      <w:bookmarkEnd w:id="217"/>
      <w:bookmarkStart w:id="218" w:name="_Toc184314457"/>
      <w:bookmarkEnd w:id="218"/>
      <w:bookmarkStart w:id="219" w:name="_Toc184308082"/>
      <w:bookmarkEnd w:id="219"/>
      <w:bookmarkStart w:id="220" w:name="_Toc184314433"/>
      <w:bookmarkEnd w:id="220"/>
      <w:bookmarkStart w:id="221" w:name="_Toc184310337"/>
      <w:bookmarkEnd w:id="221"/>
      <w:bookmarkStart w:id="222" w:name="_Toc184312116"/>
      <w:bookmarkEnd w:id="222"/>
      <w:bookmarkStart w:id="223" w:name="_Toc184312099"/>
      <w:bookmarkEnd w:id="223"/>
      <w:bookmarkStart w:id="224" w:name="_Toc184313284"/>
      <w:bookmarkEnd w:id="224"/>
      <w:bookmarkStart w:id="225" w:name="_Toc184314439"/>
      <w:bookmarkEnd w:id="225"/>
      <w:bookmarkStart w:id="226" w:name="_Toc184314453"/>
      <w:bookmarkEnd w:id="226"/>
      <w:bookmarkStart w:id="227" w:name="_Toc184308099"/>
      <w:bookmarkEnd w:id="227"/>
      <w:bookmarkStart w:id="228" w:name="_Toc184310306"/>
      <w:bookmarkEnd w:id="228"/>
      <w:bookmarkStart w:id="229" w:name="_Toc184313285"/>
      <w:bookmarkEnd w:id="229"/>
      <w:bookmarkStart w:id="230" w:name="_Toc184314434"/>
      <w:bookmarkEnd w:id="230"/>
      <w:bookmarkStart w:id="231" w:name="_Toc184310335"/>
      <w:bookmarkEnd w:id="231"/>
      <w:bookmarkStart w:id="232" w:name="_Toc184308093"/>
      <w:bookmarkEnd w:id="232"/>
      <w:bookmarkStart w:id="233" w:name="_Toc184312136"/>
      <w:bookmarkEnd w:id="233"/>
      <w:bookmarkStart w:id="234" w:name="_Toc184308057"/>
      <w:bookmarkEnd w:id="234"/>
      <w:bookmarkStart w:id="235" w:name="_Toc184314468"/>
      <w:bookmarkEnd w:id="235"/>
      <w:bookmarkStart w:id="236" w:name="_Toc184312079"/>
      <w:bookmarkEnd w:id="236"/>
      <w:bookmarkStart w:id="237" w:name="_Toc184314447"/>
      <w:bookmarkEnd w:id="237"/>
      <w:bookmarkStart w:id="238" w:name="_Toc184313272"/>
      <w:bookmarkEnd w:id="238"/>
      <w:bookmarkStart w:id="239" w:name="_Toc184313276"/>
      <w:bookmarkEnd w:id="239"/>
      <w:bookmarkStart w:id="240" w:name="_Toc184308053"/>
      <w:bookmarkEnd w:id="240"/>
      <w:bookmarkStart w:id="241" w:name="_Toc184314479"/>
      <w:bookmarkEnd w:id="241"/>
      <w:bookmarkStart w:id="242" w:name="_Toc184313300"/>
      <w:bookmarkEnd w:id="242"/>
      <w:bookmarkStart w:id="243" w:name="_Toc184314473"/>
      <w:bookmarkEnd w:id="243"/>
      <w:bookmarkStart w:id="244" w:name="_Toc184312091"/>
      <w:bookmarkEnd w:id="244"/>
      <w:bookmarkStart w:id="245" w:name="_Toc184313283"/>
      <w:bookmarkEnd w:id="245"/>
      <w:bookmarkStart w:id="246" w:name="_Toc184308068"/>
      <w:bookmarkEnd w:id="246"/>
      <w:bookmarkStart w:id="247" w:name="_Toc184310292"/>
      <w:bookmarkEnd w:id="247"/>
      <w:bookmarkStart w:id="248" w:name="_Toc184308060"/>
      <w:bookmarkEnd w:id="248"/>
      <w:bookmarkStart w:id="249" w:name="_Toc184308076"/>
      <w:bookmarkEnd w:id="249"/>
      <w:bookmarkStart w:id="250" w:name="_Toc184313292"/>
      <w:bookmarkEnd w:id="250"/>
      <w:bookmarkStart w:id="251" w:name="_Toc184310340"/>
      <w:bookmarkEnd w:id="251"/>
      <w:bookmarkStart w:id="252" w:name="_Toc184310326"/>
      <w:bookmarkEnd w:id="252"/>
      <w:bookmarkStart w:id="253" w:name="_Toc184308038"/>
      <w:bookmarkEnd w:id="253"/>
      <w:bookmarkStart w:id="254" w:name="_Toc184308064"/>
      <w:bookmarkEnd w:id="254"/>
      <w:bookmarkStart w:id="255" w:name="_Toc184313270"/>
      <w:bookmarkEnd w:id="255"/>
      <w:bookmarkStart w:id="256" w:name="_Toc184310319"/>
      <w:bookmarkEnd w:id="256"/>
      <w:bookmarkStart w:id="257" w:name="_Toc184314429"/>
      <w:bookmarkEnd w:id="257"/>
      <w:bookmarkStart w:id="258" w:name="_Toc184313305"/>
      <w:bookmarkEnd w:id="258"/>
      <w:bookmarkStart w:id="259" w:name="_Toc184314413"/>
      <w:bookmarkEnd w:id="259"/>
      <w:bookmarkStart w:id="260" w:name="_Toc184314478"/>
      <w:bookmarkEnd w:id="260"/>
      <w:bookmarkStart w:id="261" w:name="_Toc184310294"/>
      <w:bookmarkEnd w:id="261"/>
      <w:bookmarkStart w:id="262" w:name="_Toc184310317"/>
      <w:bookmarkEnd w:id="262"/>
      <w:bookmarkStart w:id="263" w:name="_Toc184310286"/>
      <w:bookmarkEnd w:id="263"/>
      <w:bookmarkStart w:id="264" w:name="_Toc184312115"/>
      <w:bookmarkEnd w:id="264"/>
      <w:bookmarkStart w:id="265" w:name="_Toc184312110"/>
      <w:bookmarkEnd w:id="265"/>
      <w:bookmarkStart w:id="266" w:name="_Toc184308072"/>
      <w:bookmarkEnd w:id="266"/>
      <w:bookmarkStart w:id="267" w:name="_Toc184313287"/>
      <w:bookmarkEnd w:id="267"/>
      <w:bookmarkStart w:id="268" w:name="_Toc184313248"/>
      <w:bookmarkEnd w:id="268"/>
      <w:bookmarkStart w:id="269" w:name="_Toc184308039"/>
      <w:bookmarkEnd w:id="269"/>
      <w:bookmarkStart w:id="270" w:name="_Toc184313307"/>
      <w:bookmarkEnd w:id="270"/>
      <w:bookmarkStart w:id="271" w:name="_Toc184312137"/>
      <w:bookmarkEnd w:id="271"/>
      <w:bookmarkStart w:id="272" w:name="_Toc184312095"/>
      <w:bookmarkEnd w:id="272"/>
      <w:bookmarkStart w:id="273" w:name="_Toc184314471"/>
      <w:bookmarkEnd w:id="273"/>
      <w:bookmarkStart w:id="274" w:name="_Toc184312080"/>
      <w:bookmarkEnd w:id="274"/>
      <w:bookmarkStart w:id="275" w:name="_Toc184314477"/>
      <w:bookmarkEnd w:id="275"/>
      <w:bookmarkStart w:id="276" w:name="_Toc184313308"/>
      <w:bookmarkEnd w:id="276"/>
      <w:bookmarkStart w:id="277" w:name="_Hlt68403820"/>
      <w:bookmarkEnd w:id="277"/>
      <w:bookmarkStart w:id="278" w:name="_Hlt74730295"/>
      <w:bookmarkEnd w:id="278"/>
      <w:bookmarkStart w:id="279" w:name="_Toc184312094"/>
      <w:bookmarkEnd w:id="279"/>
      <w:bookmarkStart w:id="280" w:name="_Toc184312130"/>
      <w:bookmarkEnd w:id="280"/>
      <w:bookmarkStart w:id="281" w:name="_Toc184310297"/>
      <w:bookmarkEnd w:id="281"/>
      <w:bookmarkStart w:id="282" w:name="_Toc184313249"/>
      <w:bookmarkEnd w:id="282"/>
      <w:bookmarkStart w:id="283" w:name="_Toc184310321"/>
      <w:bookmarkEnd w:id="283"/>
      <w:bookmarkStart w:id="284" w:name="_Toc184312107"/>
      <w:bookmarkEnd w:id="284"/>
      <w:bookmarkStart w:id="285" w:name="_Toc184314445"/>
      <w:bookmarkEnd w:id="285"/>
      <w:bookmarkStart w:id="286" w:name="_Toc184310331"/>
      <w:bookmarkEnd w:id="286"/>
      <w:bookmarkStart w:id="287" w:name="_Toc184312069"/>
      <w:bookmarkEnd w:id="287"/>
      <w:bookmarkStart w:id="288" w:name="_Toc184313277"/>
      <w:bookmarkEnd w:id="288"/>
      <w:bookmarkStart w:id="289" w:name="_Toc184308107"/>
      <w:bookmarkEnd w:id="289"/>
      <w:bookmarkStart w:id="290" w:name="_Toc184312118"/>
      <w:bookmarkEnd w:id="290"/>
      <w:bookmarkStart w:id="291" w:name="_Toc184314463"/>
      <w:bookmarkEnd w:id="291"/>
      <w:bookmarkStart w:id="292" w:name="_Toc184308078"/>
      <w:bookmarkEnd w:id="292"/>
      <w:bookmarkStart w:id="293" w:name="_Toc184308042"/>
      <w:bookmarkEnd w:id="293"/>
      <w:bookmarkStart w:id="294" w:name="_Toc184310307"/>
      <w:bookmarkEnd w:id="294"/>
      <w:bookmarkStart w:id="295" w:name="_Toc184313297"/>
      <w:bookmarkEnd w:id="295"/>
      <w:bookmarkStart w:id="296" w:name="_Toc184312106"/>
      <w:bookmarkEnd w:id="296"/>
      <w:bookmarkStart w:id="297" w:name="_Toc184313310"/>
      <w:bookmarkEnd w:id="297"/>
      <w:bookmarkStart w:id="298" w:name="_Toc184310324"/>
      <w:bookmarkEnd w:id="298"/>
      <w:bookmarkStart w:id="299" w:name="_Toc184312131"/>
      <w:bookmarkEnd w:id="299"/>
      <w:bookmarkStart w:id="300" w:name="_Toc184313245"/>
      <w:bookmarkEnd w:id="300"/>
      <w:bookmarkStart w:id="301" w:name="_Toc184310320"/>
      <w:bookmarkEnd w:id="301"/>
      <w:bookmarkStart w:id="302" w:name="_Toc184310289"/>
      <w:bookmarkEnd w:id="302"/>
      <w:bookmarkStart w:id="303" w:name="_Toc184313304"/>
      <w:bookmarkEnd w:id="303"/>
      <w:bookmarkStart w:id="304" w:name="_Toc184308054"/>
      <w:bookmarkEnd w:id="304"/>
      <w:bookmarkStart w:id="305" w:name="_Toc184312122"/>
      <w:bookmarkEnd w:id="305"/>
      <w:bookmarkStart w:id="306" w:name="_Hlt68072990"/>
      <w:bookmarkEnd w:id="306"/>
      <w:bookmarkStart w:id="307" w:name="_Toc184313263"/>
      <w:bookmarkEnd w:id="307"/>
      <w:bookmarkStart w:id="308" w:name="_Toc184310285"/>
      <w:bookmarkEnd w:id="308"/>
      <w:bookmarkStart w:id="309" w:name="_Toc184308080"/>
      <w:bookmarkEnd w:id="309"/>
      <w:bookmarkStart w:id="310" w:name="_Toc184313290"/>
      <w:bookmarkEnd w:id="310"/>
      <w:bookmarkStart w:id="311" w:name="_Toc184310303"/>
      <w:bookmarkEnd w:id="311"/>
      <w:bookmarkStart w:id="312" w:name="_Toc184312101"/>
      <w:bookmarkEnd w:id="312"/>
      <w:bookmarkStart w:id="313" w:name="_Hlt68072998"/>
      <w:bookmarkEnd w:id="313"/>
      <w:bookmarkStart w:id="314" w:name="_Toc184308087"/>
      <w:bookmarkEnd w:id="314"/>
      <w:bookmarkStart w:id="315" w:name="_Toc184313301"/>
      <w:bookmarkEnd w:id="315"/>
      <w:bookmarkStart w:id="316" w:name="_Toc184312098"/>
      <w:bookmarkEnd w:id="316"/>
      <w:bookmarkStart w:id="317" w:name="_Toc184314470"/>
      <w:bookmarkEnd w:id="317"/>
      <w:bookmarkStart w:id="318" w:name="_Toc184310323"/>
      <w:bookmarkEnd w:id="318"/>
      <w:bookmarkStart w:id="319" w:name="_Toc184312114"/>
      <w:bookmarkEnd w:id="319"/>
      <w:bookmarkStart w:id="320" w:name="_Toc184314475"/>
      <w:bookmarkEnd w:id="320"/>
      <w:bookmarkStart w:id="321" w:name="_Toc184310283"/>
      <w:bookmarkEnd w:id="321"/>
      <w:bookmarkStart w:id="322" w:name="_Toc184313243"/>
      <w:bookmarkEnd w:id="322"/>
      <w:bookmarkStart w:id="323" w:name="_Toc184308106"/>
      <w:bookmarkEnd w:id="323"/>
      <w:bookmarkStart w:id="324" w:name="_Toc184314450"/>
      <w:bookmarkEnd w:id="324"/>
      <w:bookmarkStart w:id="325" w:name="_Toc184312070"/>
      <w:bookmarkEnd w:id="325"/>
      <w:bookmarkStart w:id="326" w:name="_Toc184313244"/>
      <w:bookmarkEnd w:id="326"/>
      <w:bookmarkStart w:id="327" w:name="_Toc184310305"/>
      <w:bookmarkEnd w:id="327"/>
      <w:bookmarkStart w:id="328" w:name="_Toc184314427"/>
      <w:bookmarkEnd w:id="328"/>
      <w:bookmarkStart w:id="329" w:name="_Toc184310316"/>
      <w:bookmarkEnd w:id="329"/>
      <w:bookmarkStart w:id="330" w:name="_Toc184313250"/>
      <w:bookmarkEnd w:id="330"/>
      <w:bookmarkStart w:id="331" w:name="_Toc184314449"/>
      <w:bookmarkEnd w:id="331"/>
      <w:bookmarkStart w:id="332" w:name="_Toc184314437"/>
      <w:bookmarkEnd w:id="332"/>
      <w:bookmarkStart w:id="333" w:name="_Toc184313255"/>
      <w:bookmarkEnd w:id="333"/>
      <w:bookmarkStart w:id="334" w:name="_Toc184312111"/>
      <w:bookmarkEnd w:id="334"/>
      <w:bookmarkStart w:id="335" w:name="_Toc184312068"/>
      <w:bookmarkEnd w:id="335"/>
      <w:bookmarkStart w:id="336" w:name="_Toc184313281"/>
      <w:bookmarkEnd w:id="336"/>
      <w:bookmarkStart w:id="337" w:name="_Toc184308089"/>
      <w:bookmarkEnd w:id="337"/>
      <w:bookmarkStart w:id="338" w:name="_Toc184314423"/>
      <w:bookmarkEnd w:id="338"/>
      <w:bookmarkStart w:id="339" w:name="_Toc184312082"/>
      <w:bookmarkEnd w:id="339"/>
      <w:bookmarkStart w:id="340" w:name="_Toc184310315"/>
      <w:bookmarkEnd w:id="340"/>
      <w:bookmarkStart w:id="341" w:name="_Toc184308091"/>
      <w:bookmarkEnd w:id="341"/>
      <w:bookmarkStart w:id="342" w:name="_Toc184308048"/>
      <w:bookmarkEnd w:id="342"/>
      <w:bookmarkStart w:id="343" w:name="_Toc184312105"/>
      <w:bookmarkEnd w:id="343"/>
      <w:bookmarkStart w:id="344" w:name="_Toc184313254"/>
      <w:bookmarkEnd w:id="344"/>
      <w:bookmarkStart w:id="345" w:name="_Toc184314476"/>
      <w:bookmarkEnd w:id="345"/>
      <w:bookmarkStart w:id="346" w:name="_Toc184313247"/>
      <w:bookmarkEnd w:id="346"/>
      <w:bookmarkStart w:id="347" w:name="_Toc184314451"/>
      <w:bookmarkEnd w:id="347"/>
      <w:bookmarkStart w:id="348" w:name="_Toc184310304"/>
      <w:bookmarkEnd w:id="348"/>
      <w:bookmarkStart w:id="349" w:name="_Toc184312135"/>
      <w:bookmarkEnd w:id="349"/>
      <w:bookmarkStart w:id="350" w:name="_Toc184308096"/>
      <w:bookmarkEnd w:id="350"/>
      <w:bookmarkStart w:id="351" w:name="_Toc184314436"/>
      <w:bookmarkEnd w:id="351"/>
      <w:bookmarkStart w:id="352" w:name="_Toc184308052"/>
      <w:bookmarkEnd w:id="352"/>
      <w:bookmarkStart w:id="353" w:name="_Toc184314454"/>
      <w:bookmarkEnd w:id="353"/>
      <w:bookmarkStart w:id="354" w:name="_Toc184314424"/>
      <w:bookmarkEnd w:id="354"/>
      <w:bookmarkStart w:id="355" w:name="_Toc184312126"/>
      <w:bookmarkEnd w:id="355"/>
      <w:bookmarkStart w:id="356" w:name="_Toc184310330"/>
      <w:bookmarkEnd w:id="356"/>
      <w:bookmarkStart w:id="357" w:name="_Toc184314461"/>
      <w:bookmarkEnd w:id="357"/>
      <w:bookmarkStart w:id="358" w:name="_Toc184308077"/>
      <w:bookmarkEnd w:id="358"/>
      <w:bookmarkStart w:id="359" w:name="_Toc184313256"/>
      <w:bookmarkEnd w:id="359"/>
      <w:bookmarkStart w:id="360" w:name="_Toc184313291"/>
      <w:bookmarkEnd w:id="360"/>
      <w:bookmarkStart w:id="361" w:name="_Toc184314482"/>
      <w:bookmarkEnd w:id="361"/>
      <w:bookmarkStart w:id="362" w:name="_Toc184308036"/>
      <w:bookmarkEnd w:id="362"/>
      <w:bookmarkStart w:id="363" w:name="_Toc184314465"/>
      <w:bookmarkEnd w:id="363"/>
      <w:bookmarkStart w:id="364" w:name="_Toc184312100"/>
      <w:bookmarkEnd w:id="364"/>
      <w:bookmarkStart w:id="365" w:name="_Toc184314467"/>
      <w:bookmarkEnd w:id="365"/>
      <w:bookmarkStart w:id="366" w:name="_Toc184308045"/>
      <w:bookmarkEnd w:id="366"/>
      <w:bookmarkStart w:id="367" w:name="_Toc184310344"/>
      <w:bookmarkEnd w:id="367"/>
      <w:bookmarkStart w:id="368" w:name="_Toc184310282"/>
      <w:bookmarkEnd w:id="368"/>
      <w:bookmarkStart w:id="369" w:name="_Toc184310275"/>
      <w:bookmarkEnd w:id="369"/>
      <w:bookmarkStart w:id="370" w:name="_Toc184313252"/>
      <w:bookmarkEnd w:id="370"/>
      <w:bookmarkStart w:id="371" w:name="_Toc184308097"/>
      <w:bookmarkEnd w:id="371"/>
      <w:bookmarkStart w:id="372" w:name="_Toc184314415"/>
      <w:bookmarkEnd w:id="372"/>
      <w:bookmarkStart w:id="373" w:name="_Hlt68073093"/>
      <w:bookmarkEnd w:id="373"/>
      <w:bookmarkStart w:id="374" w:name="_Toc184312083"/>
      <w:bookmarkEnd w:id="374"/>
      <w:bookmarkStart w:id="375" w:name="_Toc184313299"/>
      <w:bookmarkEnd w:id="375"/>
      <w:bookmarkStart w:id="376" w:name="_Toc184308055"/>
      <w:bookmarkEnd w:id="376"/>
      <w:bookmarkStart w:id="377" w:name="_Toc184312072"/>
      <w:bookmarkEnd w:id="377"/>
      <w:bookmarkStart w:id="378" w:name="_Toc184312074"/>
      <w:bookmarkEnd w:id="378"/>
      <w:bookmarkStart w:id="379" w:name="_Toc184310339"/>
      <w:bookmarkEnd w:id="379"/>
      <w:bookmarkStart w:id="380" w:name="_Toc184313278"/>
      <w:bookmarkEnd w:id="380"/>
      <w:bookmarkStart w:id="381" w:name="_Toc184308037"/>
      <w:bookmarkEnd w:id="381"/>
      <w:bookmarkStart w:id="382" w:name="_Toc184310302"/>
      <w:bookmarkEnd w:id="382"/>
      <w:bookmarkStart w:id="383" w:name="_Toc184314416"/>
      <w:bookmarkEnd w:id="383"/>
      <w:bookmarkStart w:id="384" w:name="_Toc184314448"/>
      <w:bookmarkEnd w:id="384"/>
      <w:bookmarkStart w:id="385" w:name="_Hlt75236290"/>
      <w:bookmarkEnd w:id="385"/>
      <w:bookmarkStart w:id="386" w:name="_Toc184312121"/>
      <w:bookmarkEnd w:id="386"/>
      <w:bookmarkStart w:id="387" w:name="_Toc184314455"/>
      <w:bookmarkEnd w:id="387"/>
      <w:bookmarkStart w:id="388" w:name="_Toc184312108"/>
      <w:bookmarkEnd w:id="388"/>
      <w:bookmarkStart w:id="389" w:name="_Toc184308062"/>
      <w:bookmarkEnd w:id="389"/>
      <w:bookmarkStart w:id="390" w:name="_Toc184310325"/>
      <w:bookmarkEnd w:id="390"/>
      <w:bookmarkStart w:id="391" w:name="_Toc184310341"/>
      <w:bookmarkEnd w:id="391"/>
      <w:bookmarkStart w:id="392" w:name="_Toc184312093"/>
      <w:bookmarkEnd w:id="392"/>
      <w:bookmarkStart w:id="393" w:name="_Toc184312092"/>
      <w:bookmarkEnd w:id="393"/>
      <w:bookmarkStart w:id="394" w:name="_Toc184310288"/>
      <w:bookmarkEnd w:id="394"/>
      <w:bookmarkStart w:id="395" w:name="_Toc184313273"/>
      <w:bookmarkEnd w:id="395"/>
      <w:bookmarkStart w:id="396" w:name="_Toc184308070"/>
      <w:bookmarkEnd w:id="396"/>
      <w:bookmarkStart w:id="397" w:name="_Hlt74707468"/>
      <w:bookmarkEnd w:id="397"/>
      <w:bookmarkStart w:id="398" w:name="_Toc184313257"/>
      <w:bookmarkEnd w:id="398"/>
      <w:bookmarkStart w:id="399" w:name="_Toc184314431"/>
      <w:bookmarkEnd w:id="399"/>
      <w:bookmarkStart w:id="400" w:name="_Toc184314481"/>
      <w:bookmarkEnd w:id="400"/>
      <w:bookmarkStart w:id="401" w:name="_Toc184312129"/>
      <w:bookmarkEnd w:id="401"/>
      <w:bookmarkStart w:id="402" w:name="_Toc184313268"/>
      <w:bookmarkEnd w:id="402"/>
      <w:bookmarkStart w:id="403" w:name="_Toc184313261"/>
      <w:bookmarkEnd w:id="403"/>
      <w:bookmarkStart w:id="404" w:name="_Toc184314432"/>
      <w:bookmarkEnd w:id="404"/>
      <w:bookmarkStart w:id="405" w:name="_Toc184312113"/>
      <w:bookmarkEnd w:id="405"/>
      <w:bookmarkStart w:id="406" w:name="_Toc184313267"/>
      <w:bookmarkEnd w:id="406"/>
      <w:bookmarkStart w:id="407" w:name="_Toc184314411"/>
      <w:bookmarkEnd w:id="407"/>
      <w:bookmarkStart w:id="408" w:name="_Toc184308040"/>
      <w:bookmarkEnd w:id="408"/>
      <w:bookmarkStart w:id="409" w:name="_Toc184314441"/>
      <w:bookmarkEnd w:id="409"/>
      <w:bookmarkStart w:id="410" w:name="_Toc184310293"/>
      <w:bookmarkEnd w:id="410"/>
      <w:bookmarkStart w:id="411" w:name="_Toc184312086"/>
      <w:bookmarkEnd w:id="411"/>
      <w:bookmarkStart w:id="412" w:name="_Toc184313289"/>
      <w:bookmarkEnd w:id="412"/>
      <w:bookmarkStart w:id="413" w:name="_Toc184308065"/>
      <w:bookmarkEnd w:id="413"/>
      <w:bookmarkStart w:id="414" w:name="_Toc184314446"/>
      <w:bookmarkEnd w:id="414"/>
      <w:bookmarkStart w:id="415" w:name="_Toc184308104"/>
      <w:bookmarkEnd w:id="415"/>
      <w:bookmarkStart w:id="416" w:name="_Toc184313259"/>
      <w:bookmarkEnd w:id="416"/>
      <w:bookmarkStart w:id="417" w:name="_Toc184310309"/>
      <w:bookmarkEnd w:id="417"/>
      <w:bookmarkStart w:id="418" w:name="_Toc9072"/>
      <w:bookmarkStart w:id="419" w:name="第五部分"/>
      <w:bookmarkStart w:id="420" w:name="_Toc12903"/>
      <w:bookmarkStart w:id="421" w:name="_Toc27563"/>
      <w:bookmarkStart w:id="422" w:name="_Toc22290"/>
      <w:bookmarkStart w:id="423" w:name="_Toc28629"/>
      <w:bookmarkStart w:id="424" w:name="_Toc86217003"/>
    </w:p>
    <w:p w14:paraId="0F5FF297">
      <w:pPr>
        <w:spacing w:line="360" w:lineRule="auto"/>
        <w:ind w:firstLine="480" w:firstLineChars="200"/>
        <w:jc w:val="left"/>
        <w:rPr>
          <w:rFonts w:hint="eastAsia" w:ascii="楷体" w:hAnsi="楷体" w:eastAsia="楷体" w:cs="楷体"/>
          <w:sz w:val="24"/>
          <w:lang w:bidi="ar"/>
        </w:rPr>
      </w:pPr>
    </w:p>
    <w:p w14:paraId="6EEA4599">
      <w:pPr>
        <w:spacing w:line="360" w:lineRule="auto"/>
        <w:ind w:firstLine="480" w:firstLineChars="200"/>
        <w:jc w:val="left"/>
        <w:rPr>
          <w:rFonts w:hint="eastAsia" w:ascii="楷体" w:hAnsi="楷体" w:eastAsia="楷体" w:cs="楷体"/>
          <w:sz w:val="24"/>
          <w:lang w:bidi="ar"/>
        </w:rPr>
      </w:pPr>
    </w:p>
    <w:p w14:paraId="2C7CE802">
      <w:pPr>
        <w:spacing w:line="360" w:lineRule="auto"/>
        <w:ind w:firstLine="480" w:firstLineChars="200"/>
        <w:jc w:val="left"/>
        <w:rPr>
          <w:rFonts w:hint="eastAsia" w:ascii="楷体" w:hAnsi="楷体" w:eastAsia="楷体" w:cs="楷体"/>
          <w:sz w:val="24"/>
          <w:lang w:bidi="ar"/>
        </w:rPr>
      </w:pPr>
    </w:p>
    <w:p w14:paraId="4EDD5E15">
      <w:pPr>
        <w:spacing w:line="360" w:lineRule="auto"/>
        <w:ind w:firstLine="480" w:firstLineChars="200"/>
        <w:jc w:val="left"/>
        <w:rPr>
          <w:rFonts w:hint="eastAsia" w:ascii="楷体" w:hAnsi="楷体" w:eastAsia="楷体" w:cs="楷体"/>
          <w:sz w:val="24"/>
          <w:lang w:bidi="ar"/>
        </w:rPr>
      </w:pPr>
    </w:p>
    <w:bookmarkEnd w:id="418"/>
    <w:bookmarkEnd w:id="419"/>
    <w:bookmarkEnd w:id="420"/>
    <w:bookmarkEnd w:id="421"/>
    <w:bookmarkEnd w:id="422"/>
    <w:bookmarkEnd w:id="423"/>
    <w:bookmarkEnd w:id="424"/>
    <w:p w14:paraId="75ACFAEA">
      <w:pPr>
        <w:pStyle w:val="59"/>
        <w:keepNext/>
        <w:keepLines/>
        <w:widowControl w:val="0"/>
        <w:numPr>
          <w:ilvl w:val="255"/>
          <w:numId w:val="0"/>
        </w:numPr>
        <w:spacing w:line="360" w:lineRule="auto"/>
        <w:outlineLvl w:val="0"/>
        <w:rPr>
          <w:rFonts w:hint="eastAsia" w:ascii="楷体" w:hAnsi="楷体" w:eastAsia="楷体" w:cs="楷体"/>
          <w:sz w:val="36"/>
          <w:szCs w:val="36"/>
        </w:rPr>
      </w:pPr>
      <w:r>
        <w:rPr>
          <w:rFonts w:hint="eastAsia" w:ascii="楷体" w:hAnsi="楷体" w:eastAsia="楷体" w:cs="楷体"/>
          <w:sz w:val="36"/>
          <w:szCs w:val="36"/>
        </w:rPr>
        <w:t>第九部分 拟签订的合同中主要条款</w:t>
      </w:r>
    </w:p>
    <w:p w14:paraId="711C0E41">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下列内容为中标后拟签署合同的组成部分，最终以招标人与中标人签订的正式合同为准。</w:t>
      </w:r>
    </w:p>
    <w:p w14:paraId="414D45CD">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（一）合同内容：</w:t>
      </w:r>
    </w:p>
    <w:p w14:paraId="6D501D6D">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1. </w:t>
      </w:r>
      <w:r>
        <w:rPr>
          <w:rFonts w:hint="eastAsia" w:ascii="楷体" w:hAnsi="楷体" w:eastAsia="楷体" w:cs="楷体"/>
          <w:bCs/>
          <w:sz w:val="24"/>
        </w:rPr>
        <w:t>框架协议合同签订后，甲方关联公司及下辖农商行（以下简称甲方成员）应根据具体采购数量与乙方另行签订采购合同或订单。</w:t>
      </w:r>
    </w:p>
    <w:p w14:paraId="6F144B77">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2. </w:t>
      </w:r>
      <w:r>
        <w:rPr>
          <w:rFonts w:hint="eastAsia" w:ascii="楷体" w:hAnsi="楷体" w:eastAsia="楷体" w:cs="楷体"/>
          <w:bCs/>
          <w:sz w:val="24"/>
        </w:rPr>
        <w:t>乙方向甲方成员提供的产品及安装调试、维保服务，产品及服务内容如下表：</w:t>
      </w:r>
    </w:p>
    <w:p w14:paraId="4AD01FFE">
      <w:pPr>
        <w:spacing w:line="360" w:lineRule="auto"/>
        <w:ind w:firstLine="480" w:firstLineChars="200"/>
        <w:rPr>
          <w:rFonts w:hint="eastAsia" w:ascii="楷体" w:hAnsi="楷体" w:eastAsia="楷体" w:cs="楷体"/>
          <w:bCs/>
          <w:sz w:val="24"/>
        </w:rPr>
      </w:pPr>
    </w:p>
    <w:tbl>
      <w:tblPr>
        <w:tblStyle w:val="63"/>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711"/>
        <w:gridCol w:w="1711"/>
        <w:gridCol w:w="1445"/>
        <w:gridCol w:w="2340"/>
      </w:tblGrid>
      <w:tr w14:paraId="43A53C93">
        <w:trPr>
          <w:trHeight w:val="427" w:hRule="atLeast"/>
          <w:jc w:val="center"/>
        </w:trPr>
        <w:tc>
          <w:tcPr>
            <w:tcW w:w="1711" w:type="dxa"/>
          </w:tcPr>
          <w:p w14:paraId="696C9EC4">
            <w:pPr>
              <w:rPr>
                <w:rFonts w:hint="eastAsia" w:ascii="楷体" w:hAnsi="楷体" w:eastAsia="楷体"/>
              </w:rPr>
            </w:pPr>
            <w:r>
              <w:rPr>
                <w:rFonts w:hint="eastAsia" w:ascii="楷体" w:hAnsi="楷体" w:eastAsia="楷体"/>
              </w:rPr>
              <w:t>标的</w:t>
            </w:r>
          </w:p>
        </w:tc>
        <w:tc>
          <w:tcPr>
            <w:tcW w:w="1711" w:type="dxa"/>
            <w:tcBorders>
              <w:top w:val="single" w:color="auto" w:sz="4" w:space="0"/>
              <w:left w:val="single" w:color="auto" w:sz="4" w:space="0"/>
              <w:bottom w:val="single" w:color="auto" w:sz="4" w:space="0"/>
              <w:right w:val="single" w:color="auto" w:sz="4" w:space="0"/>
            </w:tcBorders>
          </w:tcPr>
          <w:p w14:paraId="5DB33177">
            <w:pPr>
              <w:rPr>
                <w:rFonts w:hint="eastAsia" w:ascii="楷体" w:hAnsi="楷体" w:eastAsia="楷体"/>
              </w:rPr>
            </w:pPr>
            <w:r>
              <w:rPr>
                <w:rFonts w:hint="eastAsia" w:ascii="楷体" w:hAnsi="楷体" w:eastAsia="楷体"/>
              </w:rPr>
              <w:t>详细配置</w:t>
            </w:r>
          </w:p>
        </w:tc>
        <w:tc>
          <w:tcPr>
            <w:tcW w:w="1711" w:type="dxa"/>
          </w:tcPr>
          <w:p w14:paraId="581A3126">
            <w:pPr>
              <w:rPr>
                <w:rFonts w:hint="eastAsia" w:ascii="楷体" w:hAnsi="楷体" w:eastAsia="楷体"/>
              </w:rPr>
            </w:pPr>
            <w:r>
              <w:rPr>
                <w:rFonts w:hint="eastAsia" w:ascii="楷体" w:hAnsi="楷体" w:eastAsia="楷体"/>
              </w:rPr>
              <w:t>数量</w:t>
            </w:r>
          </w:p>
        </w:tc>
        <w:tc>
          <w:tcPr>
            <w:tcW w:w="1445" w:type="dxa"/>
          </w:tcPr>
          <w:p w14:paraId="79AC83EB">
            <w:pPr>
              <w:rPr>
                <w:rFonts w:hint="eastAsia" w:ascii="楷体" w:hAnsi="楷体" w:eastAsia="楷体"/>
              </w:rPr>
            </w:pPr>
            <w:r>
              <w:rPr>
                <w:rFonts w:hint="eastAsia" w:ascii="楷体" w:hAnsi="楷体" w:eastAsia="楷体"/>
              </w:rPr>
              <w:t>单价</w:t>
            </w:r>
          </w:p>
        </w:tc>
        <w:tc>
          <w:tcPr>
            <w:tcW w:w="2340" w:type="dxa"/>
            <w:tcBorders>
              <w:top w:val="single" w:color="auto" w:sz="4" w:space="0"/>
              <w:left w:val="single" w:color="auto" w:sz="4" w:space="0"/>
              <w:bottom w:val="single" w:color="auto" w:sz="4" w:space="0"/>
              <w:right w:val="single" w:color="auto" w:sz="4" w:space="0"/>
            </w:tcBorders>
          </w:tcPr>
          <w:p w14:paraId="60EF759A">
            <w:pPr>
              <w:rPr>
                <w:rFonts w:hint="eastAsia" w:ascii="楷体" w:hAnsi="楷体" w:eastAsia="楷体"/>
              </w:rPr>
            </w:pPr>
            <w:r>
              <w:rPr>
                <w:rFonts w:hint="eastAsia" w:ascii="楷体" w:hAnsi="楷体" w:eastAsia="楷体"/>
              </w:rPr>
              <w:t>小计金额（含税价）</w:t>
            </w:r>
          </w:p>
        </w:tc>
      </w:tr>
      <w:tr w14:paraId="22EBF610">
        <w:trPr>
          <w:trHeight w:val="394" w:hRule="atLeast"/>
          <w:jc w:val="center"/>
        </w:trPr>
        <w:tc>
          <w:tcPr>
            <w:tcW w:w="1711" w:type="dxa"/>
          </w:tcPr>
          <w:p w14:paraId="67C6CB8B"/>
        </w:tc>
        <w:tc>
          <w:tcPr>
            <w:tcW w:w="1711" w:type="dxa"/>
            <w:tcBorders>
              <w:top w:val="single" w:color="auto" w:sz="4" w:space="0"/>
              <w:left w:val="single" w:color="auto" w:sz="4" w:space="0"/>
              <w:bottom w:val="single" w:color="auto" w:sz="4" w:space="0"/>
              <w:right w:val="single" w:color="auto" w:sz="4" w:space="0"/>
            </w:tcBorders>
          </w:tcPr>
          <w:p w14:paraId="7A9F8E5B"/>
        </w:tc>
        <w:tc>
          <w:tcPr>
            <w:tcW w:w="1711" w:type="dxa"/>
          </w:tcPr>
          <w:p w14:paraId="78CB0062"/>
        </w:tc>
        <w:tc>
          <w:tcPr>
            <w:tcW w:w="1445" w:type="dxa"/>
          </w:tcPr>
          <w:p w14:paraId="4AFFB2EC"/>
        </w:tc>
        <w:tc>
          <w:tcPr>
            <w:tcW w:w="2340" w:type="dxa"/>
            <w:tcBorders>
              <w:top w:val="single" w:color="auto" w:sz="4" w:space="0"/>
              <w:left w:val="single" w:color="auto" w:sz="4" w:space="0"/>
              <w:bottom w:val="single" w:color="auto" w:sz="4" w:space="0"/>
              <w:right w:val="single" w:color="auto" w:sz="4" w:space="0"/>
            </w:tcBorders>
          </w:tcPr>
          <w:p w14:paraId="33E7E679"/>
        </w:tc>
      </w:tr>
    </w:tbl>
    <w:p w14:paraId="7E56ED2C">
      <w:pPr>
        <w:spacing w:line="360" w:lineRule="auto"/>
        <w:ind w:firstLine="480" w:firstLineChars="200"/>
        <w:rPr>
          <w:rFonts w:hint="eastAsia" w:ascii="楷体" w:hAnsi="楷体" w:eastAsia="楷体" w:cs="楷体"/>
          <w:bCs/>
          <w:sz w:val="24"/>
        </w:rPr>
      </w:pPr>
      <w:r>
        <w:rPr>
          <w:rFonts w:ascii="楷体" w:hAnsi="楷体" w:eastAsia="楷体" w:cs="楷体"/>
          <w:bCs/>
          <w:sz w:val="24"/>
        </w:rPr>
        <w:tab/>
      </w:r>
      <w:r>
        <w:rPr>
          <w:rFonts w:ascii="楷体" w:hAnsi="楷体" w:eastAsia="楷体" w:cs="楷体"/>
          <w:bCs/>
          <w:sz w:val="24"/>
        </w:rPr>
        <w:tab/>
      </w:r>
      <w:r>
        <w:rPr>
          <w:rFonts w:ascii="楷体" w:hAnsi="楷体" w:eastAsia="楷体" w:cs="楷体"/>
          <w:bCs/>
          <w:sz w:val="24"/>
        </w:rPr>
        <w:tab/>
      </w:r>
      <w:r>
        <w:rPr>
          <w:rFonts w:ascii="楷体" w:hAnsi="楷体" w:eastAsia="楷体" w:cs="楷体"/>
          <w:bCs/>
          <w:sz w:val="24"/>
        </w:rPr>
        <w:tab/>
      </w:r>
    </w:p>
    <w:p w14:paraId="5247D98A">
      <w:pPr>
        <w:spacing w:line="360" w:lineRule="auto"/>
        <w:ind w:firstLine="480" w:firstLineChars="200"/>
        <w:rPr>
          <w:rFonts w:hint="eastAsia" w:ascii="楷体" w:hAnsi="楷体" w:eastAsia="楷体" w:cs="楷体"/>
          <w:bCs/>
          <w:sz w:val="24"/>
        </w:rPr>
      </w:pPr>
      <w:r>
        <w:rPr>
          <w:rFonts w:ascii="楷体" w:hAnsi="楷体" w:eastAsia="楷体" w:cs="楷体"/>
          <w:bCs/>
          <w:sz w:val="24"/>
        </w:rPr>
        <w:t>1.</w:t>
      </w:r>
      <w:r>
        <w:rPr>
          <w:rFonts w:hint="eastAsia" w:ascii="楷体" w:hAnsi="楷体" w:eastAsia="楷体" w:cs="楷体"/>
          <w:bCs/>
          <w:sz w:val="24"/>
        </w:rPr>
        <w:t>货物生产制造周期为8个月内，即甲方成员下单之日前8个月之内生产制造，不接受库存货物。</w:t>
      </w:r>
    </w:p>
    <w:p w14:paraId="32DE6429">
      <w:pPr>
        <w:spacing w:line="360" w:lineRule="auto"/>
        <w:ind w:firstLine="480" w:firstLineChars="200"/>
        <w:rPr>
          <w:rFonts w:hint="eastAsia" w:ascii="楷体" w:hAnsi="楷体" w:eastAsia="楷体" w:cs="楷体"/>
          <w:bCs/>
          <w:sz w:val="24"/>
        </w:rPr>
      </w:pPr>
      <w:r>
        <w:rPr>
          <w:rFonts w:ascii="楷体" w:hAnsi="楷体" w:eastAsia="楷体" w:cs="楷体"/>
          <w:bCs/>
          <w:sz w:val="24"/>
        </w:rPr>
        <w:t>2.</w:t>
      </w:r>
      <w:r>
        <w:rPr>
          <w:rFonts w:hint="eastAsia" w:ascii="楷体" w:hAnsi="楷体" w:eastAsia="楷体" w:cs="楷体"/>
          <w:bCs/>
          <w:sz w:val="24"/>
        </w:rPr>
        <w:t>以上设备包含</w:t>
      </w:r>
      <w:r>
        <w:rPr>
          <w:rFonts w:ascii="楷体" w:hAnsi="楷体" w:eastAsia="楷体" w:cs="楷体"/>
          <w:bCs/>
          <w:sz w:val="24"/>
        </w:rPr>
        <w:t>3</w:t>
      </w:r>
      <w:r>
        <w:rPr>
          <w:rFonts w:hint="eastAsia" w:ascii="楷体" w:hAnsi="楷体" w:eastAsia="楷体" w:cs="楷体"/>
          <w:bCs/>
          <w:sz w:val="24"/>
        </w:rPr>
        <w:t>年免费维保。</w:t>
      </w:r>
    </w:p>
    <w:p w14:paraId="34330819">
      <w:pPr>
        <w:spacing w:line="360" w:lineRule="auto"/>
        <w:ind w:firstLine="480" w:firstLineChars="200"/>
        <w:rPr>
          <w:rFonts w:hint="eastAsia" w:ascii="楷体" w:hAnsi="楷体" w:eastAsia="楷体" w:cs="楷体"/>
          <w:bCs/>
          <w:sz w:val="24"/>
        </w:rPr>
      </w:pPr>
      <w:r>
        <w:rPr>
          <w:rFonts w:ascii="楷体" w:hAnsi="楷体" w:eastAsia="楷体" w:cs="楷体"/>
          <w:bCs/>
          <w:sz w:val="24"/>
        </w:rPr>
        <w:t>3.</w:t>
      </w:r>
      <w:r>
        <w:rPr>
          <w:rFonts w:hint="eastAsia" w:ascii="楷体" w:hAnsi="楷体" w:eastAsia="楷体" w:cs="楷体"/>
          <w:bCs/>
          <w:sz w:val="24"/>
        </w:rPr>
        <w:t>合同有效期：本合同书从双方签字盖章之日起生效，至免费保修期结束之日终止，免费保修期自设备通过项目验收之日算起。</w:t>
      </w:r>
    </w:p>
    <w:p w14:paraId="0AE7A743">
      <w:pPr>
        <w:spacing w:line="360" w:lineRule="auto"/>
        <w:ind w:firstLine="480" w:firstLineChars="200"/>
        <w:rPr>
          <w:rFonts w:hint="eastAsia" w:ascii="楷体" w:hAnsi="楷体" w:eastAsia="楷体" w:cs="楷体"/>
          <w:bCs/>
          <w:sz w:val="24"/>
        </w:rPr>
      </w:pPr>
      <w:r>
        <w:rPr>
          <w:rFonts w:ascii="楷体" w:hAnsi="楷体" w:eastAsia="楷体" w:cs="楷体"/>
          <w:bCs/>
          <w:sz w:val="24"/>
        </w:rPr>
        <w:t>4.</w:t>
      </w:r>
      <w:r>
        <w:rPr>
          <w:rFonts w:hint="eastAsia" w:ascii="楷体" w:hAnsi="楷体" w:eastAsia="楷体" w:cs="楷体"/>
          <w:bCs/>
          <w:sz w:val="24"/>
        </w:rPr>
        <w:t>框架合同有效范围：浙江农村商业联合银行股份有限公司及其关联公司、各县（市、区）农商银行。</w:t>
      </w:r>
    </w:p>
    <w:p w14:paraId="6264B4DF">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（二）合同金额及支付方式</w:t>
      </w:r>
    </w:p>
    <w:p w14:paraId="609A9A7D">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1. </w:t>
      </w:r>
      <w:r>
        <w:rPr>
          <w:rFonts w:hint="eastAsia" w:ascii="楷体" w:hAnsi="楷体" w:eastAsia="楷体" w:cs="楷体"/>
          <w:bCs/>
          <w:sz w:val="24"/>
        </w:rPr>
        <w:t>合同总价</w:t>
      </w:r>
      <w:r>
        <w:rPr>
          <w:rFonts w:ascii="楷体" w:hAnsi="楷体" w:eastAsia="楷体" w:cs="楷体"/>
          <w:bCs/>
          <w:sz w:val="24"/>
        </w:rPr>
        <w:t>(</w:t>
      </w:r>
      <w:r>
        <w:rPr>
          <w:rFonts w:hint="eastAsia" w:ascii="楷体" w:hAnsi="楷体" w:eastAsia="楷体" w:cs="楷体"/>
          <w:bCs/>
          <w:sz w:val="24"/>
        </w:rPr>
        <w:t>含税价</w:t>
      </w:r>
      <w:r>
        <w:rPr>
          <w:rFonts w:ascii="楷体" w:hAnsi="楷体" w:eastAsia="楷体" w:cs="楷体"/>
          <w:bCs/>
          <w:sz w:val="24"/>
        </w:rPr>
        <w:t xml:space="preserve">): </w:t>
      </w:r>
      <w:r>
        <w:rPr>
          <w:rFonts w:hint="eastAsia" w:ascii="楷体" w:hAnsi="楷体" w:eastAsia="楷体" w:cs="楷体"/>
          <w:bCs/>
          <w:sz w:val="24"/>
        </w:rPr>
        <w:t>元</w:t>
      </w:r>
      <w:r>
        <w:rPr>
          <w:rFonts w:ascii="楷体" w:hAnsi="楷体" w:eastAsia="楷体" w:cs="楷体"/>
          <w:bCs/>
          <w:sz w:val="24"/>
        </w:rPr>
        <w:t>(</w:t>
      </w:r>
      <w:r>
        <w:rPr>
          <w:rFonts w:hint="eastAsia" w:ascii="楷体" w:hAnsi="楷体" w:eastAsia="楷体" w:cs="楷体"/>
          <w:bCs/>
          <w:sz w:val="24"/>
        </w:rPr>
        <w:t>大写</w:t>
      </w:r>
      <w:r>
        <w:rPr>
          <w:rFonts w:ascii="楷体" w:hAnsi="楷体" w:eastAsia="楷体" w:cs="楷体"/>
          <w:bCs/>
          <w:sz w:val="24"/>
        </w:rPr>
        <w:t>:</w:t>
      </w:r>
      <w:r>
        <w:rPr>
          <w:rFonts w:hint="eastAsia" w:ascii="楷体" w:hAnsi="楷体" w:eastAsia="楷体" w:cs="楷体"/>
          <w:bCs/>
          <w:sz w:val="24"/>
        </w:rPr>
        <w:t xml:space="preserve"> </w:t>
      </w:r>
      <w:r>
        <w:rPr>
          <w:rFonts w:ascii="楷体" w:hAnsi="楷体" w:eastAsia="楷体" w:cs="楷体"/>
          <w:bCs/>
          <w:sz w:val="24"/>
        </w:rPr>
        <w:t>)</w:t>
      </w:r>
      <w:r>
        <w:rPr>
          <w:rFonts w:hint="eastAsia" w:ascii="楷体" w:hAnsi="楷体" w:eastAsia="楷体" w:cs="楷体"/>
          <w:bCs/>
          <w:sz w:val="24"/>
        </w:rPr>
        <w:t>。</w:t>
      </w:r>
    </w:p>
    <w:p w14:paraId="4BA41850">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2. </w:t>
      </w:r>
      <w:r>
        <w:rPr>
          <w:rFonts w:hint="eastAsia" w:ascii="楷体" w:hAnsi="楷体" w:eastAsia="楷体" w:cs="楷体"/>
          <w:bCs/>
          <w:sz w:val="24"/>
        </w:rPr>
        <w:t>甲乙双方之间发生的本合同项下的一切价款、费用、金额均以人民币结算及支付。</w:t>
      </w:r>
    </w:p>
    <w:p w14:paraId="68F97BBE">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3. </w:t>
      </w:r>
      <w:r>
        <w:rPr>
          <w:rFonts w:hint="eastAsia" w:ascii="楷体" w:hAnsi="楷体" w:eastAsia="楷体" w:cs="楷体"/>
          <w:bCs/>
          <w:sz w:val="24"/>
        </w:rPr>
        <w:t>本合同款项的支付方式及时限如下</w:t>
      </w:r>
      <w:r>
        <w:rPr>
          <w:rFonts w:ascii="楷体" w:hAnsi="楷体" w:eastAsia="楷体" w:cs="楷体"/>
          <w:bCs/>
          <w:sz w:val="24"/>
        </w:rPr>
        <w:t>:</w:t>
      </w:r>
      <w:r>
        <w:rPr>
          <w:rFonts w:hint="eastAsia" w:ascii="楷体" w:hAnsi="楷体" w:eastAsia="楷体" w:cs="楷体"/>
          <w:bCs/>
          <w:sz w:val="24"/>
        </w:rPr>
        <w:t>乙方根据甲方成员要求供货后，经甲方成员签收，甲乙双方共同对货物进行验收并经甲方成员项目验收合格，甲方成员向乙方支付设备款项。</w:t>
      </w:r>
    </w:p>
    <w:p w14:paraId="43071702">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4. </w:t>
      </w:r>
      <w:r>
        <w:rPr>
          <w:rFonts w:hint="eastAsia" w:ascii="楷体" w:hAnsi="楷体" w:eastAsia="楷体" w:cs="楷体"/>
          <w:bCs/>
          <w:sz w:val="24"/>
        </w:rPr>
        <w:t>乙方要求甲方成员付款时，乙方应开具付款通知和应付款项的等额增值税专用发票，甲方成员在收到乙方付款通知和发票，并核实无误后</w:t>
      </w:r>
      <w:r>
        <w:rPr>
          <w:rFonts w:ascii="楷体" w:hAnsi="楷体" w:eastAsia="楷体" w:cs="楷体"/>
          <w:bCs/>
          <w:sz w:val="24"/>
        </w:rPr>
        <w:t>15</w:t>
      </w:r>
      <w:r>
        <w:rPr>
          <w:rFonts w:hint="eastAsia" w:ascii="楷体" w:hAnsi="楷体" w:eastAsia="楷体" w:cs="楷体"/>
          <w:bCs/>
          <w:sz w:val="24"/>
        </w:rPr>
        <w:t>个工作日内向乙方支付与发票金额等额的款项，乙方迟延送达付款通知或发票的，甲方成员的付款义务相应顺延。</w:t>
      </w:r>
    </w:p>
    <w:p w14:paraId="7DDD8028">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5. </w:t>
      </w:r>
      <w:r>
        <w:rPr>
          <w:rFonts w:hint="eastAsia" w:ascii="楷体" w:hAnsi="楷体" w:eastAsia="楷体" w:cs="楷体"/>
          <w:bCs/>
          <w:sz w:val="24"/>
        </w:rPr>
        <w:t>付款时，甲方成员应按照本合同约定将款项转入乙方指定的账户，乙方所指定的开户银行及银行账号以本合同中所注明的为准。</w:t>
      </w:r>
    </w:p>
    <w:p w14:paraId="2BD8DE26">
      <w:pPr>
        <w:spacing w:line="360" w:lineRule="auto"/>
        <w:ind w:firstLine="480" w:firstLineChars="200"/>
        <w:rPr>
          <w:rFonts w:hint="eastAsia" w:ascii="楷体" w:hAnsi="楷体" w:eastAsia="楷体" w:cs="楷体"/>
          <w:bCs/>
          <w:sz w:val="24"/>
        </w:rPr>
      </w:pPr>
      <w:r>
        <w:rPr>
          <w:rFonts w:ascii="楷体" w:hAnsi="楷体" w:eastAsia="楷体" w:cs="楷体"/>
          <w:bCs/>
          <w:sz w:val="24"/>
        </w:rPr>
        <w:t>6</w:t>
      </w:r>
      <w:r>
        <w:rPr>
          <w:rFonts w:hint="eastAsia" w:ascii="楷体" w:hAnsi="楷体" w:eastAsia="楷体" w:cs="楷体"/>
          <w:bCs/>
          <w:sz w:val="24"/>
        </w:rPr>
        <w:t>．以上付款账户等内容如有变更，乙方应在合同规定的相应付款期限</w:t>
      </w:r>
      <w:r>
        <w:rPr>
          <w:rFonts w:ascii="楷体" w:hAnsi="楷体" w:eastAsia="楷体" w:cs="楷体"/>
          <w:bCs/>
          <w:sz w:val="24"/>
        </w:rPr>
        <w:t xml:space="preserve"> 15</w:t>
      </w:r>
      <w:r>
        <w:rPr>
          <w:rFonts w:hint="eastAsia" w:ascii="楷体" w:hAnsi="楷体" w:eastAsia="楷体" w:cs="楷体"/>
          <w:bCs/>
          <w:sz w:val="24"/>
        </w:rPr>
        <w:t>个工作日前以书面方式通知甲方成员</w:t>
      </w:r>
      <w:r>
        <w:rPr>
          <w:rFonts w:ascii="楷体" w:hAnsi="楷体" w:eastAsia="楷体" w:cs="楷体"/>
          <w:bCs/>
          <w:sz w:val="24"/>
        </w:rPr>
        <w:t>,</w:t>
      </w:r>
      <w:r>
        <w:rPr>
          <w:rFonts w:hint="eastAsia" w:ascii="楷体" w:hAnsi="楷体" w:eastAsia="楷体" w:cs="楷体"/>
          <w:bCs/>
          <w:sz w:val="24"/>
        </w:rPr>
        <w:t>因乙方账户信息有误或未按约履行通知义务导致的一切后果由乙方自行承担。</w:t>
      </w:r>
    </w:p>
    <w:p w14:paraId="0D27E1BD">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（三）甲方成员义务</w:t>
      </w:r>
    </w:p>
    <w:p w14:paraId="23F1F7A4">
      <w:pPr>
        <w:spacing w:line="360" w:lineRule="auto"/>
        <w:ind w:firstLine="480" w:firstLineChars="200"/>
        <w:rPr>
          <w:rFonts w:hint="eastAsia" w:ascii="楷体" w:hAnsi="楷体" w:eastAsia="楷体" w:cs="楷体"/>
          <w:bCs/>
          <w:sz w:val="24"/>
        </w:rPr>
      </w:pPr>
      <w:r>
        <w:rPr>
          <w:rFonts w:ascii="楷体" w:hAnsi="楷体" w:eastAsia="楷体" w:cs="楷体"/>
          <w:bCs/>
          <w:sz w:val="24"/>
        </w:rPr>
        <w:t>1</w:t>
      </w:r>
      <w:r>
        <w:rPr>
          <w:rFonts w:hint="eastAsia" w:ascii="楷体" w:hAnsi="楷体" w:eastAsia="楷体" w:cs="楷体"/>
          <w:bCs/>
          <w:sz w:val="24"/>
        </w:rPr>
        <w:t>．甲方成员应及时向乙方免费提供本项目集成所必要的信息、数据、资料及其他相关资源，甲方成员应对其提供的所有材料以及信息的准确性、完整性和统一性负责，并承担由此产生的相关问题的责任。</w:t>
      </w:r>
    </w:p>
    <w:p w14:paraId="3CB73BF1">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2. </w:t>
      </w:r>
      <w:r>
        <w:rPr>
          <w:rFonts w:hint="eastAsia" w:ascii="楷体" w:hAnsi="楷体" w:eastAsia="楷体" w:cs="楷体"/>
          <w:bCs/>
          <w:sz w:val="24"/>
        </w:rPr>
        <w:t>甲方成员应指派一名或多名代表负责监督、协调乙方在项目实施期间的工作。</w:t>
      </w:r>
    </w:p>
    <w:p w14:paraId="163E61C8">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3. </w:t>
      </w:r>
      <w:r>
        <w:rPr>
          <w:rFonts w:hint="eastAsia" w:ascii="楷体" w:hAnsi="楷体" w:eastAsia="楷体" w:cs="楷体"/>
          <w:bCs/>
          <w:sz w:val="24"/>
        </w:rPr>
        <w:t>甲方成员应按照项目时间计划，配合乙方做好设备的安装、调试工作。</w:t>
      </w:r>
    </w:p>
    <w:p w14:paraId="1CF9E2DB">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4. </w:t>
      </w:r>
      <w:r>
        <w:rPr>
          <w:rFonts w:hint="eastAsia" w:ascii="楷体" w:hAnsi="楷体" w:eastAsia="楷体" w:cs="楷体"/>
          <w:bCs/>
          <w:sz w:val="24"/>
        </w:rPr>
        <w:t>本项目实施过程中如牵涉到第三方的配合，甲方成员负责协调第三方的配合工作，以确保项目顺利进行。</w:t>
      </w:r>
    </w:p>
    <w:p w14:paraId="15B775BC">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5. </w:t>
      </w:r>
      <w:r>
        <w:rPr>
          <w:rFonts w:hint="eastAsia" w:ascii="楷体" w:hAnsi="楷体" w:eastAsia="楷体" w:cs="楷体"/>
          <w:bCs/>
          <w:sz w:val="24"/>
        </w:rPr>
        <w:t>甲方成员应当按照本合同约定按时支付合同金额。</w:t>
      </w:r>
    </w:p>
    <w:p w14:paraId="63A91201">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6. </w:t>
      </w:r>
      <w:r>
        <w:rPr>
          <w:rFonts w:hint="eastAsia" w:ascii="楷体" w:hAnsi="楷体" w:eastAsia="楷体" w:cs="楷体"/>
          <w:bCs/>
          <w:sz w:val="24"/>
        </w:rPr>
        <w:t>甲方成员承诺，乙方提供的本合同约定的维保服务对应的文档资料，除本项目使用外，甲方成员不得向第三方提供、销售、出租、出借、转让，通过信息网络传播，或以其他形式供他人利用。</w:t>
      </w:r>
    </w:p>
    <w:p w14:paraId="501AAC48">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（四）甲方成员违约责任</w:t>
      </w:r>
    </w:p>
    <w:p w14:paraId="470FAF41">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除因不可抗力，甲方成员如未按本合同所规定的付款时间或以后经双方书面协议修订的时间逾期支付款项，乙方有权追究甲方成员的违约责任。甲方成员应自逾期之日起每日向乙方按逾期付款部分金额的</w:t>
      </w:r>
      <w:r>
        <w:rPr>
          <w:rFonts w:ascii="楷体" w:hAnsi="楷体" w:eastAsia="楷体" w:cs="楷体"/>
          <w:bCs/>
          <w:sz w:val="24"/>
        </w:rPr>
        <w:t>0.5</w:t>
      </w:r>
      <w:r>
        <w:rPr>
          <w:rFonts w:hint="eastAsia" w:ascii="楷体" w:hAnsi="楷体" w:eastAsia="楷体" w:cs="楷体"/>
          <w:bCs/>
          <w:sz w:val="24"/>
        </w:rPr>
        <w:t>‰支付违约金、最高按合同金额</w:t>
      </w:r>
      <w:r>
        <w:rPr>
          <w:rFonts w:ascii="楷体" w:hAnsi="楷体" w:eastAsia="楷体" w:cs="楷体"/>
          <w:bCs/>
          <w:sz w:val="24"/>
        </w:rPr>
        <w:t>5%</w:t>
      </w:r>
      <w:r>
        <w:rPr>
          <w:rFonts w:hint="eastAsia" w:ascii="楷体" w:hAnsi="楷体" w:eastAsia="楷体" w:cs="楷体"/>
          <w:bCs/>
          <w:sz w:val="24"/>
        </w:rPr>
        <w:t>支付违约金。</w:t>
      </w:r>
    </w:p>
    <w:p w14:paraId="4D3E8C87">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（五）乙方违约责任</w:t>
      </w:r>
    </w:p>
    <w:p w14:paraId="04AB340D">
      <w:pPr>
        <w:spacing w:line="360" w:lineRule="auto"/>
        <w:ind w:firstLine="480" w:firstLineChars="200"/>
        <w:rPr>
          <w:rFonts w:hint="eastAsia" w:ascii="楷体" w:hAnsi="楷体" w:eastAsia="楷体" w:cs="楷体"/>
          <w:bCs/>
          <w:sz w:val="24"/>
        </w:rPr>
      </w:pPr>
      <w:r>
        <w:rPr>
          <w:rFonts w:ascii="楷体" w:hAnsi="楷体" w:eastAsia="楷体" w:cs="楷体"/>
          <w:bCs/>
          <w:sz w:val="24"/>
        </w:rPr>
        <w:t>1.</w:t>
      </w:r>
      <w:r>
        <w:rPr>
          <w:rFonts w:hint="eastAsia" w:ascii="楷体" w:hAnsi="楷体" w:eastAsia="楷体" w:cs="楷体"/>
          <w:bCs/>
          <w:sz w:val="24"/>
        </w:rPr>
        <w:t>除因不可抗力，因乙方原因或原厂商原因致使未能按本合同约定的时间或后经双方书面协议修订的时间供货、或通过验收、或完成设备安装、调试服务的，乙方应自逾期之日起向甲方成员支付违约金，违约金按本合同总金额的</w:t>
      </w:r>
      <w:r>
        <w:rPr>
          <w:rFonts w:ascii="楷体" w:hAnsi="楷体" w:eastAsia="楷体" w:cs="楷体"/>
          <w:bCs/>
          <w:sz w:val="24"/>
        </w:rPr>
        <w:t>0.5%</w:t>
      </w:r>
      <w:r>
        <w:rPr>
          <w:rFonts w:hint="eastAsia" w:ascii="楷体" w:hAnsi="楷体" w:eastAsia="楷体" w:cs="楷体"/>
          <w:bCs/>
          <w:sz w:val="24"/>
        </w:rPr>
        <w:t>乘以逾期天数计算。因乙方原因或原厂商原因造成供货、通过验收、以及完成软件产品安装、调试服务等任一阶段逾期超过</w:t>
      </w:r>
      <w:r>
        <w:rPr>
          <w:rFonts w:ascii="楷体" w:hAnsi="楷体" w:eastAsia="楷体" w:cs="楷体"/>
          <w:bCs/>
          <w:sz w:val="24"/>
        </w:rPr>
        <w:t>2</w:t>
      </w:r>
      <w:r>
        <w:rPr>
          <w:rFonts w:hint="eastAsia" w:ascii="楷体" w:hAnsi="楷体" w:eastAsia="楷体" w:cs="楷体"/>
          <w:bCs/>
          <w:sz w:val="24"/>
        </w:rPr>
        <w:t>个月或各阶段累计逾期超过</w:t>
      </w:r>
      <w:r>
        <w:rPr>
          <w:rFonts w:ascii="楷体" w:hAnsi="楷体" w:eastAsia="楷体" w:cs="楷体"/>
          <w:bCs/>
          <w:sz w:val="24"/>
        </w:rPr>
        <w:t>2</w:t>
      </w:r>
      <w:r>
        <w:rPr>
          <w:rFonts w:hint="eastAsia" w:ascii="楷体" w:hAnsi="楷体" w:eastAsia="楷体" w:cs="楷体"/>
          <w:bCs/>
          <w:sz w:val="24"/>
        </w:rPr>
        <w:t>个月的，甲方成员有权解除本合同，乙方应当退还甲方成员已支付的全部款项及同期活期存款利息，并支付合同总金额的</w:t>
      </w:r>
      <w:r>
        <w:rPr>
          <w:rFonts w:ascii="楷体" w:hAnsi="楷体" w:eastAsia="楷体" w:cs="楷体"/>
          <w:bCs/>
          <w:sz w:val="24"/>
        </w:rPr>
        <w:t>30%</w:t>
      </w:r>
      <w:r>
        <w:rPr>
          <w:rFonts w:hint="eastAsia" w:ascii="楷体" w:hAnsi="楷体" w:eastAsia="楷体" w:cs="楷体"/>
          <w:bCs/>
          <w:sz w:val="24"/>
        </w:rPr>
        <w:t>违约金，如造成甲方成员实际损失大于前述违约金，乙方应足额赔偿甲方损失。</w:t>
      </w:r>
    </w:p>
    <w:p w14:paraId="2A38D5BF">
      <w:pPr>
        <w:spacing w:line="360" w:lineRule="auto"/>
        <w:ind w:firstLine="480" w:firstLineChars="200"/>
        <w:rPr>
          <w:rFonts w:hint="eastAsia" w:ascii="楷体" w:hAnsi="楷体" w:eastAsia="楷体" w:cs="楷体"/>
          <w:bCs/>
          <w:sz w:val="24"/>
        </w:rPr>
      </w:pPr>
      <w:r>
        <w:rPr>
          <w:rFonts w:ascii="楷体" w:hAnsi="楷体" w:eastAsia="楷体" w:cs="楷体"/>
          <w:bCs/>
          <w:sz w:val="24"/>
        </w:rPr>
        <w:t>2.</w:t>
      </w:r>
      <w:r>
        <w:rPr>
          <w:rFonts w:hint="eastAsia" w:ascii="楷体" w:hAnsi="楷体" w:eastAsia="楷体" w:cs="楷体"/>
          <w:bCs/>
          <w:sz w:val="24"/>
        </w:rPr>
        <w:t>因乙方原因或原厂商原因，如果超过开始验收之日</w:t>
      </w:r>
      <w:r>
        <w:rPr>
          <w:rFonts w:ascii="楷体" w:hAnsi="楷体" w:eastAsia="楷体" w:cs="楷体"/>
          <w:bCs/>
          <w:sz w:val="24"/>
        </w:rPr>
        <w:t>2</w:t>
      </w:r>
      <w:r>
        <w:rPr>
          <w:rFonts w:hint="eastAsia" w:ascii="楷体" w:hAnsi="楷体" w:eastAsia="楷体" w:cs="楷体"/>
          <w:bCs/>
          <w:sz w:val="24"/>
        </w:rPr>
        <w:t>个月设备仍不能验收合格的，甲方成员有权解除本合同，乙方应当退还甲方成员已支付的全部款项及同期活期存款利息，并支付合同总金额的</w:t>
      </w:r>
      <w:r>
        <w:rPr>
          <w:rFonts w:ascii="楷体" w:hAnsi="楷体" w:eastAsia="楷体" w:cs="楷体"/>
          <w:bCs/>
          <w:sz w:val="24"/>
        </w:rPr>
        <w:t>30%</w:t>
      </w:r>
      <w:r>
        <w:rPr>
          <w:rFonts w:hint="eastAsia" w:ascii="楷体" w:hAnsi="楷体" w:eastAsia="楷体" w:cs="楷体"/>
          <w:bCs/>
          <w:sz w:val="24"/>
        </w:rPr>
        <w:t>违约金，如造成甲方成员实际损失大于前述违约金，乙方应足额赔偿甲方成员损失。</w:t>
      </w:r>
    </w:p>
    <w:p w14:paraId="7E403B10">
      <w:pPr>
        <w:spacing w:line="360" w:lineRule="auto"/>
        <w:ind w:firstLine="480" w:firstLineChars="200"/>
        <w:rPr>
          <w:rFonts w:hint="eastAsia" w:ascii="楷体" w:hAnsi="楷体" w:eastAsia="楷体" w:cs="楷体"/>
          <w:bCs/>
          <w:sz w:val="24"/>
        </w:rPr>
      </w:pPr>
      <w:r>
        <w:rPr>
          <w:rFonts w:ascii="楷体" w:hAnsi="楷体" w:eastAsia="楷体" w:cs="楷体"/>
          <w:bCs/>
          <w:sz w:val="24"/>
        </w:rPr>
        <w:t>3.</w:t>
      </w:r>
      <w:r>
        <w:rPr>
          <w:rFonts w:hint="eastAsia" w:ascii="楷体" w:hAnsi="楷体" w:eastAsia="楷体" w:cs="楷体"/>
          <w:bCs/>
          <w:sz w:val="24"/>
        </w:rPr>
        <w:t>乙方服务成果中的技术资料、图表、说明或其他交付件等存在短缺、错误或瑕疵的，乙方应在甲方成员通知后</w:t>
      </w:r>
      <w:r>
        <w:rPr>
          <w:rFonts w:ascii="楷体" w:hAnsi="楷体" w:eastAsia="楷体" w:cs="楷体"/>
          <w:bCs/>
          <w:sz w:val="24"/>
        </w:rPr>
        <w:t>1</w:t>
      </w:r>
      <w:r>
        <w:rPr>
          <w:rFonts w:hint="eastAsia" w:ascii="楷体" w:hAnsi="楷体" w:eastAsia="楷体" w:cs="楷体"/>
          <w:bCs/>
          <w:sz w:val="24"/>
        </w:rPr>
        <w:t>个月内免费予以更正、补齐或更换。逾期未更正、补齐或更换的，乙方应自逾期之日起向甲方成员支付违约金，违约金按本合同总金额的</w:t>
      </w:r>
      <w:r>
        <w:rPr>
          <w:rFonts w:ascii="楷体" w:hAnsi="楷体" w:eastAsia="楷体" w:cs="楷体"/>
          <w:bCs/>
          <w:sz w:val="24"/>
        </w:rPr>
        <w:t>0.5</w:t>
      </w:r>
      <w:r>
        <w:rPr>
          <w:rFonts w:hint="eastAsia" w:ascii="楷体" w:hAnsi="楷体" w:eastAsia="楷体" w:cs="楷体"/>
          <w:bCs/>
          <w:sz w:val="24"/>
        </w:rPr>
        <w:t>‰乘以逾期天数计算，超过</w:t>
      </w:r>
      <w:r>
        <w:rPr>
          <w:rFonts w:ascii="楷体" w:hAnsi="楷体" w:eastAsia="楷体" w:cs="楷体"/>
          <w:bCs/>
          <w:sz w:val="24"/>
        </w:rPr>
        <w:t>90</w:t>
      </w:r>
      <w:r>
        <w:rPr>
          <w:rFonts w:hint="eastAsia" w:ascii="楷体" w:hAnsi="楷体" w:eastAsia="楷体" w:cs="楷体"/>
          <w:bCs/>
          <w:sz w:val="24"/>
        </w:rPr>
        <w:t>天，甲方成员有权书面通知乙方解除合同，乙方同意退回已支付款项及同期活期存款利息，并另行支付合同金额</w:t>
      </w:r>
      <w:r>
        <w:rPr>
          <w:rFonts w:ascii="楷体" w:hAnsi="楷体" w:eastAsia="楷体" w:cs="楷体"/>
          <w:bCs/>
          <w:sz w:val="24"/>
        </w:rPr>
        <w:t>30%</w:t>
      </w:r>
      <w:r>
        <w:rPr>
          <w:rFonts w:hint="eastAsia" w:ascii="楷体" w:hAnsi="楷体" w:eastAsia="楷体" w:cs="楷体"/>
          <w:bCs/>
          <w:sz w:val="24"/>
        </w:rPr>
        <w:t>的违约金，违约金不足以弥补甲方成员损失的，乙方应当补充赔偿，合同自甲方成员的书面通知到达乙方之日解除。</w:t>
      </w:r>
    </w:p>
    <w:p w14:paraId="7427C622">
      <w:pPr>
        <w:spacing w:line="360" w:lineRule="auto"/>
        <w:ind w:firstLine="480" w:firstLineChars="200"/>
        <w:rPr>
          <w:rFonts w:hint="eastAsia" w:ascii="楷体" w:hAnsi="楷体" w:eastAsia="楷体" w:cs="楷体"/>
          <w:bCs/>
          <w:sz w:val="24"/>
        </w:rPr>
      </w:pPr>
      <w:r>
        <w:rPr>
          <w:rFonts w:ascii="楷体" w:hAnsi="楷体" w:eastAsia="楷体" w:cs="楷体"/>
          <w:bCs/>
          <w:sz w:val="24"/>
        </w:rPr>
        <w:t>4.</w:t>
      </w:r>
      <w:r>
        <w:rPr>
          <w:rFonts w:hint="eastAsia" w:ascii="楷体" w:hAnsi="楷体" w:eastAsia="楷体" w:cs="楷体"/>
          <w:bCs/>
          <w:sz w:val="24"/>
        </w:rPr>
        <w:t>乙方未按本合同约定履行项目支持与维护服务义务的，应承担继续履行、采取补救措施和赔偿损失等违约责任，对于乙方原因超过时限不履行义务的，乙方应按照本合同总金额的</w:t>
      </w:r>
      <w:r>
        <w:rPr>
          <w:rFonts w:ascii="楷体" w:hAnsi="楷体" w:eastAsia="楷体" w:cs="楷体"/>
          <w:bCs/>
          <w:sz w:val="24"/>
        </w:rPr>
        <w:t>0.5</w:t>
      </w:r>
      <w:r>
        <w:rPr>
          <w:rFonts w:hint="eastAsia" w:ascii="楷体" w:hAnsi="楷体" w:eastAsia="楷体" w:cs="楷体"/>
          <w:bCs/>
          <w:sz w:val="24"/>
        </w:rPr>
        <w:t>‰乘以逾期天数向甲方成员支付违约金，超过【</w:t>
      </w:r>
      <w:r>
        <w:rPr>
          <w:rFonts w:ascii="楷体" w:hAnsi="楷体" w:eastAsia="楷体" w:cs="楷体"/>
          <w:bCs/>
          <w:sz w:val="24"/>
        </w:rPr>
        <w:t>45</w:t>
      </w:r>
      <w:r>
        <w:rPr>
          <w:rFonts w:hint="eastAsia" w:ascii="楷体" w:hAnsi="楷体" w:eastAsia="楷体" w:cs="楷体"/>
          <w:bCs/>
          <w:sz w:val="24"/>
        </w:rPr>
        <w:t>】天，甲方成员有权书面通知乙方解除合同，乙方同意退回已支付款项及同期活期存款利息，并另行支付合同金额</w:t>
      </w:r>
      <w:r>
        <w:rPr>
          <w:rFonts w:ascii="楷体" w:hAnsi="楷体" w:eastAsia="楷体" w:cs="楷体"/>
          <w:bCs/>
          <w:sz w:val="24"/>
        </w:rPr>
        <w:t>30%</w:t>
      </w:r>
      <w:r>
        <w:rPr>
          <w:rFonts w:hint="eastAsia" w:ascii="楷体" w:hAnsi="楷体" w:eastAsia="楷体" w:cs="楷体"/>
          <w:bCs/>
          <w:sz w:val="24"/>
        </w:rPr>
        <w:t>的违约金，违约金不足以弥补甲方成员损失的，乙方应当补充赔偿，合同自甲方成员的书面通知到达乙方之日解除。</w:t>
      </w:r>
    </w:p>
    <w:p w14:paraId="2B9DDE67">
      <w:pPr>
        <w:spacing w:line="360" w:lineRule="auto"/>
        <w:ind w:firstLine="480" w:firstLineChars="200"/>
        <w:rPr>
          <w:rFonts w:hint="eastAsia" w:ascii="楷体" w:hAnsi="楷体" w:eastAsia="楷体" w:cs="楷体"/>
          <w:bCs/>
          <w:sz w:val="24"/>
        </w:rPr>
      </w:pPr>
      <w:r>
        <w:rPr>
          <w:rFonts w:ascii="楷体" w:hAnsi="楷体" w:eastAsia="楷体" w:cs="楷体"/>
          <w:bCs/>
          <w:sz w:val="24"/>
        </w:rPr>
        <w:t>5.</w:t>
      </w:r>
      <w:r>
        <w:rPr>
          <w:rFonts w:hint="eastAsia" w:ascii="楷体" w:hAnsi="楷体" w:eastAsia="楷体" w:cs="楷体"/>
          <w:bCs/>
          <w:sz w:val="24"/>
        </w:rPr>
        <w:t>对于其他违约情形的，乙方应就每一违约事件按照本合同总金额的</w:t>
      </w:r>
      <w:r>
        <w:rPr>
          <w:rFonts w:ascii="楷体" w:hAnsi="楷体" w:eastAsia="楷体" w:cs="楷体"/>
          <w:bCs/>
          <w:sz w:val="24"/>
        </w:rPr>
        <w:t>#</w:t>
      </w:r>
      <w:r>
        <w:rPr>
          <w:rFonts w:hint="eastAsia" w:ascii="楷体" w:hAnsi="楷体" w:eastAsia="楷体" w:cs="楷体"/>
          <w:bCs/>
          <w:sz w:val="24"/>
        </w:rPr>
        <w:t>单次违约金</w:t>
      </w:r>
      <w:r>
        <w:rPr>
          <w:rFonts w:ascii="楷体" w:hAnsi="楷体" w:eastAsia="楷体" w:cs="楷体"/>
          <w:bCs/>
          <w:sz w:val="24"/>
        </w:rPr>
        <w:t>#</w:t>
      </w:r>
      <w:r>
        <w:rPr>
          <w:rFonts w:hint="eastAsia" w:ascii="楷体" w:hAnsi="楷体" w:eastAsia="楷体" w:cs="楷体"/>
          <w:bCs/>
          <w:sz w:val="24"/>
        </w:rPr>
        <w:t>【</w:t>
      </w:r>
      <w:r>
        <w:rPr>
          <w:rFonts w:ascii="楷体" w:hAnsi="楷体" w:eastAsia="楷体" w:cs="楷体"/>
          <w:bCs/>
          <w:sz w:val="24"/>
        </w:rPr>
        <w:t>0.5%</w:t>
      </w:r>
      <w:r>
        <w:rPr>
          <w:rFonts w:hint="eastAsia" w:ascii="楷体" w:hAnsi="楷体" w:eastAsia="楷体" w:cs="楷体"/>
          <w:bCs/>
          <w:sz w:val="24"/>
        </w:rPr>
        <w:t>】向甲方成员支付违约金，如造成甲方成员实际损失大于前述违约金，乙方应足额赔偿甲方成员损失。</w:t>
      </w:r>
    </w:p>
    <w:p w14:paraId="675B7030">
      <w:pPr>
        <w:spacing w:line="360" w:lineRule="auto"/>
        <w:ind w:firstLine="480" w:firstLineChars="200"/>
        <w:rPr>
          <w:rFonts w:hint="eastAsia" w:ascii="楷体" w:hAnsi="楷体" w:eastAsia="楷体" w:cs="楷体"/>
          <w:bCs/>
          <w:sz w:val="24"/>
        </w:rPr>
      </w:pPr>
      <w:r>
        <w:rPr>
          <w:rFonts w:ascii="楷体" w:hAnsi="楷体" w:eastAsia="楷体" w:cs="楷体"/>
          <w:bCs/>
          <w:sz w:val="24"/>
        </w:rPr>
        <w:t xml:space="preserve">6. </w:t>
      </w:r>
      <w:r>
        <w:rPr>
          <w:rFonts w:hint="eastAsia" w:ascii="楷体" w:hAnsi="楷体" w:eastAsia="楷体" w:cs="楷体"/>
          <w:bCs/>
          <w:sz w:val="24"/>
        </w:rPr>
        <w:t>乙方应当在甲方成员发出索赔通知后</w:t>
      </w:r>
      <w:r>
        <w:rPr>
          <w:rFonts w:ascii="楷体" w:hAnsi="楷体" w:eastAsia="楷体" w:cs="楷体"/>
          <w:bCs/>
          <w:sz w:val="24"/>
        </w:rPr>
        <w:t>30</w:t>
      </w:r>
      <w:r>
        <w:rPr>
          <w:rFonts w:hint="eastAsia" w:ascii="楷体" w:hAnsi="楷体" w:eastAsia="楷体" w:cs="楷体"/>
          <w:bCs/>
          <w:sz w:val="24"/>
        </w:rPr>
        <w:t>日之内，向甲方成员退回已支付款项及同期活期存款利息，并向甲方成员支付违约金、赔偿金及其他费用。</w:t>
      </w:r>
    </w:p>
    <w:p w14:paraId="08A4A909">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（六）合同的补充、变更与解除</w:t>
      </w:r>
    </w:p>
    <w:p w14:paraId="26CB78AD">
      <w:pPr>
        <w:spacing w:line="360" w:lineRule="auto"/>
        <w:ind w:firstLine="480" w:firstLineChars="200"/>
        <w:rPr>
          <w:rFonts w:hint="eastAsia" w:ascii="楷体" w:hAnsi="楷体" w:eastAsia="楷体" w:cs="楷体"/>
          <w:bCs/>
          <w:sz w:val="24"/>
        </w:rPr>
      </w:pPr>
      <w:r>
        <w:rPr>
          <w:rFonts w:ascii="楷体" w:hAnsi="楷体" w:eastAsia="楷体" w:cs="楷体"/>
          <w:bCs/>
          <w:sz w:val="24"/>
        </w:rPr>
        <w:t>1.</w:t>
      </w:r>
      <w:r>
        <w:rPr>
          <w:rFonts w:hint="eastAsia" w:ascii="楷体" w:hAnsi="楷体" w:eastAsia="楷体" w:cs="楷体"/>
          <w:bCs/>
          <w:sz w:val="24"/>
        </w:rPr>
        <w:t>合同如有未尽事宜，须经合同双方共同协商达成书面补充协议，补充协议与本合同具有同等法律效力，内容与合同冲突时，补充协议的法律效力优先于合同。补充协议之间的内容发生冲突的，以约定时间在后的为准。</w:t>
      </w:r>
    </w:p>
    <w:p w14:paraId="208E6B79">
      <w:pPr>
        <w:spacing w:line="360" w:lineRule="auto"/>
        <w:ind w:firstLine="480" w:firstLineChars="200"/>
        <w:rPr>
          <w:rFonts w:hint="eastAsia" w:ascii="楷体" w:hAnsi="楷体" w:eastAsia="楷体" w:cs="楷体"/>
          <w:bCs/>
          <w:sz w:val="24"/>
        </w:rPr>
      </w:pPr>
      <w:r>
        <w:rPr>
          <w:rFonts w:ascii="楷体" w:hAnsi="楷体" w:eastAsia="楷体" w:cs="楷体"/>
          <w:bCs/>
          <w:sz w:val="24"/>
        </w:rPr>
        <w:t>2.</w:t>
      </w:r>
      <w:r>
        <w:rPr>
          <w:rFonts w:hint="eastAsia" w:ascii="楷体" w:hAnsi="楷体" w:eastAsia="楷体" w:cs="楷体"/>
          <w:bCs/>
          <w:sz w:val="24"/>
        </w:rPr>
        <w:t>双方签订合同之前的本项目往来资料（招标文件或商务谈判文件、招标响应书或商务谈判响应文件、标书内容澄清函、招标过程中的承诺函、备忘录等）与本合同具有同等法律效力，内容与合同冲突时，合同的法律效力优先于项目往来资料；项目往来资料相互冲突时，法律效力以文件资料生效时间在后的为优先。</w:t>
      </w:r>
    </w:p>
    <w:p w14:paraId="5AB9C04D">
      <w:pPr>
        <w:spacing w:line="360" w:lineRule="auto"/>
        <w:ind w:firstLine="480" w:firstLineChars="200"/>
        <w:rPr>
          <w:rFonts w:hint="eastAsia" w:ascii="楷体" w:hAnsi="楷体" w:eastAsia="楷体" w:cs="楷体"/>
          <w:bCs/>
          <w:sz w:val="24"/>
        </w:rPr>
      </w:pPr>
      <w:r>
        <w:rPr>
          <w:rFonts w:ascii="楷体" w:hAnsi="楷体" w:eastAsia="楷体" w:cs="楷体"/>
          <w:bCs/>
          <w:sz w:val="24"/>
        </w:rPr>
        <w:t>3.</w:t>
      </w:r>
      <w:r>
        <w:rPr>
          <w:rFonts w:hint="eastAsia" w:ascii="楷体" w:hAnsi="楷体" w:eastAsia="楷体" w:cs="楷体"/>
          <w:bCs/>
          <w:sz w:val="24"/>
        </w:rPr>
        <w:t>在本合同履行过程中，因政策、环境变化或其它特殊原因需要变更或终止服务的，双方将另行签署补充协议，就合同变更或终止的相关事宜进行约定，同时，在过渡期间，乙方须配合做好包括信息、资料和设施在内的相关交接处置工作，并在过渡期间采取一切必要措施，减少甲方成员的损失。合同双方应根据触发变更或终止服务的具体原因对服务过渡期的起止时间，具体的过渡安排等事项进行协商。</w:t>
      </w:r>
    </w:p>
    <w:p w14:paraId="0F92EA76">
      <w:pPr>
        <w:spacing w:line="360" w:lineRule="auto"/>
        <w:ind w:firstLine="480" w:firstLineChars="200"/>
        <w:rPr>
          <w:rFonts w:hint="eastAsia" w:ascii="楷体" w:hAnsi="楷体" w:eastAsia="楷体" w:cs="楷体"/>
          <w:bCs/>
          <w:sz w:val="24"/>
        </w:rPr>
      </w:pPr>
      <w:r>
        <w:rPr>
          <w:rFonts w:ascii="楷体" w:hAnsi="楷体" w:eastAsia="楷体" w:cs="楷体"/>
          <w:bCs/>
          <w:sz w:val="24"/>
        </w:rPr>
        <w:t>4.</w:t>
      </w:r>
      <w:r>
        <w:rPr>
          <w:rFonts w:hint="eastAsia" w:ascii="楷体" w:hAnsi="楷体" w:eastAsia="楷体" w:cs="楷体"/>
          <w:bCs/>
          <w:sz w:val="24"/>
        </w:rPr>
        <w:t>合同生效后，甲方成员因自身需求发生变化而提出解除合同的，由甲乙双方协商解决。</w:t>
      </w:r>
    </w:p>
    <w:p w14:paraId="6E5B53AB">
      <w:pPr>
        <w:spacing w:line="360" w:lineRule="auto"/>
        <w:ind w:firstLine="480" w:firstLineChars="200"/>
        <w:rPr>
          <w:rFonts w:hint="eastAsia" w:ascii="楷体" w:hAnsi="楷体" w:eastAsia="楷体" w:cs="楷体"/>
          <w:bCs/>
          <w:sz w:val="24"/>
        </w:rPr>
      </w:pPr>
      <w:r>
        <w:rPr>
          <w:rFonts w:ascii="楷体" w:hAnsi="楷体" w:eastAsia="楷体" w:cs="楷体"/>
          <w:bCs/>
          <w:sz w:val="24"/>
        </w:rPr>
        <w:t>5.</w:t>
      </w:r>
      <w:r>
        <w:rPr>
          <w:rFonts w:hint="eastAsia" w:ascii="楷体" w:hAnsi="楷体" w:eastAsia="楷体" w:cs="楷体"/>
          <w:bCs/>
          <w:sz w:val="24"/>
        </w:rPr>
        <w:t>合同解除后，尚未履行的部分甲乙双方不再履行。合同解除后，尚未履行的部分甲乙双方不再履行。对于已经完成的开发成果，按照本合同关于知识产权归属的约定处理。除因违约解除按照法律规定和本合同约定处理外，双方按照实际完成的工作量占全部工作量的比例结算费用，对于甲方成员已支付费用超过实际结算费用的，乙方应当在合同解除后【</w:t>
      </w:r>
      <w:r>
        <w:rPr>
          <w:rFonts w:ascii="楷体" w:hAnsi="楷体" w:eastAsia="楷体" w:cs="楷体"/>
          <w:bCs/>
          <w:sz w:val="24"/>
        </w:rPr>
        <w:t>45</w:t>
      </w:r>
      <w:r>
        <w:rPr>
          <w:rFonts w:hint="eastAsia" w:ascii="楷体" w:hAnsi="楷体" w:eastAsia="楷体" w:cs="楷体"/>
          <w:bCs/>
          <w:sz w:val="24"/>
        </w:rPr>
        <w:t>】日内退还超过部分的费用；对于甲方成员已支付费用不足实际结算费用的，甲方成员应当在合同解除后【</w:t>
      </w:r>
      <w:r>
        <w:rPr>
          <w:rFonts w:ascii="楷体" w:hAnsi="楷体" w:eastAsia="楷体" w:cs="楷体"/>
          <w:bCs/>
          <w:sz w:val="24"/>
        </w:rPr>
        <w:t>45</w:t>
      </w:r>
      <w:r>
        <w:rPr>
          <w:rFonts w:hint="eastAsia" w:ascii="楷体" w:hAnsi="楷体" w:eastAsia="楷体" w:cs="楷体"/>
          <w:bCs/>
          <w:sz w:val="24"/>
        </w:rPr>
        <w:t>】日内继续支付不足部分的费用。</w:t>
      </w:r>
    </w:p>
    <w:p w14:paraId="16C41491">
      <w:pPr>
        <w:snapToGrid w:val="0"/>
        <w:spacing w:line="360" w:lineRule="auto"/>
        <w:ind w:right="482"/>
        <w:rPr>
          <w:rFonts w:hint="eastAsia" w:ascii="楷体" w:hAnsi="楷体" w:eastAsia="楷体" w:cs="楷体"/>
          <w:bCs/>
          <w:kern w:val="0"/>
          <w:sz w:val="32"/>
          <w:szCs w:val="32"/>
        </w:rPr>
      </w:pPr>
    </w:p>
    <w:p w14:paraId="286B2B57">
      <w:pPr>
        <w:spacing w:line="360" w:lineRule="auto"/>
        <w:jc w:val="center"/>
        <w:outlineLvl w:val="0"/>
        <w:rPr>
          <w:rFonts w:hint="eastAsia" w:ascii="楷体" w:hAnsi="楷体" w:eastAsia="楷体" w:cs="楷体"/>
          <w:b/>
          <w:sz w:val="36"/>
          <w:szCs w:val="36"/>
        </w:rPr>
      </w:pPr>
      <w:r>
        <w:rPr>
          <w:rFonts w:hint="eastAsia" w:ascii="楷体" w:hAnsi="楷体" w:eastAsia="楷体" w:cs="楷体"/>
          <w:b/>
          <w:sz w:val="36"/>
          <w:szCs w:val="36"/>
        </w:rPr>
        <w:t>第十部分 附件</w:t>
      </w:r>
    </w:p>
    <w:p w14:paraId="326A7DA6">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附件1：投标声明函</w:t>
      </w:r>
    </w:p>
    <w:p w14:paraId="3A63295D">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附件2：法定代表人资格证明书</w:t>
      </w:r>
    </w:p>
    <w:p w14:paraId="0936A962">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附件3：法定代表人授权委托书</w:t>
      </w:r>
    </w:p>
    <w:p w14:paraId="110CCADA">
      <w:pPr>
        <w:snapToGrid w:val="0"/>
        <w:spacing w:line="360" w:lineRule="auto"/>
        <w:ind w:right="482" w:firstLine="600"/>
        <w:rPr>
          <w:rFonts w:hint="eastAsia" w:ascii="楷体" w:hAnsi="楷体" w:eastAsia="楷体" w:cs="楷体"/>
          <w:b/>
          <w:kern w:val="0"/>
          <w:sz w:val="24"/>
          <w:szCs w:val="22"/>
          <w:lang w:bidi="ar"/>
        </w:rPr>
      </w:pPr>
      <w:r>
        <w:rPr>
          <w:rFonts w:hint="eastAsia" w:ascii="楷体" w:hAnsi="楷体" w:eastAsia="楷体" w:cs="楷体"/>
          <w:bCs/>
          <w:kern w:val="0"/>
          <w:sz w:val="24"/>
          <w:szCs w:val="22"/>
          <w:lang w:bidi="ar"/>
        </w:rPr>
        <w:t>附件4：违法记录查询方法与截图样例</w:t>
      </w:r>
    </w:p>
    <w:p w14:paraId="32CED427">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附件5：商务技术响应（偏离）表</w:t>
      </w:r>
    </w:p>
    <w:p w14:paraId="43ADB688">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附件6：项目案例一览表</w:t>
      </w:r>
    </w:p>
    <w:p w14:paraId="7A405B7D">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附件7-1:标的1投标报价函</w:t>
      </w:r>
    </w:p>
    <w:p w14:paraId="1202D3AF">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附件7-2:标的2投标报价函</w:t>
      </w:r>
    </w:p>
    <w:p w14:paraId="117F8B10">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附件7-3:标的3投标报价函</w:t>
      </w:r>
    </w:p>
    <w:p w14:paraId="650697E9">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附件8-1:服务团队成员一览表</w:t>
      </w:r>
    </w:p>
    <w:p w14:paraId="48FEC133">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附件8-1:服务团队人员简历</w:t>
      </w:r>
    </w:p>
    <w:p w14:paraId="7046AF85">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附件9-1：原厂授权函</w:t>
      </w:r>
    </w:p>
    <w:p w14:paraId="62C87408">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附件9-2：原厂售后质保服务承诺函</w:t>
      </w:r>
    </w:p>
    <w:p w14:paraId="3F183458">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附件10：全省售后维保服务机构及备品备件库清单</w:t>
      </w:r>
    </w:p>
    <w:p w14:paraId="1E9CDADA">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附件11：售后服务保障方案</w:t>
      </w:r>
    </w:p>
    <w:p w14:paraId="0284B098">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附件12：文印设备（打印机/扫描仪）维保任务说明书</w:t>
      </w:r>
    </w:p>
    <w:p w14:paraId="37777110">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附件13：《文印设备（打印机/扫描仪）维保服务级别协议》</w:t>
      </w:r>
    </w:p>
    <w:p w14:paraId="7C395558">
      <w:pPr>
        <w:snapToGrid w:val="0"/>
        <w:spacing w:line="360" w:lineRule="auto"/>
        <w:ind w:right="482" w:firstLine="600"/>
        <w:rPr>
          <w:rFonts w:hint="eastAsia" w:ascii="楷体" w:hAnsi="楷体" w:eastAsia="楷体" w:cs="楷体"/>
          <w:kern w:val="0"/>
          <w:sz w:val="24"/>
          <w:szCs w:val="22"/>
          <w:lang w:bidi="ar"/>
        </w:rPr>
      </w:pPr>
      <w:r>
        <w:rPr>
          <w:rFonts w:hint="eastAsia" w:ascii="楷体" w:hAnsi="楷体" w:eastAsia="楷体" w:cs="楷体"/>
          <w:bCs/>
          <w:kern w:val="0"/>
          <w:sz w:val="24"/>
          <w:szCs w:val="22"/>
          <w:lang w:bidi="ar"/>
        </w:rPr>
        <w:t>附件14：廉洁诚信承诺书</w:t>
      </w:r>
    </w:p>
    <w:p w14:paraId="3E8BFC57">
      <w:pPr>
        <w:snapToGrid w:val="0"/>
        <w:spacing w:line="360" w:lineRule="auto"/>
        <w:ind w:right="482" w:firstLine="600"/>
        <w:rPr>
          <w:rFonts w:hint="eastAsia" w:ascii="楷体" w:hAnsi="楷体" w:eastAsia="楷体" w:cs="楷体"/>
          <w:kern w:val="0"/>
          <w:sz w:val="24"/>
          <w:szCs w:val="22"/>
          <w:lang w:bidi="ar"/>
        </w:rPr>
      </w:pPr>
      <w:r>
        <w:rPr>
          <w:rFonts w:hint="eastAsia" w:ascii="楷体" w:hAnsi="楷体" w:eastAsia="楷体" w:cs="楷体"/>
          <w:bCs/>
          <w:kern w:val="0"/>
          <w:sz w:val="24"/>
          <w:szCs w:val="22"/>
          <w:lang w:bidi="ar"/>
        </w:rPr>
        <w:t>附件15：信息化建设保密协议</w:t>
      </w:r>
    </w:p>
    <w:p w14:paraId="1B5C7AB0">
      <w:pPr>
        <w:snapToGrid w:val="0"/>
        <w:spacing w:line="360" w:lineRule="auto"/>
        <w:ind w:right="482" w:firstLine="600"/>
        <w:rPr>
          <w:rFonts w:hint="eastAsia" w:ascii="楷体" w:hAnsi="楷体" w:eastAsia="楷体" w:cs="楷体"/>
          <w:bCs/>
          <w:kern w:val="0"/>
          <w:sz w:val="24"/>
          <w:szCs w:val="22"/>
          <w:lang w:bidi="ar"/>
        </w:rPr>
      </w:pPr>
      <w:r>
        <w:rPr>
          <w:rFonts w:hint="eastAsia" w:ascii="楷体" w:hAnsi="楷体" w:eastAsia="楷体" w:cs="楷体"/>
          <w:bCs/>
          <w:kern w:val="0"/>
          <w:sz w:val="24"/>
          <w:szCs w:val="22"/>
          <w:lang w:bidi="ar"/>
        </w:rPr>
        <w:t>附件16:参与投标确认函</w:t>
      </w:r>
    </w:p>
    <w:p w14:paraId="45DB66B0">
      <w:pPr>
        <w:pStyle w:val="24"/>
        <w:rPr>
          <w:rFonts w:hint="eastAsia" w:ascii="楷体" w:hAnsi="楷体" w:eastAsia="楷体" w:cs="楷体"/>
          <w:lang w:val="en-US"/>
        </w:rPr>
      </w:pPr>
    </w:p>
    <w:p w14:paraId="0CFF42FC">
      <w:pPr>
        <w:rPr>
          <w:rFonts w:hint="eastAsia" w:ascii="楷体" w:hAnsi="楷体" w:eastAsia="楷体" w:cs="楷体"/>
        </w:rPr>
      </w:pPr>
    </w:p>
    <w:p w14:paraId="37B9773E">
      <w:pPr>
        <w:pStyle w:val="24"/>
        <w:rPr>
          <w:rFonts w:hint="eastAsia" w:ascii="楷体" w:hAnsi="楷体" w:eastAsia="楷体" w:cs="楷体"/>
          <w:lang w:val="en-US"/>
        </w:rPr>
      </w:pPr>
    </w:p>
    <w:p w14:paraId="61205A1E">
      <w:pPr>
        <w:snapToGrid w:val="0"/>
        <w:spacing w:line="360" w:lineRule="auto"/>
        <w:ind w:right="482"/>
        <w:rPr>
          <w:rFonts w:hint="eastAsia" w:ascii="楷体" w:hAnsi="楷体" w:eastAsia="楷体" w:cs="楷体"/>
          <w:bCs/>
          <w:kern w:val="0"/>
          <w:sz w:val="28"/>
          <w:szCs w:val="28"/>
        </w:rPr>
      </w:pPr>
    </w:p>
    <w:p w14:paraId="312E0D83">
      <w:pPr>
        <w:snapToGrid w:val="0"/>
        <w:spacing w:line="360" w:lineRule="auto"/>
        <w:ind w:right="482"/>
        <w:rPr>
          <w:rFonts w:hint="eastAsia" w:ascii="楷体" w:hAnsi="楷体" w:eastAsia="楷体" w:cs="楷体"/>
          <w:bCs/>
          <w:kern w:val="0"/>
          <w:sz w:val="28"/>
          <w:szCs w:val="28"/>
        </w:rPr>
      </w:pPr>
    </w:p>
    <w:p w14:paraId="4EC9218C">
      <w:pPr>
        <w:snapToGrid w:val="0"/>
        <w:spacing w:line="360" w:lineRule="auto"/>
        <w:ind w:right="482"/>
        <w:rPr>
          <w:rFonts w:hint="eastAsia" w:ascii="楷体" w:hAnsi="楷体" w:eastAsia="楷体" w:cs="楷体"/>
          <w:bCs/>
          <w:kern w:val="0"/>
          <w:sz w:val="28"/>
          <w:szCs w:val="28"/>
        </w:rPr>
      </w:pPr>
    </w:p>
    <w:p w14:paraId="1518D23A">
      <w:pPr>
        <w:snapToGrid w:val="0"/>
        <w:spacing w:line="360" w:lineRule="auto"/>
        <w:ind w:right="482"/>
        <w:rPr>
          <w:rFonts w:hint="eastAsia" w:ascii="楷体" w:hAnsi="楷体" w:eastAsia="楷体" w:cs="楷体"/>
          <w:bCs/>
          <w:kern w:val="0"/>
          <w:sz w:val="28"/>
          <w:szCs w:val="28"/>
        </w:rPr>
      </w:pPr>
    </w:p>
    <w:p w14:paraId="7445B0CB">
      <w:pPr>
        <w:snapToGrid w:val="0"/>
        <w:spacing w:line="360" w:lineRule="auto"/>
        <w:ind w:right="482"/>
        <w:rPr>
          <w:rFonts w:hint="eastAsia" w:ascii="楷体" w:hAnsi="楷体" w:eastAsia="楷体" w:cs="楷体"/>
          <w:bCs/>
          <w:kern w:val="0"/>
          <w:sz w:val="28"/>
          <w:szCs w:val="28"/>
        </w:rPr>
      </w:pPr>
    </w:p>
    <w:p w14:paraId="309C3EA7">
      <w:pPr>
        <w:snapToGrid w:val="0"/>
        <w:spacing w:line="360" w:lineRule="auto"/>
        <w:ind w:right="482"/>
        <w:rPr>
          <w:rFonts w:hint="eastAsia" w:ascii="楷体" w:hAnsi="楷体" w:eastAsia="楷体" w:cs="楷体"/>
          <w:bCs/>
          <w:kern w:val="0"/>
          <w:sz w:val="28"/>
          <w:szCs w:val="28"/>
        </w:rPr>
      </w:pPr>
    </w:p>
    <w:p w14:paraId="751C5D83">
      <w:pPr>
        <w:pStyle w:val="3"/>
        <w:snapToGrid w:val="0"/>
        <w:ind w:right="482"/>
        <w:rPr>
          <w:rFonts w:hint="eastAsia" w:ascii="楷体" w:hAnsi="楷体" w:eastAsia="楷体" w:cs="楷体"/>
          <w:kern w:val="0"/>
          <w:sz w:val="28"/>
          <w:szCs w:val="28"/>
        </w:rPr>
      </w:pPr>
      <w:r>
        <w:rPr>
          <w:rFonts w:hint="eastAsia" w:ascii="楷体" w:hAnsi="楷体" w:eastAsia="楷体" w:cs="楷体"/>
          <w:kern w:val="0"/>
          <w:sz w:val="28"/>
          <w:szCs w:val="28"/>
        </w:rPr>
        <w:t>附件1</w:t>
      </w:r>
    </w:p>
    <w:p w14:paraId="5C3C6A6B">
      <w:pPr>
        <w:snapToGrid w:val="0"/>
        <w:spacing w:line="360" w:lineRule="auto"/>
        <w:ind w:right="482"/>
        <w:jc w:val="center"/>
        <w:outlineLvl w:val="2"/>
        <w:rPr>
          <w:rFonts w:hint="eastAsia" w:ascii="楷体" w:hAnsi="楷体" w:eastAsia="楷体" w:cs="楷体"/>
          <w:b/>
          <w:kern w:val="0"/>
          <w:sz w:val="32"/>
          <w:szCs w:val="32"/>
        </w:rPr>
      </w:pPr>
      <w:r>
        <w:rPr>
          <w:rFonts w:hint="eastAsia" w:ascii="楷体" w:hAnsi="楷体" w:eastAsia="楷体" w:cs="楷体"/>
          <w:b/>
          <w:kern w:val="0"/>
          <w:sz w:val="32"/>
          <w:szCs w:val="32"/>
        </w:rPr>
        <w:t>投标声明函</w:t>
      </w:r>
    </w:p>
    <w:p w14:paraId="14CB6038">
      <w:pPr>
        <w:pStyle w:val="81"/>
        <w:spacing w:line="360" w:lineRule="auto"/>
        <w:rPr>
          <w:rFonts w:hint="eastAsia" w:ascii="楷体" w:hAnsi="楷体" w:eastAsia="楷体" w:cs="楷体"/>
        </w:rPr>
      </w:pPr>
      <w:r>
        <w:rPr>
          <w:rFonts w:hint="eastAsia" w:ascii="楷体" w:hAnsi="楷体" w:eastAsia="楷体" w:cs="楷体"/>
          <w:u w:val="single"/>
          <w:lang w:val="en-US"/>
        </w:rPr>
        <w:t>浙江农村商业联合银行股份有限公司</w:t>
      </w:r>
      <w:r>
        <w:rPr>
          <w:rFonts w:hint="eastAsia" w:ascii="楷体" w:hAnsi="楷体" w:eastAsia="楷体" w:cs="楷体"/>
        </w:rPr>
        <w:t>：</w:t>
      </w:r>
    </w:p>
    <w:p w14:paraId="5936F38C">
      <w:pPr>
        <w:wordWrap w:val="0"/>
        <w:snapToGrid w:val="0"/>
        <w:spacing w:line="360" w:lineRule="auto"/>
        <w:ind w:firstLine="480" w:firstLineChars="200"/>
        <w:rPr>
          <w:rFonts w:hint="eastAsia" w:ascii="楷体" w:hAnsi="楷体" w:eastAsia="楷体" w:cs="楷体"/>
          <w:sz w:val="24"/>
        </w:rPr>
      </w:pPr>
      <w:r>
        <w:rPr>
          <w:rFonts w:hint="eastAsia" w:ascii="楷体" w:hAnsi="楷体" w:eastAsia="楷体" w:cs="楷体"/>
          <w:sz w:val="24"/>
          <w:lang w:bidi="ar"/>
        </w:rPr>
        <w:t>本单位自愿参加</w:t>
      </w:r>
      <w:r>
        <w:rPr>
          <w:rFonts w:hint="eastAsia" w:ascii="楷体" w:hAnsi="楷体" w:eastAsia="楷体" w:cs="楷体"/>
          <w:sz w:val="24"/>
          <w:u w:val="single"/>
          <w:lang w:bidi="ar"/>
        </w:rPr>
        <w:t>（</w:t>
      </w:r>
      <w:r>
        <w:rPr>
          <w:rFonts w:hint="eastAsia" w:ascii="楷体" w:hAnsi="楷体" w:eastAsia="楷体" w:cs="楷体"/>
          <w:kern w:val="0"/>
          <w:sz w:val="24"/>
          <w:u w:val="single"/>
        </w:rPr>
        <w:t>[项目名称]，</w:t>
      </w:r>
      <w:r>
        <w:rPr>
          <w:rFonts w:hint="eastAsia" w:ascii="楷体" w:hAnsi="楷体" w:eastAsia="楷体" w:cs="楷体"/>
          <w:sz w:val="24"/>
          <w:u w:val="single"/>
          <w:lang w:bidi="ar"/>
        </w:rPr>
        <w:t>项目编号</w:t>
      </w:r>
      <w:r>
        <w:rPr>
          <w:rFonts w:hint="eastAsia" w:ascii="楷体" w:hAnsi="楷体" w:eastAsia="楷体" w:cs="楷体"/>
          <w:kern w:val="0"/>
          <w:sz w:val="24"/>
          <w:u w:val="single"/>
        </w:rPr>
        <w:t>[项目编号]</w:t>
      </w:r>
      <w:r>
        <w:rPr>
          <w:rFonts w:hint="eastAsia" w:ascii="楷体" w:hAnsi="楷体" w:eastAsia="楷体" w:cs="楷体"/>
          <w:sz w:val="24"/>
          <w:u w:val="single"/>
          <w:lang w:bidi="ar"/>
        </w:rPr>
        <w:t>）</w:t>
      </w:r>
      <w:r>
        <w:rPr>
          <w:rFonts w:hint="eastAsia" w:ascii="楷体" w:hAnsi="楷体" w:eastAsia="楷体" w:cs="楷体"/>
          <w:sz w:val="24"/>
          <w:lang w:bidi="ar"/>
        </w:rPr>
        <w:t>的投标，为此，我方就本次投标有关事项郑重声明如下：</w:t>
      </w:r>
    </w:p>
    <w:p w14:paraId="2C2A2C56">
      <w:pPr>
        <w:numPr>
          <w:ilvl w:val="255"/>
          <w:numId w:val="0"/>
        </w:num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一、我单位具有独立承担民事责任的能力、具有良好的商业信誉和健全的财务会计制度、具有履行合同所必需的设备和专业技术能力、具有依法缴纳税收和社会保障资金的良好记录。</w:t>
      </w:r>
    </w:p>
    <w:p w14:paraId="68F396FD">
      <w:pPr>
        <w:wordWrap w:val="0"/>
        <w:snapToGrid w:val="0"/>
        <w:spacing w:line="360" w:lineRule="auto"/>
        <w:ind w:firstLine="480" w:firstLineChars="200"/>
        <w:rPr>
          <w:rFonts w:hint="eastAsia" w:ascii="楷体" w:hAnsi="楷体" w:eastAsia="楷体" w:cs="楷体"/>
          <w:sz w:val="24"/>
        </w:rPr>
      </w:pPr>
      <w:r>
        <w:rPr>
          <w:rFonts w:hint="eastAsia" w:ascii="楷体" w:hAnsi="楷体" w:eastAsia="楷体" w:cs="楷体"/>
          <w:sz w:val="24"/>
          <w:lang w:bidi="ar"/>
        </w:rPr>
        <w:t>二、本单位与招标单位之间存在下列利害关系但不影响公正（请勾选）：</w:t>
      </w:r>
    </w:p>
    <w:p w14:paraId="63F44724">
      <w:pPr>
        <w:wordWrap w:val="0"/>
        <w:snapToGrid w:val="0"/>
        <w:spacing w:line="360" w:lineRule="auto"/>
        <w:ind w:firstLine="720" w:firstLineChars="300"/>
        <w:rPr>
          <w:rFonts w:hint="eastAsia" w:ascii="楷体" w:hAnsi="楷体" w:eastAsia="楷体" w:cs="楷体"/>
          <w:sz w:val="24"/>
          <w:lang w:bidi="ar"/>
        </w:rPr>
      </w:pPr>
      <w:r>
        <w:rPr>
          <w:rFonts w:hint="eastAsia" w:ascii="楷体" w:hAnsi="楷体" w:eastAsia="楷体" w:cs="楷体"/>
          <w:sz w:val="24"/>
          <w:lang w:bidi="ar"/>
        </w:rPr>
        <w:sym w:font="Wingdings" w:char="00A8"/>
      </w:r>
      <w:r>
        <w:rPr>
          <w:rFonts w:hint="eastAsia" w:ascii="楷体" w:hAnsi="楷体" w:eastAsia="楷体" w:cs="楷体"/>
          <w:sz w:val="24"/>
          <w:lang w:bidi="ar"/>
        </w:rPr>
        <w:t>A．存在投资关系但不影响公正；</w:t>
      </w:r>
    </w:p>
    <w:p w14:paraId="2D5A2B1D">
      <w:pPr>
        <w:wordWrap w:val="0"/>
        <w:snapToGrid w:val="0"/>
        <w:spacing w:line="360" w:lineRule="auto"/>
        <w:ind w:firstLine="720" w:firstLineChars="300"/>
        <w:rPr>
          <w:rFonts w:hint="eastAsia" w:ascii="楷体" w:hAnsi="楷体" w:eastAsia="楷体" w:cs="楷体"/>
          <w:sz w:val="24"/>
          <w:lang w:bidi="ar"/>
        </w:rPr>
      </w:pPr>
      <w:r>
        <w:rPr>
          <w:rFonts w:hint="eastAsia" w:ascii="楷体" w:hAnsi="楷体" w:eastAsia="楷体" w:cs="楷体"/>
          <w:sz w:val="24"/>
          <w:lang w:bidi="ar"/>
        </w:rPr>
        <w:sym w:font="Wingdings" w:char="00A8"/>
      </w:r>
      <w:r>
        <w:rPr>
          <w:rFonts w:hint="eastAsia" w:ascii="楷体" w:hAnsi="楷体" w:eastAsia="楷体" w:cs="楷体"/>
          <w:sz w:val="24"/>
          <w:lang w:bidi="ar"/>
        </w:rPr>
        <w:t>B．存在行政隶属关系但不影响公正；</w:t>
      </w:r>
    </w:p>
    <w:p w14:paraId="7734B4C0">
      <w:pPr>
        <w:wordWrap w:val="0"/>
        <w:snapToGrid w:val="0"/>
        <w:spacing w:line="360" w:lineRule="auto"/>
        <w:ind w:firstLine="720" w:firstLineChars="300"/>
        <w:rPr>
          <w:rFonts w:hint="eastAsia" w:ascii="楷体" w:hAnsi="楷体" w:eastAsia="楷体" w:cs="楷体"/>
          <w:sz w:val="24"/>
          <w:lang w:bidi="ar"/>
        </w:rPr>
      </w:pPr>
      <w:r>
        <w:rPr>
          <w:rFonts w:hint="eastAsia" w:ascii="楷体" w:hAnsi="楷体" w:eastAsia="楷体" w:cs="楷体"/>
          <w:sz w:val="24"/>
          <w:lang w:bidi="ar"/>
        </w:rPr>
        <w:sym w:font="Wingdings" w:char="00A8"/>
      </w:r>
      <w:r>
        <w:rPr>
          <w:rFonts w:hint="eastAsia" w:ascii="楷体" w:hAnsi="楷体" w:eastAsia="楷体" w:cs="楷体"/>
          <w:sz w:val="24"/>
          <w:lang w:bidi="ar"/>
        </w:rPr>
        <w:t>C．存在业务指导关系但不影响公正；</w:t>
      </w:r>
    </w:p>
    <w:p w14:paraId="3C0712F3">
      <w:pPr>
        <w:wordWrap w:val="0"/>
        <w:snapToGrid w:val="0"/>
        <w:spacing w:line="360" w:lineRule="auto"/>
        <w:ind w:firstLine="720" w:firstLineChars="300"/>
        <w:rPr>
          <w:rFonts w:hint="eastAsia" w:ascii="楷体" w:hAnsi="楷体" w:eastAsia="楷体" w:cs="楷体"/>
          <w:sz w:val="24"/>
        </w:rPr>
      </w:pPr>
      <w:r>
        <w:rPr>
          <w:rFonts w:hint="eastAsia" w:ascii="楷体" w:hAnsi="楷体" w:eastAsia="楷体" w:cs="楷体"/>
          <w:sz w:val="24"/>
          <w:lang w:bidi="ar"/>
        </w:rPr>
        <w:sym w:font="Wingdings" w:char="00A8"/>
      </w:r>
      <w:r>
        <w:rPr>
          <w:rFonts w:hint="eastAsia" w:ascii="楷体" w:hAnsi="楷体" w:eastAsia="楷体" w:cs="楷体"/>
          <w:sz w:val="24"/>
          <w:lang w:bidi="ar"/>
        </w:rPr>
        <w:t>D．不存在影响采购公正的利害关系。</w:t>
      </w:r>
    </w:p>
    <w:p w14:paraId="766ECF03">
      <w:pPr>
        <w:wordWrap w:val="0"/>
        <w:snapToGrid w:val="0"/>
        <w:spacing w:line="360" w:lineRule="auto"/>
        <w:ind w:firstLine="480" w:firstLineChars="200"/>
        <w:rPr>
          <w:rFonts w:hint="eastAsia" w:ascii="楷体" w:hAnsi="楷体" w:eastAsia="楷体" w:cs="楷体"/>
          <w:sz w:val="24"/>
        </w:rPr>
      </w:pPr>
      <w:r>
        <w:rPr>
          <w:rFonts w:hint="eastAsia" w:ascii="楷体" w:hAnsi="楷体" w:eastAsia="楷体" w:cs="楷体"/>
          <w:sz w:val="24"/>
          <w:lang w:bidi="ar"/>
        </w:rPr>
        <w:t>三、</w:t>
      </w:r>
      <w:r>
        <w:rPr>
          <w:rFonts w:hint="eastAsia" w:ascii="楷体" w:hAnsi="楷体" w:eastAsia="楷体" w:cs="楷体"/>
          <w:b/>
          <w:bCs/>
          <w:sz w:val="24"/>
          <w:u w:val="single"/>
          <w:lang w:bidi="ar"/>
        </w:rPr>
        <w:t>与本单位存在下列利害关系的投标单位未参加本次采购活动</w:t>
      </w:r>
      <w:r>
        <w:rPr>
          <w:rFonts w:hint="eastAsia" w:ascii="楷体" w:hAnsi="楷体" w:eastAsia="楷体" w:cs="楷体"/>
          <w:sz w:val="24"/>
          <w:lang w:bidi="ar"/>
        </w:rPr>
        <w:t>：</w:t>
      </w:r>
    </w:p>
    <w:p w14:paraId="1408A505">
      <w:pPr>
        <w:wordWrap w:val="0"/>
        <w:snapToGrid w:val="0"/>
        <w:spacing w:line="360" w:lineRule="auto"/>
        <w:ind w:firstLine="720" w:firstLineChars="300"/>
        <w:rPr>
          <w:rFonts w:hint="eastAsia" w:ascii="楷体" w:hAnsi="楷体" w:eastAsia="楷体" w:cs="楷体"/>
          <w:sz w:val="24"/>
        </w:rPr>
      </w:pPr>
      <w:r>
        <w:rPr>
          <w:rFonts w:hint="eastAsia" w:ascii="楷体" w:hAnsi="楷体" w:eastAsia="楷体" w:cs="楷体"/>
          <w:sz w:val="24"/>
          <w:lang w:bidi="ar"/>
        </w:rPr>
        <w:t>A．法定代表人或负责人或实际控制人是同一人；</w:t>
      </w:r>
    </w:p>
    <w:p w14:paraId="2AAF7F45">
      <w:pPr>
        <w:wordWrap w:val="0"/>
        <w:snapToGrid w:val="0"/>
        <w:spacing w:line="360" w:lineRule="auto"/>
        <w:ind w:firstLine="720" w:firstLineChars="300"/>
        <w:rPr>
          <w:rFonts w:hint="eastAsia" w:ascii="楷体" w:hAnsi="楷体" w:eastAsia="楷体" w:cs="楷体"/>
          <w:sz w:val="24"/>
        </w:rPr>
      </w:pPr>
      <w:r>
        <w:rPr>
          <w:rFonts w:hint="eastAsia" w:ascii="楷体" w:hAnsi="楷体" w:eastAsia="楷体" w:cs="楷体"/>
          <w:sz w:val="24"/>
          <w:lang w:bidi="ar"/>
        </w:rPr>
        <w:t>B．法定代表人或负责人或实际控制人是夫妻关系；</w:t>
      </w:r>
    </w:p>
    <w:p w14:paraId="29B2345D">
      <w:pPr>
        <w:wordWrap w:val="0"/>
        <w:snapToGrid w:val="0"/>
        <w:spacing w:line="360" w:lineRule="auto"/>
        <w:ind w:firstLine="720" w:firstLineChars="300"/>
        <w:rPr>
          <w:rFonts w:hint="eastAsia" w:ascii="楷体" w:hAnsi="楷体" w:eastAsia="楷体" w:cs="楷体"/>
          <w:sz w:val="24"/>
        </w:rPr>
      </w:pPr>
      <w:r>
        <w:rPr>
          <w:rFonts w:hint="eastAsia" w:ascii="楷体" w:hAnsi="楷体" w:eastAsia="楷体" w:cs="楷体"/>
          <w:sz w:val="24"/>
          <w:lang w:bidi="ar"/>
        </w:rPr>
        <w:t>C．法定代表人或负责人或实际控制人是直系血亲关系；</w:t>
      </w:r>
    </w:p>
    <w:p w14:paraId="348F9366">
      <w:pPr>
        <w:wordWrap w:val="0"/>
        <w:snapToGrid w:val="0"/>
        <w:spacing w:line="360" w:lineRule="auto"/>
        <w:ind w:firstLine="720" w:firstLineChars="300"/>
        <w:rPr>
          <w:rFonts w:hint="eastAsia" w:ascii="楷体" w:hAnsi="楷体" w:eastAsia="楷体" w:cs="楷体"/>
          <w:sz w:val="24"/>
        </w:rPr>
      </w:pPr>
      <w:r>
        <w:rPr>
          <w:rFonts w:hint="eastAsia" w:ascii="楷体" w:hAnsi="楷体" w:eastAsia="楷体" w:cs="楷体"/>
          <w:sz w:val="24"/>
          <w:lang w:bidi="ar"/>
        </w:rPr>
        <w:t>D．法定代表人或负责人或实际控制人存在三代以内旁系血亲关系；</w:t>
      </w:r>
    </w:p>
    <w:p w14:paraId="03169211">
      <w:pPr>
        <w:wordWrap w:val="0"/>
        <w:snapToGrid w:val="0"/>
        <w:spacing w:line="360" w:lineRule="auto"/>
        <w:ind w:firstLine="720" w:firstLineChars="300"/>
        <w:rPr>
          <w:rFonts w:hint="eastAsia" w:ascii="楷体" w:hAnsi="楷体" w:eastAsia="楷体" w:cs="楷体"/>
          <w:sz w:val="24"/>
        </w:rPr>
      </w:pPr>
      <w:r>
        <w:rPr>
          <w:rFonts w:hint="eastAsia" w:ascii="楷体" w:hAnsi="楷体" w:eastAsia="楷体" w:cs="楷体"/>
          <w:sz w:val="24"/>
          <w:lang w:bidi="ar"/>
        </w:rPr>
        <w:t>E．法定代表人或负责人或实际控制人存在近姻亲关系；</w:t>
      </w:r>
    </w:p>
    <w:p w14:paraId="13EE39C5">
      <w:pPr>
        <w:wordWrap w:val="0"/>
        <w:snapToGrid w:val="0"/>
        <w:spacing w:line="360" w:lineRule="auto"/>
        <w:ind w:firstLine="720" w:firstLineChars="300"/>
        <w:rPr>
          <w:rFonts w:hint="eastAsia" w:ascii="楷体" w:hAnsi="楷体" w:eastAsia="楷体" w:cs="楷体"/>
          <w:sz w:val="24"/>
        </w:rPr>
      </w:pPr>
      <w:r>
        <w:rPr>
          <w:rFonts w:hint="eastAsia" w:ascii="楷体" w:hAnsi="楷体" w:eastAsia="楷体" w:cs="楷体"/>
          <w:sz w:val="24"/>
          <w:lang w:bidi="ar"/>
        </w:rPr>
        <w:t>F．法定代表人或负责人或实际控制人存在股份控制或实际控制关系</w:t>
      </w:r>
      <w:r>
        <w:rPr>
          <w:rFonts w:hint="eastAsia" w:ascii="楷体" w:hAnsi="楷体" w:eastAsia="楷体" w:cs="楷体"/>
          <w:sz w:val="24"/>
        </w:rPr>
        <w:t>；</w:t>
      </w:r>
    </w:p>
    <w:p w14:paraId="352AF8C3">
      <w:pPr>
        <w:wordWrap w:val="0"/>
        <w:snapToGrid w:val="0"/>
        <w:spacing w:line="360" w:lineRule="auto"/>
        <w:ind w:firstLine="720" w:firstLineChars="300"/>
        <w:rPr>
          <w:rFonts w:hint="eastAsia" w:ascii="楷体" w:hAnsi="楷体" w:eastAsia="楷体" w:cs="楷体"/>
          <w:sz w:val="24"/>
        </w:rPr>
      </w:pPr>
      <w:r>
        <w:rPr>
          <w:rFonts w:hint="eastAsia" w:ascii="楷体" w:hAnsi="楷体" w:eastAsia="楷体" w:cs="楷体"/>
          <w:sz w:val="24"/>
          <w:lang w:bidi="ar"/>
        </w:rPr>
        <w:t>G．其他利害关系情况：</w:t>
      </w:r>
      <w:r>
        <w:rPr>
          <w:rFonts w:hint="eastAsia" w:ascii="楷体" w:hAnsi="楷体" w:eastAsia="楷体" w:cs="楷体"/>
          <w:sz w:val="24"/>
          <w:u w:val="single"/>
          <w:lang w:bidi="ar"/>
        </w:rPr>
        <w:t>直接控股或存在管理关系的</w:t>
      </w:r>
      <w:r>
        <w:rPr>
          <w:rFonts w:hint="eastAsia" w:ascii="楷体" w:hAnsi="楷体" w:eastAsia="楷体" w:cs="楷体"/>
          <w:sz w:val="24"/>
          <w:lang w:bidi="ar"/>
        </w:rPr>
        <w:t>。</w:t>
      </w:r>
    </w:p>
    <w:p w14:paraId="4C96122D">
      <w:pPr>
        <w:wordWrap w:val="0"/>
        <w:snapToGrid w:val="0"/>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rPr>
        <w:t>四、我单位</w:t>
      </w:r>
      <w:r>
        <w:rPr>
          <w:rFonts w:hint="eastAsia" w:ascii="楷体" w:hAnsi="楷体" w:eastAsia="楷体" w:cs="楷体"/>
          <w:kern w:val="0"/>
          <w:sz w:val="24"/>
          <w:lang w:val="zh-CN"/>
        </w:rPr>
        <w:t>参加招标采购活动前三年内，遵守国家法律法规，经营活动中企业及其法定代表人未出现重大违规违法记录（指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未出现违背社会责任的不良信息；未因违约或违法行为被取消投标资格，且无被清理退出合作单位信息库的记录。</w:t>
      </w:r>
    </w:p>
    <w:p w14:paraId="3444312C">
      <w:pPr>
        <w:wordWrap w:val="0"/>
        <w:snapToGrid w:val="0"/>
        <w:spacing w:line="360" w:lineRule="auto"/>
        <w:ind w:firstLine="480" w:firstLineChars="200"/>
        <w:rPr>
          <w:rFonts w:hint="eastAsia" w:ascii="楷体" w:hAnsi="楷体" w:eastAsia="楷体" w:cs="楷体"/>
          <w:kern w:val="0"/>
        </w:rPr>
      </w:pPr>
      <w:r>
        <w:rPr>
          <w:rFonts w:hint="eastAsia" w:ascii="楷体" w:hAnsi="楷体" w:eastAsia="楷体" w:cs="楷体"/>
          <w:color w:val="000000"/>
          <w:kern w:val="0"/>
          <w:sz w:val="24"/>
          <w:lang w:val="zh-CN" w:bidi="ar"/>
        </w:rPr>
        <w:t>五、本次投标为非联合体投标，</w:t>
      </w:r>
      <w:r>
        <w:rPr>
          <w:rFonts w:hint="eastAsia" w:ascii="楷体" w:hAnsi="楷体" w:eastAsia="楷体" w:cs="楷体"/>
          <w:kern w:val="0"/>
          <w:sz w:val="24"/>
          <w:lang w:bidi="ar"/>
        </w:rPr>
        <w:t>我方</w:t>
      </w:r>
      <w:r>
        <w:rPr>
          <w:rFonts w:hint="eastAsia" w:ascii="楷体" w:hAnsi="楷体" w:eastAsia="楷体" w:cs="楷体"/>
          <w:kern w:val="0"/>
          <w:sz w:val="24"/>
          <w:lang w:val="zh-CN" w:bidi="ar"/>
        </w:rPr>
        <w:t>承诺未经招标单位同意不以任何方式进行分包或转包。</w:t>
      </w:r>
    </w:p>
    <w:p w14:paraId="371F433F">
      <w:p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kern w:val="0"/>
          <w:sz w:val="24"/>
        </w:rPr>
        <w:t>六、</w:t>
      </w:r>
      <w:r>
        <w:rPr>
          <w:rFonts w:hint="eastAsia" w:ascii="楷体" w:hAnsi="楷体" w:eastAsia="楷体" w:cs="楷体"/>
          <w:sz w:val="24"/>
          <w:lang w:bidi="ar"/>
        </w:rPr>
        <w:t>我方承诺在投标有效期内（从投标截止日起90日历天）不撤销投标文件。</w:t>
      </w:r>
    </w:p>
    <w:p w14:paraId="45638EB2">
      <w:p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七、我方已详细审查全部招标文件、包括澄清、说明、补正、修改文件（如需要澄清、说明、补正、修改）以及全部参考资料和有关附件。我们完全理解并同意放弃对这方面有不明及误解的权利。</w:t>
      </w:r>
    </w:p>
    <w:p w14:paraId="17660F18">
      <w:pPr>
        <w:wordWrap w:val="0"/>
        <w:snapToGrid w:val="0"/>
        <w:spacing w:line="360" w:lineRule="auto"/>
        <w:ind w:firstLine="480" w:firstLineChars="200"/>
        <w:rPr>
          <w:rFonts w:hint="eastAsia" w:ascii="楷体" w:hAnsi="楷体" w:eastAsia="楷体" w:cs="楷体"/>
          <w:sz w:val="24"/>
          <w:lang w:bidi="ar"/>
        </w:rPr>
      </w:pPr>
      <w:r>
        <w:rPr>
          <w:rFonts w:ascii="楷体" w:hAnsi="楷体" w:eastAsia="楷体" w:cs="楷体"/>
          <w:sz w:val="24"/>
          <w:lang w:bidi="ar"/>
        </w:rPr>
        <w:t>八、</w:t>
      </w:r>
      <w:r>
        <w:rPr>
          <w:rFonts w:hint="eastAsia" w:ascii="楷体" w:hAnsi="楷体" w:eastAsia="楷体" w:cs="楷体"/>
          <w:sz w:val="24"/>
          <w:lang w:bidi="ar"/>
        </w:rPr>
        <w:t>我方</w:t>
      </w:r>
      <w:r>
        <w:rPr>
          <w:rFonts w:ascii="楷体" w:hAnsi="楷体" w:eastAsia="楷体" w:cs="楷体"/>
          <w:sz w:val="24"/>
          <w:lang w:bidi="ar"/>
        </w:rPr>
        <w:t>承诺从获取招标文件之日起，对从本投标活动中获得的</w:t>
      </w:r>
      <w:r>
        <w:rPr>
          <w:rFonts w:hint="eastAsia" w:ascii="楷体" w:hAnsi="楷体" w:eastAsia="楷体" w:cs="楷体"/>
          <w:sz w:val="24"/>
          <w:lang w:bidi="ar"/>
        </w:rPr>
        <w:t>招标单位</w:t>
      </w:r>
      <w:r>
        <w:rPr>
          <w:rFonts w:ascii="楷体" w:hAnsi="楷体" w:eastAsia="楷体" w:cs="楷体"/>
          <w:sz w:val="24"/>
          <w:lang w:bidi="ar"/>
        </w:rPr>
        <w:t>相关资料承担保密责任。</w:t>
      </w:r>
    </w:p>
    <w:p w14:paraId="415DC9AF">
      <w:p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九、我方同意按照招标单位要求提供与其招标有关的一切数据和资料，完全理解招标单位不一定接受最低价的响应。</w:t>
      </w:r>
    </w:p>
    <w:p w14:paraId="460F20BB">
      <w:pPr>
        <w:widowControl/>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十、我方承诺</w:t>
      </w:r>
      <w:r>
        <w:rPr>
          <w:rFonts w:hint="eastAsia" w:ascii="楷体" w:hAnsi="楷体" w:eastAsia="楷体" w:cs="楷体"/>
          <w:kern w:val="0"/>
          <w:sz w:val="24"/>
          <w:lang w:val="zh-CN"/>
        </w:rPr>
        <w:t>在本项目招标过程中不存在下列情形</w:t>
      </w:r>
      <w:r>
        <w:rPr>
          <w:rFonts w:hint="eastAsia" w:ascii="楷体" w:hAnsi="楷体" w:eastAsia="楷体" w:cs="楷体"/>
          <w:sz w:val="24"/>
          <w:lang w:bidi="ar"/>
        </w:rPr>
        <w:t>：</w:t>
      </w:r>
    </w:p>
    <w:p w14:paraId="4D677DD3">
      <w:pPr>
        <w:widowControl/>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w:t>
      </w:r>
      <w:r>
        <w:rPr>
          <w:rFonts w:hint="eastAsia" w:ascii="楷体" w:hAnsi="楷体" w:eastAsia="楷体" w:cs="楷体"/>
          <w:kern w:val="0"/>
          <w:sz w:val="24"/>
        </w:rPr>
        <w:t>i</w:t>
      </w:r>
      <w:r>
        <w:rPr>
          <w:rFonts w:hint="eastAsia" w:ascii="楷体" w:hAnsi="楷体" w:eastAsia="楷体" w:cs="楷体"/>
          <w:kern w:val="0"/>
          <w:sz w:val="24"/>
          <w:lang w:val="zh-CN"/>
        </w:rPr>
        <w:t>）法定代表人（负责人）在生产经营活动中受到刑事处罚；</w:t>
      </w:r>
    </w:p>
    <w:p w14:paraId="1652E3F8">
      <w:pPr>
        <w:widowControl/>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w:t>
      </w:r>
      <w:r>
        <w:rPr>
          <w:rFonts w:hint="eastAsia" w:ascii="楷体" w:hAnsi="楷体" w:eastAsia="楷体" w:cs="楷体"/>
          <w:kern w:val="0"/>
          <w:sz w:val="24"/>
        </w:rPr>
        <w:t>ii</w:t>
      </w:r>
      <w:r>
        <w:rPr>
          <w:rFonts w:hint="eastAsia" w:ascii="楷体" w:hAnsi="楷体" w:eastAsia="楷体" w:cs="楷体"/>
          <w:kern w:val="0"/>
          <w:sz w:val="24"/>
          <w:lang w:val="zh-CN"/>
        </w:rPr>
        <w:t>）重大并购或重组，影响正常生产经营；</w:t>
      </w:r>
    </w:p>
    <w:p w14:paraId="05004C2E">
      <w:pPr>
        <w:wordWrap w:val="0"/>
        <w:snapToGrid w:val="0"/>
        <w:spacing w:line="360" w:lineRule="auto"/>
        <w:ind w:firstLine="480" w:firstLineChars="200"/>
        <w:rPr>
          <w:rFonts w:hint="eastAsia" w:ascii="楷体" w:hAnsi="楷体" w:eastAsia="楷体" w:cs="楷体"/>
          <w:kern w:val="0"/>
          <w:sz w:val="24"/>
          <w:lang w:val="zh-CN"/>
        </w:rPr>
      </w:pPr>
      <w:r>
        <w:rPr>
          <w:rFonts w:hint="eastAsia" w:ascii="楷体" w:hAnsi="楷体" w:eastAsia="楷体" w:cs="楷体"/>
          <w:kern w:val="0"/>
          <w:sz w:val="24"/>
          <w:lang w:val="zh-CN"/>
        </w:rPr>
        <w:t>（</w:t>
      </w:r>
      <w:r>
        <w:rPr>
          <w:rFonts w:hint="eastAsia" w:ascii="楷体" w:hAnsi="楷体" w:eastAsia="楷体" w:cs="楷体"/>
          <w:kern w:val="0"/>
          <w:sz w:val="24"/>
        </w:rPr>
        <w:t>iii</w:t>
      </w:r>
      <w:r>
        <w:rPr>
          <w:rFonts w:hint="eastAsia" w:ascii="楷体" w:hAnsi="楷体" w:eastAsia="楷体" w:cs="楷体"/>
          <w:kern w:val="0"/>
          <w:sz w:val="24"/>
          <w:lang w:val="zh-CN"/>
        </w:rPr>
        <w:t>）其他重大风险事项，影响正常采购合作。</w:t>
      </w:r>
    </w:p>
    <w:p w14:paraId="77774531">
      <w:pPr>
        <w:wordWrap w:val="0"/>
        <w:snapToGrid w:val="0"/>
        <w:spacing w:line="360" w:lineRule="auto"/>
        <w:ind w:firstLine="480" w:firstLineChars="200"/>
        <w:rPr>
          <w:rFonts w:hint="eastAsia" w:ascii="楷体" w:hAnsi="楷体" w:eastAsia="楷体" w:cs="楷体"/>
          <w:sz w:val="24"/>
          <w:lang w:bidi="ar"/>
        </w:rPr>
      </w:pPr>
      <w:r>
        <w:rPr>
          <w:rFonts w:ascii="楷体" w:hAnsi="楷体" w:eastAsia="楷体" w:cs="楷体"/>
          <w:sz w:val="24"/>
          <w:lang w:bidi="ar"/>
        </w:rPr>
        <w:t>十一、</w:t>
      </w:r>
      <w:r>
        <w:rPr>
          <w:rFonts w:hint="eastAsia" w:ascii="楷体" w:hAnsi="楷体" w:eastAsia="楷体" w:cs="楷体"/>
          <w:sz w:val="24"/>
          <w:lang w:bidi="ar"/>
        </w:rPr>
        <w:t>我方在此声明，所递交的投标文件及有关资料内容完整、真实、准确和合法。如有虚假或隐瞒，我方愿意承担一切后果，并不再寻求任何旨在减轻或免除法律责任的辩解。</w:t>
      </w:r>
    </w:p>
    <w:p w14:paraId="35A669C1">
      <w:p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十二、如我方中标：</w:t>
      </w:r>
    </w:p>
    <w:p w14:paraId="4C33DBD1">
      <w:p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（1）我方承诺，收到中标通知书后，在中标通知书规定的期限内与你方签订合同。</w:t>
      </w:r>
    </w:p>
    <w:p w14:paraId="7C84BE6F">
      <w:p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（2）我方承诺，按照招标文件规定向你方递交履约担保。</w:t>
      </w:r>
    </w:p>
    <w:p w14:paraId="0B8A9C8B">
      <w:p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（3）我方承诺，在合同约定的期限内完成所有工作内容。</w:t>
      </w:r>
    </w:p>
    <w:p w14:paraId="5FA4297B">
      <w:p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4）我方承诺，提供的软件及服务百分百自主可控，不涉及使用国外商业软件、非商业的专有软件、共享软件等非自主可控工具软件（不包含开源软件），并能够适配、兼容主流的国产化芯片服务器及国产化服务器操作系统的一种或多种。</w:t>
      </w:r>
    </w:p>
    <w:p w14:paraId="37D83B3C">
      <w:p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5）我方承诺，履行配合招标单位内、外部审计机构及银行监管机构检查、审计的职责，必要时配合招标单位或招标单位聘请的第三方机构对投标单位进行内部控制和管理能力、资质和技术能力、从业时间以及人员流动情况、经营管理和财务状况等方面的审计活动，帮助招标单位及时有效把握投标单位的风险水平，并进行相应处理。</w:t>
      </w:r>
    </w:p>
    <w:p w14:paraId="7D6547AE">
      <w:p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（6）我方承诺，履行配合招标单位进行研发费用加计扣除相关备案工作，如因我方原因造成你方产生损失（无法享受对应税收优惠）的，由我方承担赔偿责任。</w:t>
      </w:r>
    </w:p>
    <w:p w14:paraId="317BEB14">
      <w:pPr>
        <w:wordWrap w:val="0"/>
        <w:snapToGrid w:val="0"/>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 xml:space="preserve"> </w:t>
      </w:r>
    </w:p>
    <w:p w14:paraId="79F62452">
      <w:pPr>
        <w:wordWrap w:val="0"/>
        <w:snapToGrid w:val="0"/>
        <w:spacing w:line="360" w:lineRule="auto"/>
        <w:ind w:firstLine="480" w:firstLineChars="200"/>
        <w:rPr>
          <w:rFonts w:hint="eastAsia" w:ascii="楷体" w:hAnsi="楷体" w:eastAsia="楷体" w:cs="楷体"/>
          <w:sz w:val="24"/>
          <w:lang w:bidi="ar"/>
        </w:rPr>
      </w:pPr>
    </w:p>
    <w:p w14:paraId="72DC579F">
      <w:pPr>
        <w:wordWrap w:val="0"/>
        <w:snapToGrid w:val="0"/>
        <w:spacing w:line="360" w:lineRule="auto"/>
        <w:ind w:firstLine="4560" w:firstLineChars="1900"/>
        <w:rPr>
          <w:rFonts w:hint="eastAsia" w:ascii="楷体" w:hAnsi="楷体" w:eastAsia="楷体" w:cs="楷体"/>
          <w:sz w:val="24"/>
        </w:rPr>
      </w:pPr>
      <w:r>
        <w:rPr>
          <w:rFonts w:hint="eastAsia" w:ascii="楷体" w:hAnsi="楷体" w:eastAsia="楷体" w:cs="楷体"/>
          <w:sz w:val="24"/>
          <w:lang w:bidi="ar"/>
        </w:rPr>
        <w:t>投标单位：（</w:t>
      </w:r>
      <w:r>
        <w:rPr>
          <w:rFonts w:hint="eastAsia" w:ascii="楷体" w:hAnsi="楷体" w:eastAsia="楷体" w:cs="楷体"/>
          <w:kern w:val="0"/>
          <w:sz w:val="24"/>
        </w:rPr>
        <w:t>电子签章</w:t>
      </w:r>
      <w:r>
        <w:rPr>
          <w:rFonts w:hint="eastAsia" w:ascii="楷体" w:hAnsi="楷体" w:eastAsia="楷体" w:cs="楷体"/>
          <w:sz w:val="24"/>
          <w:lang w:bidi="ar"/>
        </w:rPr>
        <w:t xml:space="preserve">） </w:t>
      </w:r>
    </w:p>
    <w:p w14:paraId="0A1A5617">
      <w:pPr>
        <w:snapToGrid w:val="0"/>
        <w:spacing w:line="360" w:lineRule="auto"/>
        <w:ind w:left="420" w:leftChars="200" w:firstLine="4200" w:firstLineChars="1750"/>
        <w:rPr>
          <w:rFonts w:hint="eastAsia" w:ascii="楷体" w:hAnsi="楷体" w:eastAsia="楷体" w:cs="楷体"/>
          <w:b/>
          <w:kern w:val="0"/>
          <w:sz w:val="32"/>
          <w:szCs w:val="32"/>
          <w:lang w:val="zh-CN"/>
        </w:rPr>
      </w:pPr>
      <w:r>
        <w:rPr>
          <w:rFonts w:hint="eastAsia" w:ascii="楷体" w:hAnsi="楷体" w:eastAsia="楷体" w:cs="楷体"/>
          <w:sz w:val="24"/>
        </w:rPr>
        <w:t>日期：  年  月  日</w:t>
      </w:r>
    </w:p>
    <w:p w14:paraId="2F65766A">
      <w:pPr>
        <w:spacing w:line="360" w:lineRule="auto"/>
        <w:rPr>
          <w:rFonts w:hint="eastAsia" w:ascii="楷体" w:hAnsi="楷体" w:eastAsia="楷体" w:cs="楷体"/>
          <w:b/>
          <w:kern w:val="0"/>
          <w:sz w:val="32"/>
          <w:szCs w:val="32"/>
          <w:lang w:val="zh-CN"/>
        </w:rPr>
      </w:pPr>
      <w:r>
        <w:rPr>
          <w:rFonts w:hint="eastAsia" w:ascii="楷体" w:hAnsi="楷体" w:eastAsia="楷体" w:cs="楷体"/>
          <w:b/>
          <w:kern w:val="0"/>
          <w:sz w:val="32"/>
          <w:szCs w:val="32"/>
          <w:lang w:val="zh-CN"/>
        </w:rPr>
        <w:br w:type="page"/>
      </w:r>
    </w:p>
    <w:p w14:paraId="627C93FA">
      <w:pPr>
        <w:pStyle w:val="3"/>
        <w:snapToGrid w:val="0"/>
        <w:ind w:right="482"/>
        <w:rPr>
          <w:rFonts w:hint="eastAsia" w:ascii="楷体" w:hAnsi="楷体" w:eastAsia="楷体" w:cs="楷体"/>
          <w:kern w:val="0"/>
          <w:sz w:val="28"/>
          <w:szCs w:val="28"/>
        </w:rPr>
      </w:pPr>
      <w:r>
        <w:rPr>
          <w:rFonts w:hint="eastAsia" w:ascii="楷体" w:hAnsi="楷体" w:eastAsia="楷体" w:cs="楷体"/>
          <w:kern w:val="0"/>
          <w:sz w:val="28"/>
          <w:szCs w:val="28"/>
        </w:rPr>
        <w:t>附件2</w:t>
      </w:r>
    </w:p>
    <w:p w14:paraId="6045C4FF">
      <w:pPr>
        <w:snapToGrid w:val="0"/>
        <w:spacing w:line="360" w:lineRule="auto"/>
        <w:ind w:right="482"/>
        <w:jc w:val="center"/>
        <w:outlineLvl w:val="2"/>
        <w:rPr>
          <w:rFonts w:hint="eastAsia" w:ascii="楷体" w:hAnsi="楷体" w:eastAsia="楷体" w:cs="楷体"/>
          <w:b/>
          <w:kern w:val="0"/>
          <w:sz w:val="32"/>
          <w:szCs w:val="32"/>
        </w:rPr>
      </w:pPr>
      <w:r>
        <w:rPr>
          <w:rFonts w:hint="eastAsia" w:ascii="楷体" w:hAnsi="楷体" w:eastAsia="楷体" w:cs="楷体"/>
          <w:b/>
          <w:kern w:val="0"/>
          <w:sz w:val="32"/>
          <w:szCs w:val="32"/>
        </w:rPr>
        <w:t>法定代表人资格证明书</w:t>
      </w:r>
    </w:p>
    <w:p w14:paraId="6FA3490B">
      <w:pPr>
        <w:snapToGrid w:val="0"/>
        <w:spacing w:line="360" w:lineRule="auto"/>
        <w:rPr>
          <w:rFonts w:hint="eastAsia" w:ascii="楷体" w:hAnsi="楷体" w:eastAsia="楷体" w:cs="楷体"/>
          <w:sz w:val="24"/>
        </w:rPr>
      </w:pPr>
      <w:r>
        <w:rPr>
          <w:rFonts w:hint="eastAsia" w:ascii="楷体" w:hAnsi="楷体" w:eastAsia="楷体" w:cs="楷体"/>
          <w:sz w:val="24"/>
          <w:lang w:bidi="ar"/>
        </w:rPr>
        <w:t xml:space="preserve">                                </w:t>
      </w:r>
    </w:p>
    <w:p w14:paraId="6636261A">
      <w:pPr>
        <w:snapToGrid w:val="0"/>
        <w:spacing w:line="360" w:lineRule="auto"/>
        <w:rPr>
          <w:rFonts w:hint="eastAsia" w:ascii="楷体" w:hAnsi="楷体" w:eastAsia="楷体" w:cs="楷体"/>
          <w:sz w:val="24"/>
          <w:u w:val="single"/>
        </w:rPr>
      </w:pPr>
      <w:r>
        <w:rPr>
          <w:rFonts w:hint="eastAsia" w:ascii="楷体" w:hAnsi="楷体" w:eastAsia="楷体" w:cs="楷体"/>
          <w:sz w:val="24"/>
          <w:lang w:bidi="ar"/>
        </w:rPr>
        <w:t>投标单位名称：</w:t>
      </w:r>
      <w:r>
        <w:rPr>
          <w:rFonts w:hint="eastAsia" w:ascii="楷体" w:hAnsi="楷体" w:eastAsia="楷体" w:cs="楷体"/>
          <w:sz w:val="24"/>
          <w:u w:val="single"/>
          <w:lang w:bidi="ar"/>
        </w:rPr>
        <w:t xml:space="preserve">                                      </w:t>
      </w:r>
    </w:p>
    <w:p w14:paraId="46609E11">
      <w:pPr>
        <w:snapToGrid w:val="0"/>
        <w:spacing w:line="360" w:lineRule="auto"/>
        <w:rPr>
          <w:rFonts w:hint="eastAsia" w:ascii="楷体" w:hAnsi="楷体" w:eastAsia="楷体" w:cs="楷体"/>
          <w:sz w:val="24"/>
          <w:u w:val="single"/>
        </w:rPr>
      </w:pPr>
      <w:r>
        <w:rPr>
          <w:rFonts w:hint="eastAsia" w:ascii="楷体" w:hAnsi="楷体" w:eastAsia="楷体" w:cs="楷体"/>
          <w:sz w:val="24"/>
          <w:lang w:bidi="ar"/>
        </w:rPr>
        <w:t>单位性质：</w:t>
      </w:r>
      <w:r>
        <w:rPr>
          <w:rFonts w:hint="eastAsia" w:ascii="楷体" w:hAnsi="楷体" w:eastAsia="楷体" w:cs="楷体"/>
          <w:sz w:val="24"/>
          <w:u w:val="single"/>
          <w:lang w:bidi="ar"/>
        </w:rPr>
        <w:t xml:space="preserve">                                        </w:t>
      </w:r>
    </w:p>
    <w:p w14:paraId="039CDE3A">
      <w:pPr>
        <w:snapToGrid w:val="0"/>
        <w:spacing w:line="360" w:lineRule="auto"/>
        <w:rPr>
          <w:rFonts w:hint="eastAsia" w:ascii="楷体" w:hAnsi="楷体" w:eastAsia="楷体" w:cs="楷体"/>
          <w:sz w:val="24"/>
          <w:u w:val="single"/>
        </w:rPr>
      </w:pPr>
      <w:r>
        <w:rPr>
          <w:rFonts w:hint="eastAsia" w:ascii="楷体" w:hAnsi="楷体" w:eastAsia="楷体" w:cs="楷体"/>
          <w:sz w:val="24"/>
          <w:lang w:bidi="ar"/>
        </w:rPr>
        <w:t>地址：</w:t>
      </w:r>
      <w:r>
        <w:rPr>
          <w:rFonts w:hint="eastAsia" w:ascii="楷体" w:hAnsi="楷体" w:eastAsia="楷体" w:cs="楷体"/>
          <w:sz w:val="24"/>
          <w:u w:val="single"/>
          <w:lang w:bidi="ar"/>
        </w:rPr>
        <w:t xml:space="preserve">                                            </w:t>
      </w:r>
    </w:p>
    <w:p w14:paraId="340607B3">
      <w:pPr>
        <w:snapToGrid w:val="0"/>
        <w:spacing w:line="360" w:lineRule="auto"/>
        <w:rPr>
          <w:rFonts w:hint="eastAsia" w:ascii="楷体" w:hAnsi="楷体" w:eastAsia="楷体" w:cs="楷体"/>
          <w:sz w:val="24"/>
          <w:u w:val="single"/>
        </w:rPr>
      </w:pPr>
      <w:r>
        <w:rPr>
          <w:rFonts w:hint="eastAsia" w:ascii="楷体" w:hAnsi="楷体" w:eastAsia="楷体" w:cs="楷体"/>
          <w:sz w:val="24"/>
          <w:lang w:bidi="ar"/>
        </w:rPr>
        <w:t>成立时间：</w:t>
      </w:r>
      <w:r>
        <w:rPr>
          <w:rFonts w:hint="eastAsia" w:ascii="楷体" w:hAnsi="楷体" w:eastAsia="楷体" w:cs="楷体"/>
          <w:sz w:val="24"/>
          <w:u w:val="single"/>
          <w:lang w:bidi="ar"/>
        </w:rPr>
        <w:t xml:space="preserve">      </w:t>
      </w:r>
      <w:r>
        <w:rPr>
          <w:rFonts w:hint="eastAsia" w:ascii="楷体" w:hAnsi="楷体" w:eastAsia="楷体" w:cs="楷体"/>
          <w:sz w:val="24"/>
          <w:lang w:bidi="ar"/>
        </w:rPr>
        <w:t>年</w:t>
      </w:r>
      <w:r>
        <w:rPr>
          <w:rFonts w:hint="eastAsia" w:ascii="楷体" w:hAnsi="楷体" w:eastAsia="楷体" w:cs="楷体"/>
          <w:sz w:val="24"/>
          <w:u w:val="single"/>
          <w:lang w:bidi="ar"/>
        </w:rPr>
        <w:t xml:space="preserve">    </w:t>
      </w:r>
      <w:r>
        <w:rPr>
          <w:rFonts w:hint="eastAsia" w:ascii="楷体" w:hAnsi="楷体" w:eastAsia="楷体" w:cs="楷体"/>
          <w:sz w:val="24"/>
          <w:lang w:bidi="ar"/>
        </w:rPr>
        <w:t>月</w:t>
      </w:r>
      <w:r>
        <w:rPr>
          <w:rFonts w:hint="eastAsia" w:ascii="楷体" w:hAnsi="楷体" w:eastAsia="楷体" w:cs="楷体"/>
          <w:sz w:val="24"/>
          <w:u w:val="single"/>
          <w:lang w:bidi="ar"/>
        </w:rPr>
        <w:t xml:space="preserve">    </w:t>
      </w:r>
      <w:r>
        <w:rPr>
          <w:rFonts w:hint="eastAsia" w:ascii="楷体" w:hAnsi="楷体" w:eastAsia="楷体" w:cs="楷体"/>
          <w:sz w:val="24"/>
          <w:lang w:bidi="ar"/>
        </w:rPr>
        <w:t>日</w:t>
      </w:r>
    </w:p>
    <w:p w14:paraId="66623372">
      <w:pPr>
        <w:snapToGrid w:val="0"/>
        <w:spacing w:line="360" w:lineRule="auto"/>
        <w:rPr>
          <w:rFonts w:hint="eastAsia" w:ascii="楷体" w:hAnsi="楷体" w:eastAsia="楷体" w:cs="楷体"/>
          <w:sz w:val="24"/>
          <w:u w:val="single"/>
        </w:rPr>
      </w:pPr>
      <w:r>
        <w:rPr>
          <w:rFonts w:hint="eastAsia" w:ascii="楷体" w:hAnsi="楷体" w:eastAsia="楷体" w:cs="楷体"/>
          <w:sz w:val="24"/>
          <w:lang w:bidi="ar"/>
        </w:rPr>
        <w:t>经营期限：</w:t>
      </w:r>
    </w:p>
    <w:p w14:paraId="605C78F3">
      <w:pPr>
        <w:snapToGrid w:val="0"/>
        <w:spacing w:line="360" w:lineRule="auto"/>
        <w:rPr>
          <w:rFonts w:hint="eastAsia" w:ascii="楷体" w:hAnsi="楷体" w:eastAsia="楷体" w:cs="楷体"/>
          <w:sz w:val="24"/>
          <w:u w:val="single"/>
        </w:rPr>
      </w:pPr>
      <w:r>
        <w:rPr>
          <w:rFonts w:hint="eastAsia" w:ascii="楷体" w:hAnsi="楷体" w:eastAsia="楷体" w:cs="楷体"/>
          <w:sz w:val="24"/>
          <w:lang w:bidi="ar"/>
        </w:rPr>
        <w:t>姓名：</w:t>
      </w:r>
      <w:r>
        <w:rPr>
          <w:rFonts w:hint="eastAsia" w:ascii="楷体" w:hAnsi="楷体" w:eastAsia="楷体" w:cs="楷体"/>
          <w:sz w:val="24"/>
          <w:u w:val="single"/>
          <w:lang w:bidi="ar"/>
        </w:rPr>
        <w:t xml:space="preserve">           </w:t>
      </w:r>
      <w:r>
        <w:rPr>
          <w:rFonts w:hint="eastAsia" w:ascii="楷体" w:hAnsi="楷体" w:eastAsia="楷体" w:cs="楷体"/>
          <w:sz w:val="24"/>
          <w:lang w:bidi="ar"/>
        </w:rPr>
        <w:t>性别：</w:t>
      </w:r>
      <w:r>
        <w:rPr>
          <w:rFonts w:hint="eastAsia" w:ascii="楷体" w:hAnsi="楷体" w:eastAsia="楷体" w:cs="楷体"/>
          <w:sz w:val="24"/>
          <w:u w:val="single"/>
          <w:lang w:bidi="ar"/>
        </w:rPr>
        <w:t xml:space="preserve">          </w:t>
      </w:r>
      <w:r>
        <w:rPr>
          <w:rFonts w:hint="eastAsia" w:ascii="楷体" w:hAnsi="楷体" w:eastAsia="楷体" w:cs="楷体"/>
          <w:sz w:val="24"/>
          <w:lang w:bidi="ar"/>
        </w:rPr>
        <w:t>年龄：</w:t>
      </w:r>
      <w:r>
        <w:rPr>
          <w:rFonts w:hint="eastAsia" w:ascii="楷体" w:hAnsi="楷体" w:eastAsia="楷体" w:cs="楷体"/>
          <w:sz w:val="24"/>
          <w:u w:val="single"/>
          <w:lang w:bidi="ar"/>
        </w:rPr>
        <w:t xml:space="preserve">             </w:t>
      </w:r>
      <w:r>
        <w:rPr>
          <w:rFonts w:hint="eastAsia" w:ascii="楷体" w:hAnsi="楷体" w:eastAsia="楷体" w:cs="楷体"/>
          <w:sz w:val="24"/>
          <w:lang w:bidi="ar"/>
        </w:rPr>
        <w:t>职务：</w:t>
      </w:r>
      <w:r>
        <w:rPr>
          <w:rFonts w:hint="eastAsia" w:ascii="楷体" w:hAnsi="楷体" w:eastAsia="楷体" w:cs="楷体"/>
          <w:sz w:val="24"/>
          <w:u w:val="single"/>
          <w:lang w:bidi="ar"/>
        </w:rPr>
        <w:t xml:space="preserve">              </w:t>
      </w:r>
    </w:p>
    <w:p w14:paraId="5698E8A1">
      <w:pPr>
        <w:snapToGrid w:val="0"/>
        <w:spacing w:line="360" w:lineRule="auto"/>
        <w:rPr>
          <w:rFonts w:hint="eastAsia" w:ascii="楷体" w:hAnsi="楷体" w:eastAsia="楷体" w:cs="楷体"/>
          <w:sz w:val="24"/>
          <w:u w:val="single"/>
        </w:rPr>
      </w:pPr>
      <w:r>
        <w:rPr>
          <w:rFonts w:hint="eastAsia" w:ascii="楷体" w:hAnsi="楷体" w:eastAsia="楷体" w:cs="楷体"/>
          <w:sz w:val="24"/>
          <w:lang w:bidi="ar"/>
        </w:rPr>
        <w:t>身份证号码：</w:t>
      </w:r>
      <w:r>
        <w:rPr>
          <w:rFonts w:hint="eastAsia" w:ascii="楷体" w:hAnsi="楷体" w:eastAsia="楷体" w:cs="楷体"/>
          <w:sz w:val="24"/>
          <w:u w:val="single"/>
          <w:lang w:bidi="ar"/>
        </w:rPr>
        <w:t xml:space="preserve">                                     </w:t>
      </w:r>
      <w:r>
        <w:rPr>
          <w:rFonts w:hint="eastAsia" w:ascii="楷体" w:hAnsi="楷体" w:eastAsia="楷体" w:cs="楷体"/>
          <w:sz w:val="24"/>
          <w:lang w:bidi="ar"/>
        </w:rPr>
        <w:t xml:space="preserve"> 联系电话：</w:t>
      </w:r>
      <w:r>
        <w:rPr>
          <w:rFonts w:hint="eastAsia" w:ascii="楷体" w:hAnsi="楷体" w:eastAsia="楷体" w:cs="楷体"/>
          <w:sz w:val="24"/>
          <w:u w:val="single"/>
          <w:lang w:bidi="ar"/>
        </w:rPr>
        <w:t xml:space="preserve">                     </w:t>
      </w:r>
    </w:p>
    <w:p w14:paraId="432146F9">
      <w:pPr>
        <w:snapToGrid w:val="0"/>
        <w:spacing w:line="360" w:lineRule="auto"/>
        <w:rPr>
          <w:rFonts w:hint="eastAsia" w:ascii="楷体" w:hAnsi="楷体" w:eastAsia="楷体" w:cs="楷体"/>
          <w:sz w:val="24"/>
        </w:rPr>
      </w:pPr>
      <w:r>
        <w:rPr>
          <w:rFonts w:hint="eastAsia" w:ascii="楷体" w:hAnsi="楷体" w:eastAsia="楷体" w:cs="楷体"/>
          <w:sz w:val="24"/>
          <w:lang w:bidi="ar"/>
        </w:rPr>
        <w:t>系</w:t>
      </w:r>
      <w:r>
        <w:rPr>
          <w:rFonts w:hint="eastAsia" w:ascii="楷体" w:hAnsi="楷体" w:eastAsia="楷体" w:cs="楷体"/>
          <w:sz w:val="24"/>
          <w:u w:val="single"/>
          <w:lang w:bidi="ar"/>
        </w:rPr>
        <w:t xml:space="preserve">                              （投标单位名称）</w:t>
      </w:r>
      <w:r>
        <w:rPr>
          <w:rFonts w:hint="eastAsia" w:ascii="楷体" w:hAnsi="楷体" w:eastAsia="楷体" w:cs="楷体"/>
          <w:sz w:val="24"/>
          <w:lang w:bidi="ar"/>
        </w:rPr>
        <w:t>的法定代表人。</w:t>
      </w:r>
    </w:p>
    <w:p w14:paraId="6EAC9A2B">
      <w:pPr>
        <w:snapToGrid w:val="0"/>
        <w:spacing w:line="360" w:lineRule="auto"/>
        <w:rPr>
          <w:rFonts w:hint="eastAsia" w:ascii="楷体" w:hAnsi="楷体" w:eastAsia="楷体" w:cs="楷体"/>
          <w:sz w:val="24"/>
        </w:rPr>
      </w:pPr>
      <w:r>
        <w:rPr>
          <w:rFonts w:hint="eastAsia" w:ascii="楷体" w:hAnsi="楷体" w:eastAsia="楷体" w:cs="楷体"/>
          <w:sz w:val="24"/>
          <w:lang w:bidi="ar"/>
        </w:rPr>
        <w:t>特此证明。</w:t>
      </w:r>
    </w:p>
    <w:p w14:paraId="6EA34A0C">
      <w:pPr>
        <w:snapToGrid w:val="0"/>
        <w:spacing w:line="360" w:lineRule="auto"/>
        <w:rPr>
          <w:rFonts w:hint="eastAsia" w:ascii="楷体" w:hAnsi="楷体" w:eastAsia="楷体" w:cs="楷体"/>
          <w:sz w:val="24"/>
          <w:lang w:bidi="ar"/>
        </w:rPr>
      </w:pPr>
    </w:p>
    <w:p w14:paraId="095C93E4">
      <w:pPr>
        <w:snapToGrid w:val="0"/>
        <w:spacing w:line="360" w:lineRule="auto"/>
        <w:rPr>
          <w:rFonts w:hint="eastAsia" w:ascii="楷体" w:hAnsi="楷体" w:eastAsia="楷体" w:cs="楷体"/>
          <w:sz w:val="24"/>
        </w:rPr>
      </w:pPr>
      <w:r>
        <w:rPr>
          <w:rFonts w:hint="eastAsia" w:ascii="楷体" w:hAnsi="楷体" w:eastAsia="楷体" w:cs="楷体"/>
          <w:sz w:val="24"/>
          <w:lang w:bidi="ar"/>
        </w:rPr>
        <w:t>附：法定代表人身份证扫描件</w:t>
      </w:r>
    </w:p>
    <w:p w14:paraId="3FA24A1A">
      <w:pPr>
        <w:snapToGrid w:val="0"/>
        <w:spacing w:line="360" w:lineRule="auto"/>
        <w:jc w:val="right"/>
        <w:rPr>
          <w:rFonts w:hint="eastAsia" w:ascii="楷体" w:hAnsi="楷体" w:eastAsia="楷体" w:cs="楷体"/>
          <w:sz w:val="24"/>
        </w:rPr>
      </w:pPr>
      <w:r>
        <w:rPr>
          <w:rFonts w:hint="eastAsia" w:ascii="楷体" w:hAnsi="楷体" w:eastAsia="楷体" w:cs="楷体"/>
          <w:sz w:val="24"/>
          <w:lang w:bidi="ar"/>
        </w:rPr>
        <w:t>投标单位：（</w:t>
      </w:r>
      <w:r>
        <w:rPr>
          <w:rFonts w:hint="eastAsia" w:ascii="楷体" w:hAnsi="楷体" w:eastAsia="楷体" w:cs="楷体"/>
          <w:kern w:val="0"/>
          <w:sz w:val="24"/>
        </w:rPr>
        <w:t>电子签章</w:t>
      </w:r>
      <w:r>
        <w:rPr>
          <w:rFonts w:hint="eastAsia" w:ascii="楷体" w:hAnsi="楷体" w:eastAsia="楷体" w:cs="楷体"/>
          <w:sz w:val="24"/>
          <w:lang w:bidi="ar"/>
        </w:rPr>
        <w:t xml:space="preserve">） </w:t>
      </w:r>
    </w:p>
    <w:p w14:paraId="50018ABB">
      <w:pPr>
        <w:snapToGrid w:val="0"/>
        <w:spacing w:line="360" w:lineRule="auto"/>
        <w:jc w:val="right"/>
        <w:rPr>
          <w:rFonts w:hint="eastAsia" w:ascii="楷体" w:hAnsi="楷体" w:eastAsia="楷体" w:cs="楷体"/>
          <w:sz w:val="24"/>
        </w:rPr>
      </w:pPr>
      <w:r>
        <w:rPr>
          <w:rFonts w:hint="eastAsia" w:ascii="楷体" w:hAnsi="楷体" w:eastAsia="楷体" w:cs="楷体"/>
          <w:sz w:val="24"/>
          <w:lang w:bidi="ar"/>
        </w:rPr>
        <w:t>日期：   年  月   日</w:t>
      </w:r>
    </w:p>
    <w:tbl>
      <w:tblPr>
        <w:tblStyle w:val="62"/>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74DB9319">
        <w:trPr>
          <w:trHeight w:val="2511" w:hRule="atLeast"/>
          <w:jc w:val="center"/>
        </w:trPr>
        <w:tc>
          <w:tcPr>
            <w:tcW w:w="7878" w:type="dxa"/>
            <w:tcBorders>
              <w:top w:val="single" w:color="auto" w:sz="4" w:space="0"/>
              <w:left w:val="single" w:color="auto" w:sz="4" w:space="0"/>
              <w:bottom w:val="single" w:color="auto" w:sz="4" w:space="0"/>
              <w:right w:val="single" w:color="auto" w:sz="4" w:space="0"/>
            </w:tcBorders>
            <w:vAlign w:val="center"/>
          </w:tcPr>
          <w:p w14:paraId="6634061E">
            <w:pPr>
              <w:snapToGrid w:val="0"/>
              <w:spacing w:line="360" w:lineRule="auto"/>
              <w:jc w:val="center"/>
              <w:rPr>
                <w:rFonts w:hint="eastAsia" w:ascii="楷体" w:hAnsi="楷体" w:eastAsia="楷体" w:cs="楷体"/>
                <w:szCs w:val="21"/>
              </w:rPr>
            </w:pPr>
            <w:r>
              <w:rPr>
                <w:rFonts w:hint="eastAsia" w:ascii="楷体" w:hAnsi="楷体" w:eastAsia="楷体" w:cs="楷体"/>
                <w:szCs w:val="21"/>
                <w:lang w:bidi="ar"/>
              </w:rPr>
              <w:t>法定代表人身份证扫描件粘贴处（国徽面）</w:t>
            </w:r>
          </w:p>
        </w:tc>
      </w:tr>
    </w:tbl>
    <w:p w14:paraId="26A71CFF">
      <w:pPr>
        <w:spacing w:line="360" w:lineRule="auto"/>
        <w:rPr>
          <w:rFonts w:hint="eastAsia" w:ascii="楷体" w:hAnsi="楷体" w:eastAsia="楷体" w:cs="楷体"/>
          <w:b/>
          <w:szCs w:val="21"/>
        </w:rPr>
      </w:pPr>
      <w:r>
        <w:rPr>
          <w:rFonts w:hint="eastAsia" w:ascii="楷体" w:hAnsi="楷体" w:eastAsia="楷体" w:cs="楷体"/>
          <w:b/>
          <w:szCs w:val="21"/>
          <w:lang w:bidi="ar"/>
        </w:rPr>
        <w:t xml:space="preserve"> </w:t>
      </w:r>
    </w:p>
    <w:tbl>
      <w:tblPr>
        <w:tblStyle w:val="62"/>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29B4169F">
        <w:trPr>
          <w:trHeight w:val="2271" w:hRule="atLeast"/>
          <w:jc w:val="center"/>
        </w:trPr>
        <w:tc>
          <w:tcPr>
            <w:tcW w:w="7878" w:type="dxa"/>
            <w:tcBorders>
              <w:top w:val="single" w:color="auto" w:sz="4" w:space="0"/>
              <w:left w:val="single" w:color="auto" w:sz="4" w:space="0"/>
              <w:bottom w:val="single" w:color="auto" w:sz="4" w:space="0"/>
              <w:right w:val="single" w:color="auto" w:sz="4" w:space="0"/>
            </w:tcBorders>
            <w:vAlign w:val="center"/>
          </w:tcPr>
          <w:p w14:paraId="7410204D">
            <w:pPr>
              <w:snapToGrid w:val="0"/>
              <w:spacing w:line="360" w:lineRule="auto"/>
              <w:jc w:val="center"/>
              <w:rPr>
                <w:rFonts w:hint="eastAsia" w:ascii="楷体" w:hAnsi="楷体" w:eastAsia="楷体" w:cs="楷体"/>
                <w:szCs w:val="21"/>
              </w:rPr>
            </w:pPr>
            <w:r>
              <w:rPr>
                <w:rFonts w:hint="eastAsia" w:ascii="楷体" w:hAnsi="楷体" w:eastAsia="楷体" w:cs="楷体"/>
                <w:szCs w:val="21"/>
                <w:lang w:bidi="ar"/>
              </w:rPr>
              <w:t>法定代表人身份证扫描件粘贴处（人像面）</w:t>
            </w:r>
          </w:p>
        </w:tc>
      </w:tr>
    </w:tbl>
    <w:p w14:paraId="7CD493EC">
      <w:pPr>
        <w:spacing w:after="120" w:afterLines="50" w:line="360" w:lineRule="auto"/>
        <w:jc w:val="center"/>
        <w:rPr>
          <w:rFonts w:hint="eastAsia" w:ascii="楷体" w:hAnsi="楷体" w:eastAsia="楷体" w:cs="楷体"/>
          <w:szCs w:val="21"/>
          <w:lang w:bidi="ar"/>
        </w:rPr>
      </w:pPr>
      <w:r>
        <w:rPr>
          <w:rFonts w:hint="eastAsia" w:ascii="楷体" w:hAnsi="楷体" w:eastAsia="楷体" w:cs="楷体"/>
          <w:szCs w:val="21"/>
          <w:lang w:bidi="ar"/>
        </w:rPr>
        <w:br w:type="page"/>
      </w:r>
    </w:p>
    <w:p w14:paraId="023BAD7D">
      <w:pPr>
        <w:pStyle w:val="3"/>
        <w:snapToGrid w:val="0"/>
        <w:ind w:right="482"/>
        <w:rPr>
          <w:rFonts w:hint="eastAsia" w:ascii="楷体" w:hAnsi="楷体" w:eastAsia="楷体" w:cs="楷体"/>
          <w:kern w:val="0"/>
          <w:sz w:val="28"/>
          <w:szCs w:val="28"/>
        </w:rPr>
      </w:pPr>
      <w:r>
        <w:rPr>
          <w:rFonts w:hint="eastAsia" w:ascii="楷体" w:hAnsi="楷体" w:eastAsia="楷体" w:cs="楷体"/>
          <w:kern w:val="0"/>
          <w:sz w:val="28"/>
          <w:szCs w:val="28"/>
        </w:rPr>
        <w:t>附件3</w:t>
      </w:r>
    </w:p>
    <w:p w14:paraId="467B457D">
      <w:pPr>
        <w:snapToGrid w:val="0"/>
        <w:spacing w:line="360" w:lineRule="auto"/>
        <w:ind w:right="482"/>
        <w:jc w:val="center"/>
        <w:outlineLvl w:val="2"/>
        <w:rPr>
          <w:rFonts w:hint="eastAsia" w:ascii="楷体" w:hAnsi="楷体" w:eastAsia="楷体" w:cs="楷体"/>
          <w:b/>
          <w:kern w:val="0"/>
          <w:sz w:val="32"/>
          <w:szCs w:val="32"/>
        </w:rPr>
      </w:pPr>
      <w:r>
        <w:rPr>
          <w:rFonts w:hint="eastAsia" w:ascii="楷体" w:hAnsi="楷体" w:eastAsia="楷体" w:cs="楷体"/>
          <w:b/>
          <w:kern w:val="0"/>
          <w:sz w:val="32"/>
          <w:szCs w:val="32"/>
        </w:rPr>
        <w:t>法定代表人授权委托书</w:t>
      </w:r>
    </w:p>
    <w:p w14:paraId="0225A548">
      <w:pPr>
        <w:pStyle w:val="81"/>
        <w:spacing w:line="360" w:lineRule="auto"/>
        <w:rPr>
          <w:rFonts w:hint="eastAsia" w:ascii="楷体" w:hAnsi="楷体" w:eastAsia="楷体" w:cs="楷体"/>
        </w:rPr>
      </w:pPr>
    </w:p>
    <w:p w14:paraId="79426F9A">
      <w:pPr>
        <w:spacing w:line="360" w:lineRule="auto"/>
        <w:ind w:firstLine="480" w:firstLineChars="200"/>
        <w:rPr>
          <w:rFonts w:hint="eastAsia" w:ascii="楷体" w:hAnsi="楷体" w:eastAsia="楷体" w:cs="楷体"/>
          <w:sz w:val="24"/>
        </w:rPr>
      </w:pPr>
      <w:r>
        <w:rPr>
          <w:rFonts w:hint="eastAsia" w:ascii="楷体" w:hAnsi="楷体" w:eastAsia="楷体" w:cs="楷体"/>
          <w:sz w:val="24"/>
          <w:lang w:bidi="ar"/>
        </w:rPr>
        <w:t>本人</w:t>
      </w:r>
      <w:r>
        <w:rPr>
          <w:rFonts w:hint="eastAsia" w:ascii="楷体" w:hAnsi="楷体" w:eastAsia="楷体" w:cs="楷体"/>
          <w:sz w:val="24"/>
          <w:u w:val="single"/>
          <w:lang w:bidi="ar"/>
        </w:rPr>
        <w:t xml:space="preserve">             </w:t>
      </w:r>
      <w:r>
        <w:rPr>
          <w:rFonts w:hint="eastAsia" w:ascii="楷体" w:hAnsi="楷体" w:eastAsia="楷体" w:cs="楷体"/>
          <w:sz w:val="24"/>
          <w:lang w:bidi="ar"/>
        </w:rPr>
        <w:t>（姓名）系</w:t>
      </w:r>
      <w:r>
        <w:rPr>
          <w:rFonts w:hint="eastAsia" w:ascii="楷体" w:hAnsi="楷体" w:eastAsia="楷体" w:cs="楷体"/>
          <w:sz w:val="24"/>
          <w:u w:val="single"/>
          <w:lang w:bidi="ar"/>
        </w:rPr>
        <w:t xml:space="preserve">                         （投标单位名称）</w:t>
      </w:r>
      <w:r>
        <w:rPr>
          <w:rFonts w:hint="eastAsia" w:ascii="楷体" w:hAnsi="楷体" w:eastAsia="楷体" w:cs="楷体"/>
          <w:sz w:val="24"/>
          <w:lang w:bidi="ar"/>
        </w:rPr>
        <w:t>的法定代表人，现委托</w:t>
      </w:r>
      <w:r>
        <w:rPr>
          <w:rFonts w:hint="eastAsia" w:ascii="楷体" w:hAnsi="楷体" w:eastAsia="楷体" w:cs="楷体"/>
          <w:sz w:val="24"/>
          <w:u w:val="single"/>
          <w:lang w:bidi="ar"/>
        </w:rPr>
        <w:t xml:space="preserve">               </w:t>
      </w:r>
      <w:r>
        <w:rPr>
          <w:rFonts w:hint="eastAsia" w:ascii="楷体" w:hAnsi="楷体" w:eastAsia="楷体" w:cs="楷体"/>
          <w:sz w:val="24"/>
          <w:lang w:bidi="ar"/>
        </w:rPr>
        <w:t>（姓名）为我方代理人（身份证号：        联系电话：</w:t>
      </w:r>
      <w:r>
        <w:rPr>
          <w:rFonts w:hint="eastAsia" w:ascii="楷体" w:hAnsi="楷体" w:eastAsia="楷体" w:cs="楷体"/>
          <w:sz w:val="24"/>
          <w:u w:val="single"/>
          <w:lang w:bidi="ar"/>
        </w:rPr>
        <w:t xml:space="preserve">                     </w:t>
      </w:r>
      <w:r>
        <w:rPr>
          <w:rFonts w:hint="eastAsia" w:ascii="楷体" w:hAnsi="楷体" w:eastAsia="楷体" w:cs="楷体"/>
          <w:sz w:val="24"/>
          <w:lang w:bidi="ar"/>
        </w:rPr>
        <w:t>）。代理人根据授权，以我方名义签署、澄清、说明、补正、递交、撤回、修改</w:t>
      </w:r>
      <w:r>
        <w:rPr>
          <w:rFonts w:hint="eastAsia" w:ascii="楷体" w:hAnsi="楷体" w:eastAsia="楷体" w:cs="楷体"/>
          <w:sz w:val="24"/>
          <w:u w:val="single"/>
          <w:lang w:bidi="ar"/>
        </w:rPr>
        <w:t xml:space="preserve">                       项目（</w:t>
      </w:r>
      <w:r>
        <w:rPr>
          <w:rFonts w:hint="eastAsia" w:ascii="楷体" w:hAnsi="楷体" w:eastAsia="楷体" w:cs="楷体"/>
          <w:sz w:val="24"/>
          <w:lang w:bidi="ar"/>
        </w:rPr>
        <w:t>招标编号：</w:t>
      </w:r>
      <w:r>
        <w:rPr>
          <w:rFonts w:hint="eastAsia" w:ascii="楷体" w:hAnsi="楷体" w:eastAsia="楷体" w:cs="楷体"/>
          <w:sz w:val="24"/>
          <w:u w:val="single"/>
          <w:lang w:bidi="ar"/>
        </w:rPr>
        <w:t xml:space="preserve">                ）</w:t>
      </w:r>
      <w:r>
        <w:rPr>
          <w:rFonts w:hint="eastAsia" w:ascii="楷体" w:hAnsi="楷体" w:eastAsia="楷体" w:cs="楷体"/>
          <w:sz w:val="24"/>
          <w:lang w:bidi="ar"/>
        </w:rPr>
        <w:t>投标文件、签订合同和处理有关事宜，其法律后果由我方承担。</w:t>
      </w:r>
    </w:p>
    <w:p w14:paraId="04C06CD9">
      <w:pPr>
        <w:spacing w:line="360" w:lineRule="auto"/>
        <w:ind w:firstLine="480" w:firstLineChars="200"/>
        <w:rPr>
          <w:rFonts w:hint="eastAsia" w:ascii="楷体" w:hAnsi="楷体" w:eastAsia="楷体" w:cs="楷体"/>
          <w:sz w:val="24"/>
        </w:rPr>
      </w:pPr>
      <w:r>
        <w:rPr>
          <w:rFonts w:hint="eastAsia" w:ascii="楷体" w:hAnsi="楷体" w:eastAsia="楷体" w:cs="楷体"/>
          <w:sz w:val="24"/>
          <w:lang w:bidi="ar"/>
        </w:rPr>
        <w:t>代理人无转委托权。</w:t>
      </w:r>
    </w:p>
    <w:p w14:paraId="651C7BA6">
      <w:pPr>
        <w:spacing w:line="360" w:lineRule="auto"/>
        <w:ind w:firstLine="480" w:firstLineChars="200"/>
        <w:rPr>
          <w:rFonts w:hint="eastAsia" w:ascii="楷体" w:hAnsi="楷体" w:eastAsia="楷体" w:cs="楷体"/>
          <w:sz w:val="24"/>
        </w:rPr>
      </w:pPr>
      <w:r>
        <w:rPr>
          <w:rFonts w:hint="eastAsia" w:ascii="楷体" w:hAnsi="楷体" w:eastAsia="楷体" w:cs="楷体"/>
          <w:sz w:val="24"/>
          <w:lang w:bidi="ar"/>
        </w:rPr>
        <w:t>附：委托代理人身份证正反扫描件。</w:t>
      </w:r>
    </w:p>
    <w:p w14:paraId="10C07FB3">
      <w:pPr>
        <w:spacing w:line="360" w:lineRule="auto"/>
        <w:rPr>
          <w:rFonts w:hint="eastAsia" w:ascii="楷体" w:hAnsi="楷体" w:eastAsia="楷体" w:cs="楷体"/>
          <w:sz w:val="24"/>
        </w:rPr>
      </w:pPr>
      <w:r>
        <w:rPr>
          <w:rFonts w:hint="eastAsia" w:ascii="楷体" w:hAnsi="楷体" w:eastAsia="楷体" w:cs="楷体"/>
          <w:sz w:val="24"/>
          <w:lang w:bidi="ar"/>
        </w:rPr>
        <w:t xml:space="preserve"> </w:t>
      </w:r>
    </w:p>
    <w:p w14:paraId="43EFBB30">
      <w:pPr>
        <w:spacing w:line="360" w:lineRule="auto"/>
        <w:ind w:firstLine="4080" w:firstLineChars="1700"/>
        <w:rPr>
          <w:rFonts w:hint="eastAsia" w:ascii="楷体" w:hAnsi="楷体" w:eastAsia="楷体" w:cs="楷体"/>
          <w:sz w:val="24"/>
        </w:rPr>
      </w:pPr>
      <w:r>
        <w:rPr>
          <w:rFonts w:hint="eastAsia" w:ascii="楷体" w:hAnsi="楷体" w:eastAsia="楷体" w:cs="楷体"/>
          <w:sz w:val="24"/>
          <w:lang w:bidi="ar"/>
        </w:rPr>
        <w:t>投标单位：（</w:t>
      </w:r>
      <w:r>
        <w:rPr>
          <w:rFonts w:hint="eastAsia" w:ascii="楷体" w:hAnsi="楷体" w:eastAsia="楷体" w:cs="楷体"/>
          <w:kern w:val="0"/>
          <w:sz w:val="24"/>
        </w:rPr>
        <w:t>电子签章</w:t>
      </w:r>
      <w:r>
        <w:rPr>
          <w:rFonts w:hint="eastAsia" w:ascii="楷体" w:hAnsi="楷体" w:eastAsia="楷体" w:cs="楷体"/>
          <w:sz w:val="24"/>
          <w:lang w:bidi="ar"/>
        </w:rPr>
        <w:t>）</w:t>
      </w:r>
    </w:p>
    <w:p w14:paraId="5EECED03">
      <w:pPr>
        <w:spacing w:line="360" w:lineRule="auto"/>
        <w:ind w:firstLine="4080" w:firstLineChars="1700"/>
        <w:rPr>
          <w:rFonts w:hint="eastAsia" w:ascii="楷体" w:hAnsi="楷体" w:eastAsia="楷体" w:cs="楷体"/>
          <w:sz w:val="24"/>
        </w:rPr>
      </w:pPr>
      <w:r>
        <w:rPr>
          <w:rFonts w:hint="eastAsia" w:ascii="楷体" w:hAnsi="楷体" w:eastAsia="楷体" w:cs="楷体"/>
          <w:sz w:val="24"/>
          <w:lang w:bidi="ar"/>
        </w:rPr>
        <w:t>法定代表人：（法定代表人盖章或签字）</w:t>
      </w:r>
    </w:p>
    <w:p w14:paraId="424D7E5B">
      <w:pPr>
        <w:spacing w:line="360" w:lineRule="auto"/>
        <w:ind w:firstLine="4080" w:firstLineChars="1700"/>
        <w:rPr>
          <w:rFonts w:hint="eastAsia" w:ascii="楷体" w:hAnsi="楷体" w:eastAsia="楷体" w:cs="楷体"/>
          <w:sz w:val="24"/>
        </w:rPr>
      </w:pPr>
      <w:r>
        <w:rPr>
          <w:rFonts w:hint="eastAsia" w:ascii="楷体" w:hAnsi="楷体" w:eastAsia="楷体" w:cs="楷体"/>
          <w:sz w:val="24"/>
          <w:lang w:bidi="ar"/>
        </w:rPr>
        <w:t>身份证号码：</w:t>
      </w:r>
    </w:p>
    <w:p w14:paraId="31F542F9">
      <w:pPr>
        <w:spacing w:line="360" w:lineRule="auto"/>
        <w:jc w:val="left"/>
        <w:rPr>
          <w:rFonts w:hint="eastAsia" w:ascii="楷体" w:hAnsi="楷体" w:eastAsia="楷体" w:cs="楷体"/>
          <w:sz w:val="24"/>
        </w:rPr>
      </w:pPr>
      <w:r>
        <w:rPr>
          <w:rFonts w:hint="eastAsia" w:ascii="楷体" w:hAnsi="楷体" w:eastAsia="楷体" w:cs="楷体"/>
          <w:sz w:val="24"/>
          <w:lang w:bidi="ar"/>
        </w:rPr>
        <w:t xml:space="preserve">                                  日期：  年  月   日</w:t>
      </w:r>
    </w:p>
    <w:tbl>
      <w:tblPr>
        <w:tblStyle w:val="62"/>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77AA4B59">
        <w:trPr>
          <w:trHeight w:val="2511" w:hRule="atLeast"/>
          <w:jc w:val="center"/>
        </w:trPr>
        <w:tc>
          <w:tcPr>
            <w:tcW w:w="7878" w:type="dxa"/>
            <w:tcBorders>
              <w:top w:val="single" w:color="auto" w:sz="4" w:space="0"/>
              <w:left w:val="single" w:color="auto" w:sz="4" w:space="0"/>
              <w:bottom w:val="single" w:color="auto" w:sz="4" w:space="0"/>
              <w:right w:val="single" w:color="auto" w:sz="4" w:space="0"/>
            </w:tcBorders>
            <w:vAlign w:val="center"/>
          </w:tcPr>
          <w:p w14:paraId="29172319">
            <w:pPr>
              <w:snapToGrid w:val="0"/>
              <w:spacing w:line="360" w:lineRule="auto"/>
              <w:jc w:val="center"/>
              <w:rPr>
                <w:rFonts w:hint="eastAsia" w:ascii="楷体" w:hAnsi="楷体" w:eastAsia="楷体" w:cs="楷体"/>
                <w:szCs w:val="21"/>
              </w:rPr>
            </w:pPr>
            <w:r>
              <w:rPr>
                <w:rFonts w:hint="eastAsia" w:ascii="楷体" w:hAnsi="楷体" w:eastAsia="楷体" w:cs="楷体"/>
                <w:szCs w:val="21"/>
                <w:lang w:bidi="ar"/>
              </w:rPr>
              <w:t>授权代表身份证扫描件粘贴处（国徽面）</w:t>
            </w:r>
          </w:p>
        </w:tc>
      </w:tr>
    </w:tbl>
    <w:p w14:paraId="5B198A4B">
      <w:pPr>
        <w:spacing w:line="360" w:lineRule="auto"/>
        <w:rPr>
          <w:rFonts w:hint="eastAsia" w:ascii="楷体" w:hAnsi="楷体" w:eastAsia="楷体" w:cs="楷体"/>
          <w:b/>
          <w:szCs w:val="21"/>
        </w:rPr>
      </w:pPr>
      <w:r>
        <w:rPr>
          <w:rFonts w:hint="eastAsia" w:ascii="楷体" w:hAnsi="楷体" w:eastAsia="楷体" w:cs="楷体"/>
          <w:b/>
          <w:szCs w:val="21"/>
          <w:lang w:bidi="ar"/>
        </w:rPr>
        <w:t xml:space="preserve"> </w:t>
      </w:r>
    </w:p>
    <w:tbl>
      <w:tblPr>
        <w:tblStyle w:val="62"/>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6148EEB6">
        <w:trPr>
          <w:trHeight w:val="2511" w:hRule="atLeast"/>
          <w:jc w:val="center"/>
        </w:trPr>
        <w:tc>
          <w:tcPr>
            <w:tcW w:w="7878" w:type="dxa"/>
            <w:tcBorders>
              <w:top w:val="single" w:color="auto" w:sz="4" w:space="0"/>
              <w:left w:val="single" w:color="auto" w:sz="4" w:space="0"/>
              <w:bottom w:val="single" w:color="auto" w:sz="4" w:space="0"/>
              <w:right w:val="single" w:color="auto" w:sz="4" w:space="0"/>
            </w:tcBorders>
            <w:vAlign w:val="center"/>
          </w:tcPr>
          <w:p w14:paraId="7DDB4DE9">
            <w:pPr>
              <w:snapToGrid w:val="0"/>
              <w:spacing w:line="360" w:lineRule="auto"/>
              <w:jc w:val="center"/>
              <w:rPr>
                <w:rFonts w:hint="eastAsia" w:ascii="楷体" w:hAnsi="楷体" w:eastAsia="楷体" w:cs="楷体"/>
                <w:szCs w:val="21"/>
              </w:rPr>
            </w:pPr>
            <w:r>
              <w:rPr>
                <w:rFonts w:hint="eastAsia" w:ascii="楷体" w:hAnsi="楷体" w:eastAsia="楷体" w:cs="楷体"/>
                <w:szCs w:val="21"/>
                <w:lang w:bidi="ar"/>
              </w:rPr>
              <w:t>授权代表身份证扫描件粘贴处（人像面）</w:t>
            </w:r>
          </w:p>
        </w:tc>
      </w:tr>
    </w:tbl>
    <w:p w14:paraId="45FA9AC0">
      <w:pPr>
        <w:rPr>
          <w:rFonts w:hint="eastAsia" w:ascii="楷体" w:hAnsi="楷体" w:eastAsia="楷体" w:cs="楷体"/>
          <w:bCs/>
          <w:kern w:val="0"/>
          <w:sz w:val="28"/>
          <w:szCs w:val="28"/>
        </w:rPr>
      </w:pPr>
      <w:r>
        <w:rPr>
          <w:rFonts w:hint="eastAsia" w:ascii="楷体" w:hAnsi="楷体" w:eastAsia="楷体" w:cs="楷体"/>
          <w:bCs/>
          <w:kern w:val="0"/>
          <w:sz w:val="28"/>
          <w:szCs w:val="28"/>
        </w:rPr>
        <w:br w:type="page"/>
      </w:r>
    </w:p>
    <w:p w14:paraId="3A0FA166">
      <w:pPr>
        <w:pStyle w:val="3"/>
        <w:snapToGrid w:val="0"/>
        <w:ind w:right="482"/>
        <w:rPr>
          <w:rFonts w:hint="eastAsia" w:ascii="楷体" w:hAnsi="楷体" w:eastAsia="楷体" w:cs="楷体"/>
          <w:kern w:val="0"/>
          <w:sz w:val="28"/>
          <w:szCs w:val="28"/>
          <w:lang w:val="en-US"/>
        </w:rPr>
      </w:pPr>
      <w:bookmarkStart w:id="425" w:name="OLE_LINK2"/>
      <w:r>
        <w:rPr>
          <w:rFonts w:hint="eastAsia" w:ascii="楷体" w:hAnsi="楷体" w:eastAsia="楷体" w:cs="楷体"/>
          <w:kern w:val="0"/>
          <w:sz w:val="28"/>
          <w:szCs w:val="28"/>
          <w:lang w:val="en-US"/>
        </w:rPr>
        <w:t>附件4</w:t>
      </w:r>
    </w:p>
    <w:p w14:paraId="04AFA43E">
      <w:pPr>
        <w:snapToGrid w:val="0"/>
        <w:spacing w:line="360" w:lineRule="auto"/>
        <w:ind w:right="482"/>
        <w:jc w:val="center"/>
        <w:outlineLvl w:val="2"/>
        <w:rPr>
          <w:rFonts w:hint="eastAsia" w:ascii="楷体" w:hAnsi="楷体" w:eastAsia="楷体" w:cs="楷体"/>
          <w:bCs/>
          <w:kern w:val="0"/>
          <w:sz w:val="28"/>
          <w:szCs w:val="28"/>
        </w:rPr>
      </w:pPr>
      <w:r>
        <w:rPr>
          <w:rFonts w:hint="eastAsia" w:ascii="楷体" w:hAnsi="楷体" w:eastAsia="楷体" w:cs="楷体"/>
          <w:b/>
          <w:kern w:val="0"/>
          <w:sz w:val="32"/>
          <w:szCs w:val="32"/>
        </w:rPr>
        <w:t>违法记录查询方法与截图样例</w:t>
      </w:r>
    </w:p>
    <w:p w14:paraId="613C9E5C">
      <w:pPr>
        <w:pStyle w:val="61"/>
        <w:numPr>
          <w:ilvl w:val="255"/>
          <w:numId w:val="0"/>
        </w:numPr>
        <w:spacing w:line="360" w:lineRule="auto"/>
        <w:rPr>
          <w:rFonts w:hint="eastAsia" w:ascii="楷体" w:hAnsi="楷体" w:eastAsia="楷体" w:cs="楷体"/>
          <w:sz w:val="24"/>
          <w:lang w:bidi="ar"/>
        </w:rPr>
      </w:pPr>
      <w:r>
        <w:rPr>
          <w:rFonts w:hint="eastAsia" w:ascii="楷体" w:hAnsi="楷体" w:eastAsia="楷体" w:cs="楷体"/>
          <w:sz w:val="24"/>
          <w:lang w:bidi="ar"/>
        </w:rPr>
        <w:t>（1）信用中国（https://www.creditchina.gov.cn/）</w:t>
      </w:r>
    </w:p>
    <w:p w14:paraId="6D942655">
      <w:pPr>
        <w:pStyle w:val="61"/>
        <w:spacing w:line="360" w:lineRule="auto"/>
        <w:ind w:left="0" w:leftChars="0" w:firstLine="0" w:firstLineChars="0"/>
        <w:rPr>
          <w:rFonts w:hint="eastAsia" w:ascii="楷体" w:hAnsi="楷体" w:eastAsia="楷体" w:cs="楷体"/>
          <w:b/>
          <w:bCs/>
          <w:sz w:val="24"/>
        </w:rPr>
      </w:pPr>
      <w:r>
        <w:rPr>
          <w:rFonts w:hint="eastAsia" w:ascii="楷体" w:hAnsi="楷体" w:eastAsia="楷体" w:cs="楷体"/>
          <w:sz w:val="24"/>
          <w:lang w:bidi="ar"/>
        </w:rPr>
        <w:t>重大税收违法案件当事人名单查询截图样例（投标材料应该清晰可识别所有信息要素）</w:t>
      </w:r>
    </w:p>
    <w:p w14:paraId="678F6ED5">
      <w:pPr>
        <w:pStyle w:val="61"/>
        <w:numPr>
          <w:ilvl w:val="255"/>
          <w:numId w:val="0"/>
        </w:numPr>
        <w:spacing w:line="360" w:lineRule="auto"/>
        <w:rPr>
          <w:rFonts w:hint="eastAsia" w:ascii="楷体" w:hAnsi="楷体" w:eastAsia="楷体" w:cs="楷体"/>
          <w:sz w:val="24"/>
          <w:lang w:bidi="ar"/>
        </w:rPr>
      </w:pPr>
      <w:r>
        <w:rPr>
          <w:rFonts w:cs="宋体"/>
          <w:sz w:val="24"/>
        </w:rPr>
        <w:drawing>
          <wp:inline distT="0" distB="0" distL="114300" distR="114300">
            <wp:extent cx="4348480" cy="3378200"/>
            <wp:effectExtent l="0" t="0" r="0"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2"/>
                    <a:stretch>
                      <a:fillRect/>
                    </a:stretch>
                  </pic:blipFill>
                  <pic:spPr>
                    <a:xfrm>
                      <a:off x="0" y="0"/>
                      <a:ext cx="4354950" cy="3383440"/>
                    </a:xfrm>
                    <a:prstGeom prst="rect">
                      <a:avLst/>
                    </a:prstGeom>
                    <a:noFill/>
                    <a:ln w="9525">
                      <a:noFill/>
                    </a:ln>
                  </pic:spPr>
                </pic:pic>
              </a:graphicData>
            </a:graphic>
          </wp:inline>
        </w:drawing>
      </w:r>
    </w:p>
    <w:p w14:paraId="049BC736">
      <w:pPr>
        <w:pStyle w:val="61"/>
        <w:numPr>
          <w:ilvl w:val="255"/>
          <w:numId w:val="0"/>
        </w:numPr>
        <w:spacing w:line="360" w:lineRule="auto"/>
        <w:rPr>
          <w:rFonts w:hint="eastAsia" w:ascii="楷体" w:hAnsi="楷体" w:eastAsia="楷体" w:cs="楷体"/>
          <w:sz w:val="24"/>
          <w:lang w:bidi="ar"/>
        </w:rPr>
      </w:pPr>
      <w:r>
        <w:rPr>
          <w:rFonts w:hint="eastAsia" w:ascii="楷体" w:hAnsi="楷体" w:eastAsia="楷体" w:cs="楷体"/>
          <w:sz w:val="24"/>
          <w:lang w:bidi="ar"/>
        </w:rPr>
        <w:t>（2）中国执行信息公开网（http://zxgk.court.gov.cn/shixin/）</w:t>
      </w:r>
    </w:p>
    <w:p w14:paraId="67361052">
      <w:pPr>
        <w:pStyle w:val="61"/>
        <w:numPr>
          <w:ilvl w:val="255"/>
          <w:numId w:val="0"/>
        </w:numPr>
        <w:spacing w:line="360" w:lineRule="auto"/>
        <w:rPr>
          <w:rFonts w:hint="eastAsia" w:ascii="楷体" w:hAnsi="楷体" w:eastAsia="楷体" w:cs="楷体"/>
          <w:sz w:val="24"/>
          <w:lang w:bidi="ar"/>
        </w:rPr>
      </w:pPr>
      <w:r>
        <w:rPr>
          <w:rFonts w:hint="eastAsia" w:ascii="楷体" w:hAnsi="楷体" w:eastAsia="楷体" w:cs="楷体"/>
          <w:sz w:val="24"/>
          <w:lang w:bidi="ar"/>
        </w:rPr>
        <w:t>全国法院失信被执行人查询截图样例（投标材料应该清晰可识别所有信息要素）</w:t>
      </w:r>
    </w:p>
    <w:p w14:paraId="201D125A">
      <w:pPr>
        <w:spacing w:line="360" w:lineRule="auto"/>
        <w:rPr>
          <w:rFonts w:hint="eastAsia" w:ascii="楷体" w:hAnsi="楷体" w:eastAsia="楷体" w:cs="楷体"/>
          <w:sz w:val="24"/>
        </w:rPr>
      </w:pPr>
      <w:r>
        <w:rPr>
          <w:rFonts w:hint="eastAsia" w:ascii="楷体" w:hAnsi="楷体" w:eastAsia="楷体" w:cs="楷体"/>
          <w:sz w:val="24"/>
        </w:rPr>
        <w:drawing>
          <wp:inline distT="0" distB="0" distL="114300" distR="114300">
            <wp:extent cx="5525135" cy="2224405"/>
            <wp:effectExtent l="0" t="0" r="12065" b="1079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3"/>
                    <a:stretch>
                      <a:fillRect/>
                    </a:stretch>
                  </pic:blipFill>
                  <pic:spPr>
                    <a:xfrm>
                      <a:off x="0" y="0"/>
                      <a:ext cx="5525135" cy="2224405"/>
                    </a:xfrm>
                    <a:prstGeom prst="rect">
                      <a:avLst/>
                    </a:prstGeom>
                    <a:noFill/>
                    <a:ln w="9525">
                      <a:noFill/>
                    </a:ln>
                  </pic:spPr>
                </pic:pic>
              </a:graphicData>
            </a:graphic>
          </wp:inline>
        </w:drawing>
      </w:r>
      <w:r>
        <w:rPr>
          <w:rFonts w:hint="eastAsia" w:ascii="楷体" w:hAnsi="楷体" w:eastAsia="楷体" w:cs="楷体"/>
          <w:sz w:val="24"/>
        </w:rPr>
        <w:br w:type="page"/>
      </w:r>
    </w:p>
    <w:p w14:paraId="1655C424">
      <w:pPr>
        <w:pStyle w:val="61"/>
        <w:numPr>
          <w:ilvl w:val="255"/>
          <w:numId w:val="0"/>
        </w:numPr>
        <w:spacing w:line="360" w:lineRule="auto"/>
        <w:rPr>
          <w:rFonts w:hint="eastAsia" w:ascii="楷体" w:hAnsi="楷体" w:eastAsia="楷体" w:cs="楷体"/>
          <w:sz w:val="24"/>
          <w:lang w:bidi="ar"/>
        </w:rPr>
      </w:pPr>
      <w:r>
        <w:rPr>
          <w:rFonts w:hint="eastAsia" w:ascii="楷体" w:hAnsi="楷体" w:eastAsia="楷体" w:cs="楷体"/>
          <w:sz w:val="24"/>
          <w:lang w:bidi="ar"/>
        </w:rPr>
        <w:t>(3）中国政府采购网（http://www.ccgp.gov.cn/search/cr/）</w:t>
      </w:r>
    </w:p>
    <w:p w14:paraId="73524A74">
      <w:pPr>
        <w:pStyle w:val="61"/>
        <w:numPr>
          <w:ilvl w:val="255"/>
          <w:numId w:val="0"/>
        </w:numPr>
        <w:spacing w:line="360" w:lineRule="auto"/>
        <w:rPr>
          <w:rFonts w:hint="eastAsia" w:ascii="楷体" w:hAnsi="楷体" w:eastAsia="楷体" w:cs="楷体"/>
          <w:sz w:val="24"/>
          <w:lang w:bidi="ar"/>
        </w:rPr>
      </w:pPr>
      <w:r>
        <w:rPr>
          <w:rFonts w:hint="eastAsia" w:ascii="楷体" w:hAnsi="楷体" w:eastAsia="楷体" w:cs="楷体"/>
          <w:sz w:val="24"/>
          <w:lang w:bidi="ar"/>
        </w:rPr>
        <w:t>政府采购严重违法失信行为记录名单查询截图样例（投标材料应该清晰可识别所有信息要素）</w:t>
      </w:r>
    </w:p>
    <w:p w14:paraId="36FF38E1">
      <w:pPr>
        <w:pStyle w:val="61"/>
        <w:spacing w:line="360" w:lineRule="auto"/>
        <w:ind w:left="0" w:leftChars="0" w:firstLine="0" w:firstLineChars="0"/>
        <w:jc w:val="left"/>
        <w:rPr>
          <w:rFonts w:hint="eastAsia" w:ascii="楷体" w:hAnsi="楷体" w:eastAsia="楷体" w:cs="楷体"/>
        </w:rPr>
      </w:pPr>
      <w:r>
        <w:rPr>
          <w:rFonts w:hint="eastAsia" w:ascii="楷体" w:hAnsi="楷体" w:eastAsia="楷体" w:cs="楷体"/>
        </w:rPr>
        <w:drawing>
          <wp:inline distT="0" distB="0" distL="114300" distR="114300">
            <wp:extent cx="5461635" cy="3303270"/>
            <wp:effectExtent l="0" t="0" r="1206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461635" cy="3303270"/>
                    </a:xfrm>
                    <a:prstGeom prst="rect">
                      <a:avLst/>
                    </a:prstGeom>
                    <a:noFill/>
                    <a:ln>
                      <a:noFill/>
                    </a:ln>
                  </pic:spPr>
                </pic:pic>
              </a:graphicData>
            </a:graphic>
          </wp:inline>
        </w:drawing>
      </w:r>
    </w:p>
    <w:p w14:paraId="7835E993">
      <w:pPr>
        <w:pStyle w:val="61"/>
        <w:numPr>
          <w:ilvl w:val="255"/>
          <w:numId w:val="0"/>
        </w:numPr>
        <w:spacing w:line="360" w:lineRule="auto"/>
        <w:rPr>
          <w:rFonts w:hint="eastAsia" w:ascii="楷体" w:hAnsi="楷体" w:eastAsia="楷体" w:cs="楷体"/>
          <w:sz w:val="24"/>
          <w:lang w:bidi="ar"/>
        </w:rPr>
      </w:pPr>
      <w:r>
        <w:rPr>
          <w:rFonts w:hint="eastAsia" w:ascii="楷体" w:hAnsi="楷体" w:eastAsia="楷体" w:cs="楷体"/>
          <w:sz w:val="24"/>
          <w:lang w:bidi="ar"/>
        </w:rPr>
        <w:t>（4）国家企业信用信息公示系统（http://www.gsxt.gov.cn/index.html）</w:t>
      </w:r>
      <w:r>
        <w:rPr>
          <w:rFonts w:hint="eastAsia" w:ascii="楷体" w:hAnsi="楷体" w:eastAsia="楷体" w:cs="楷体"/>
          <w:sz w:val="24"/>
          <w:lang w:bidi="ar"/>
        </w:rPr>
        <w:br w:type="textWrapping"/>
      </w:r>
      <w:r>
        <w:rPr>
          <w:rFonts w:hint="eastAsia" w:ascii="楷体" w:hAnsi="楷体" w:eastAsia="楷体" w:cs="楷体"/>
          <w:sz w:val="24"/>
          <w:lang w:bidi="ar"/>
        </w:rPr>
        <w:t>严重违法失信名单查询截图样例（投标材料应该清晰可识别所有信息要素）</w:t>
      </w:r>
    </w:p>
    <w:p w14:paraId="474EA470">
      <w:pPr>
        <w:spacing w:line="360" w:lineRule="auto"/>
        <w:rPr>
          <w:rFonts w:hint="eastAsia" w:ascii="楷体" w:hAnsi="楷体" w:eastAsia="楷体" w:cs="楷体"/>
          <w:sz w:val="24"/>
        </w:rPr>
      </w:pPr>
      <w:r>
        <w:rPr>
          <w:rFonts w:hint="eastAsia" w:ascii="楷体" w:hAnsi="楷体" w:eastAsia="楷体" w:cs="楷体"/>
          <w:b/>
          <w:bCs/>
          <w:sz w:val="24"/>
        </w:rPr>
        <w:drawing>
          <wp:inline distT="0" distB="0" distL="114300" distR="114300">
            <wp:extent cx="5155565" cy="3209290"/>
            <wp:effectExtent l="0" t="0" r="635" b="3810"/>
            <wp:docPr id="4" name="图片 4" descr="微信图片_2022071913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719134558"/>
                    <pic:cNvPicPr>
                      <a:picLocks noChangeAspect="1"/>
                    </pic:cNvPicPr>
                  </pic:nvPicPr>
                  <pic:blipFill>
                    <a:blip r:embed="rId15"/>
                    <a:stretch>
                      <a:fillRect/>
                    </a:stretch>
                  </pic:blipFill>
                  <pic:spPr>
                    <a:xfrm>
                      <a:off x="0" y="0"/>
                      <a:ext cx="5155565" cy="3209290"/>
                    </a:xfrm>
                    <a:prstGeom prst="rect">
                      <a:avLst/>
                    </a:prstGeom>
                    <a:noFill/>
                    <a:ln>
                      <a:noFill/>
                    </a:ln>
                  </pic:spPr>
                </pic:pic>
              </a:graphicData>
            </a:graphic>
          </wp:inline>
        </w:drawing>
      </w:r>
    </w:p>
    <w:p w14:paraId="2F07363A">
      <w:pPr>
        <w:pStyle w:val="61"/>
        <w:spacing w:line="360" w:lineRule="auto"/>
        <w:ind w:left="0" w:leftChars="0" w:firstLine="0" w:firstLineChars="0"/>
        <w:jc w:val="left"/>
        <w:rPr>
          <w:rFonts w:hint="eastAsia" w:ascii="楷体" w:hAnsi="楷体" w:eastAsia="楷体" w:cs="楷体"/>
          <w:b/>
          <w:bCs/>
          <w:sz w:val="24"/>
        </w:rPr>
      </w:pPr>
    </w:p>
    <w:p w14:paraId="42B82B3B">
      <w:pPr>
        <w:rPr>
          <w:rFonts w:hint="eastAsia" w:ascii="楷体" w:hAnsi="楷体" w:eastAsia="楷体" w:cs="楷体"/>
          <w:sz w:val="24"/>
        </w:rPr>
      </w:pPr>
      <w:r>
        <w:rPr>
          <w:rFonts w:hint="eastAsia" w:ascii="楷体" w:hAnsi="楷体" w:eastAsia="楷体" w:cs="楷体"/>
          <w:sz w:val="24"/>
        </w:rPr>
        <w:br w:type="page"/>
      </w:r>
    </w:p>
    <w:p w14:paraId="2E5F604F">
      <w:pPr>
        <w:outlineLvl w:val="1"/>
        <w:rPr>
          <w:rFonts w:hint="eastAsia" w:ascii="楷体" w:hAnsi="楷体" w:eastAsia="楷体" w:cs="楷体"/>
          <w:sz w:val="24"/>
        </w:rPr>
      </w:pPr>
      <w:r>
        <w:rPr>
          <w:rFonts w:hint="eastAsia" w:ascii="楷体" w:hAnsi="楷体" w:eastAsia="楷体"/>
          <w:sz w:val="30"/>
          <w:szCs w:val="30"/>
          <w:lang w:bidi="ar"/>
        </w:rPr>
        <w:t>附件5</w:t>
      </w:r>
    </w:p>
    <w:p w14:paraId="1BFE836E">
      <w:pPr>
        <w:snapToGrid w:val="0"/>
        <w:spacing w:line="360" w:lineRule="auto"/>
        <w:ind w:right="482"/>
        <w:jc w:val="center"/>
        <w:outlineLvl w:val="2"/>
        <w:rPr>
          <w:rFonts w:hint="eastAsia" w:ascii="楷体" w:hAnsi="楷体" w:eastAsia="楷体" w:cs="楷体"/>
          <w:sz w:val="24"/>
          <w:lang w:val="zh-CN" w:bidi="ar"/>
        </w:rPr>
      </w:pPr>
      <w:r>
        <w:rPr>
          <w:rFonts w:hint="eastAsia" w:ascii="楷体" w:hAnsi="楷体" w:eastAsia="楷体" w:cs="楷体"/>
          <w:b/>
          <w:kern w:val="0"/>
          <w:sz w:val="32"/>
          <w:szCs w:val="32"/>
          <w:lang w:val="zh-CN" w:bidi="ar"/>
        </w:rPr>
        <w:t>商务技术响应（偏离）表</w:t>
      </w:r>
    </w:p>
    <w:p w14:paraId="0E04C671">
      <w:pPr>
        <w:spacing w:line="360" w:lineRule="auto"/>
        <w:ind w:firstLine="480" w:firstLineChars="200"/>
        <w:rPr>
          <w:rFonts w:hint="eastAsia" w:ascii="楷体" w:hAnsi="楷体" w:eastAsia="楷体" w:cs="楷体"/>
          <w:sz w:val="24"/>
          <w:lang w:bidi="ar"/>
        </w:rPr>
      </w:pPr>
      <w:r>
        <w:rPr>
          <w:rFonts w:hint="eastAsia" w:ascii="楷体" w:hAnsi="楷体" w:eastAsia="楷体" w:cs="楷体"/>
          <w:sz w:val="24"/>
          <w:lang w:bidi="ar"/>
        </w:rPr>
        <w:t>投标单位应根据其投标文件响应情况，对照招标文件的实质性要求（属于实质性要求条款的，已用符号“▲”标明，不符合实质性要求或实质性要求负偏离的供应商，符合性审查不予通过，否决其投标，不再进行后续评审），有差异的，则在表中写明实际响应的具体内容。</w:t>
      </w:r>
    </w:p>
    <w:tbl>
      <w:tblPr>
        <w:tblStyle w:val="63"/>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3189"/>
        <w:gridCol w:w="3196"/>
        <w:gridCol w:w="1984"/>
      </w:tblGrid>
      <w:tr w14:paraId="29A1EAB2">
        <w:trPr>
          <w:trHeight w:val="390" w:hRule="atLeast"/>
        </w:trPr>
        <w:tc>
          <w:tcPr>
            <w:tcW w:w="953" w:type="dxa"/>
          </w:tcPr>
          <w:p w14:paraId="683D885B">
            <w:pPr>
              <w:spacing w:line="360" w:lineRule="auto"/>
              <w:ind w:firstLine="480" w:firstLineChars="200"/>
              <w:jc w:val="left"/>
              <w:rPr>
                <w:rFonts w:hint="eastAsia" w:ascii="楷体" w:hAnsi="楷体" w:eastAsia="楷体" w:cs="楷体"/>
                <w:sz w:val="24"/>
                <w:lang w:bidi="ar"/>
              </w:rPr>
            </w:pPr>
            <w:r>
              <w:rPr>
                <w:rFonts w:hint="eastAsia" w:ascii="楷体" w:hAnsi="楷体" w:eastAsia="楷体" w:cs="楷体"/>
                <w:sz w:val="24"/>
                <w:lang w:bidi="ar"/>
              </w:rPr>
              <w:t>序号</w:t>
            </w:r>
          </w:p>
        </w:tc>
        <w:tc>
          <w:tcPr>
            <w:tcW w:w="3189" w:type="dxa"/>
          </w:tcPr>
          <w:p w14:paraId="1BA50AD0">
            <w:pPr>
              <w:spacing w:line="360" w:lineRule="auto"/>
              <w:ind w:firstLine="480" w:firstLineChars="200"/>
              <w:jc w:val="left"/>
              <w:rPr>
                <w:rFonts w:hint="eastAsia" w:ascii="楷体" w:hAnsi="楷体" w:eastAsia="楷体" w:cs="楷体"/>
                <w:sz w:val="24"/>
                <w:lang w:bidi="ar"/>
              </w:rPr>
            </w:pPr>
            <w:r>
              <w:rPr>
                <w:rFonts w:hint="eastAsia" w:ascii="楷体" w:hAnsi="楷体" w:eastAsia="楷体" w:cs="楷体"/>
                <w:sz w:val="24"/>
                <w:lang w:bidi="ar"/>
              </w:rPr>
              <w:t>招标文件章节及具体内容</w:t>
            </w:r>
          </w:p>
        </w:tc>
        <w:tc>
          <w:tcPr>
            <w:tcW w:w="3196" w:type="dxa"/>
          </w:tcPr>
          <w:p w14:paraId="259C9BCA">
            <w:pPr>
              <w:spacing w:line="360" w:lineRule="auto"/>
              <w:ind w:firstLine="480" w:firstLineChars="200"/>
              <w:jc w:val="left"/>
              <w:rPr>
                <w:rFonts w:hint="eastAsia" w:ascii="楷体" w:hAnsi="楷体" w:eastAsia="楷体" w:cs="楷体"/>
                <w:sz w:val="24"/>
                <w:lang w:bidi="ar"/>
              </w:rPr>
            </w:pPr>
            <w:r>
              <w:rPr>
                <w:rFonts w:hint="eastAsia" w:ascii="楷体" w:hAnsi="楷体" w:eastAsia="楷体" w:cs="楷体"/>
                <w:sz w:val="24"/>
                <w:lang w:bidi="ar"/>
              </w:rPr>
              <w:t>响应（偏离）文件章节及具体内容</w:t>
            </w:r>
          </w:p>
        </w:tc>
        <w:tc>
          <w:tcPr>
            <w:tcW w:w="1984" w:type="dxa"/>
          </w:tcPr>
          <w:p w14:paraId="04116024">
            <w:pPr>
              <w:spacing w:line="360" w:lineRule="auto"/>
              <w:ind w:firstLine="480" w:firstLineChars="200"/>
              <w:jc w:val="left"/>
              <w:rPr>
                <w:rFonts w:hint="eastAsia" w:ascii="楷体" w:hAnsi="楷体" w:eastAsia="楷体" w:cs="楷体"/>
                <w:sz w:val="24"/>
                <w:lang w:bidi="ar"/>
              </w:rPr>
            </w:pPr>
            <w:r>
              <w:rPr>
                <w:rFonts w:hint="eastAsia" w:ascii="楷体" w:hAnsi="楷体" w:eastAsia="楷体" w:cs="楷体"/>
                <w:sz w:val="24"/>
                <w:lang w:bidi="ar"/>
              </w:rPr>
              <w:t>响应（偏离）情况</w:t>
            </w:r>
          </w:p>
        </w:tc>
      </w:tr>
      <w:tr w14:paraId="0774FEC7">
        <w:trPr>
          <w:trHeight w:val="516" w:hRule="atLeast"/>
        </w:trPr>
        <w:tc>
          <w:tcPr>
            <w:tcW w:w="953" w:type="dxa"/>
            <w:vAlign w:val="center"/>
          </w:tcPr>
          <w:p w14:paraId="43B5692F">
            <w:pPr>
              <w:spacing w:line="360" w:lineRule="auto"/>
              <w:ind w:firstLine="480" w:firstLineChars="200"/>
              <w:jc w:val="left"/>
              <w:rPr>
                <w:rFonts w:hint="eastAsia" w:ascii="楷体" w:hAnsi="楷体" w:eastAsia="楷体" w:cs="楷体"/>
                <w:sz w:val="24"/>
                <w:lang w:bidi="ar"/>
              </w:rPr>
            </w:pPr>
          </w:p>
        </w:tc>
        <w:tc>
          <w:tcPr>
            <w:tcW w:w="3189" w:type="dxa"/>
            <w:vAlign w:val="center"/>
          </w:tcPr>
          <w:p w14:paraId="21910498">
            <w:pPr>
              <w:spacing w:line="360" w:lineRule="auto"/>
              <w:ind w:firstLine="480" w:firstLineChars="200"/>
              <w:jc w:val="left"/>
              <w:rPr>
                <w:rFonts w:hint="eastAsia" w:ascii="楷体" w:hAnsi="楷体" w:eastAsia="楷体" w:cs="楷体"/>
                <w:sz w:val="24"/>
                <w:lang w:bidi="ar"/>
              </w:rPr>
            </w:pPr>
          </w:p>
        </w:tc>
        <w:tc>
          <w:tcPr>
            <w:tcW w:w="3196" w:type="dxa"/>
          </w:tcPr>
          <w:p w14:paraId="536A10DC">
            <w:pPr>
              <w:spacing w:line="360" w:lineRule="auto"/>
              <w:ind w:firstLine="480" w:firstLineChars="200"/>
              <w:rPr>
                <w:rFonts w:hint="eastAsia" w:ascii="楷体" w:hAnsi="楷体" w:eastAsia="楷体" w:cs="楷体"/>
                <w:sz w:val="24"/>
                <w:lang w:bidi="ar"/>
              </w:rPr>
            </w:pPr>
          </w:p>
        </w:tc>
        <w:tc>
          <w:tcPr>
            <w:tcW w:w="1984" w:type="dxa"/>
          </w:tcPr>
          <w:p w14:paraId="2715B95D">
            <w:pPr>
              <w:spacing w:line="360" w:lineRule="auto"/>
              <w:ind w:firstLine="480" w:firstLineChars="200"/>
              <w:jc w:val="left"/>
              <w:rPr>
                <w:rFonts w:hint="eastAsia" w:ascii="楷体" w:hAnsi="楷体" w:eastAsia="楷体" w:cs="楷体"/>
                <w:sz w:val="24"/>
                <w:lang w:bidi="ar"/>
              </w:rPr>
            </w:pPr>
          </w:p>
        </w:tc>
      </w:tr>
      <w:tr w14:paraId="7135B4F1">
        <w:trPr>
          <w:trHeight w:val="566" w:hRule="atLeast"/>
        </w:trPr>
        <w:tc>
          <w:tcPr>
            <w:tcW w:w="953" w:type="dxa"/>
            <w:vAlign w:val="center"/>
          </w:tcPr>
          <w:p w14:paraId="2E5ED18A">
            <w:pPr>
              <w:spacing w:line="360" w:lineRule="auto"/>
              <w:ind w:firstLine="480" w:firstLineChars="200"/>
              <w:jc w:val="left"/>
              <w:rPr>
                <w:rFonts w:hint="eastAsia" w:ascii="楷体" w:hAnsi="楷体" w:eastAsia="楷体" w:cs="楷体"/>
                <w:sz w:val="24"/>
                <w:lang w:bidi="ar"/>
              </w:rPr>
            </w:pPr>
          </w:p>
        </w:tc>
        <w:tc>
          <w:tcPr>
            <w:tcW w:w="3189" w:type="dxa"/>
            <w:vAlign w:val="center"/>
          </w:tcPr>
          <w:p w14:paraId="06996C49">
            <w:pPr>
              <w:spacing w:line="360" w:lineRule="auto"/>
              <w:ind w:firstLine="480" w:firstLineChars="200"/>
              <w:jc w:val="left"/>
              <w:rPr>
                <w:rFonts w:hint="eastAsia" w:ascii="楷体" w:hAnsi="楷体" w:eastAsia="楷体" w:cs="楷体"/>
                <w:sz w:val="24"/>
                <w:lang w:bidi="ar"/>
              </w:rPr>
            </w:pPr>
          </w:p>
        </w:tc>
        <w:tc>
          <w:tcPr>
            <w:tcW w:w="3196" w:type="dxa"/>
          </w:tcPr>
          <w:p w14:paraId="46DBD521">
            <w:pPr>
              <w:spacing w:line="360" w:lineRule="auto"/>
              <w:ind w:firstLine="480" w:firstLineChars="200"/>
              <w:rPr>
                <w:rFonts w:hint="eastAsia" w:ascii="楷体" w:hAnsi="楷体" w:eastAsia="楷体" w:cs="楷体"/>
                <w:sz w:val="24"/>
                <w:lang w:bidi="ar"/>
              </w:rPr>
            </w:pPr>
          </w:p>
        </w:tc>
        <w:tc>
          <w:tcPr>
            <w:tcW w:w="1984" w:type="dxa"/>
          </w:tcPr>
          <w:p w14:paraId="7A8C3E0F">
            <w:pPr>
              <w:spacing w:line="360" w:lineRule="auto"/>
              <w:ind w:firstLine="480" w:firstLineChars="200"/>
              <w:jc w:val="left"/>
              <w:rPr>
                <w:rFonts w:hint="eastAsia" w:ascii="楷体" w:hAnsi="楷体" w:eastAsia="楷体" w:cs="楷体"/>
                <w:sz w:val="24"/>
                <w:lang w:bidi="ar"/>
              </w:rPr>
            </w:pPr>
          </w:p>
        </w:tc>
      </w:tr>
      <w:tr w14:paraId="5A049CC0">
        <w:trPr>
          <w:trHeight w:val="579" w:hRule="atLeast"/>
        </w:trPr>
        <w:tc>
          <w:tcPr>
            <w:tcW w:w="953" w:type="dxa"/>
            <w:vAlign w:val="center"/>
          </w:tcPr>
          <w:p w14:paraId="346B662E">
            <w:pPr>
              <w:spacing w:line="360" w:lineRule="auto"/>
              <w:ind w:firstLine="480" w:firstLineChars="200"/>
              <w:jc w:val="left"/>
              <w:rPr>
                <w:rFonts w:hint="eastAsia" w:ascii="楷体" w:hAnsi="楷体" w:eastAsia="楷体" w:cs="楷体"/>
                <w:sz w:val="24"/>
                <w:lang w:bidi="ar"/>
              </w:rPr>
            </w:pPr>
          </w:p>
        </w:tc>
        <w:tc>
          <w:tcPr>
            <w:tcW w:w="3189" w:type="dxa"/>
            <w:vAlign w:val="center"/>
          </w:tcPr>
          <w:p w14:paraId="173BCA74">
            <w:pPr>
              <w:spacing w:line="360" w:lineRule="auto"/>
              <w:ind w:firstLine="480" w:firstLineChars="200"/>
              <w:jc w:val="left"/>
              <w:rPr>
                <w:rFonts w:hint="eastAsia" w:ascii="楷体" w:hAnsi="楷体" w:eastAsia="楷体" w:cs="楷体"/>
                <w:sz w:val="24"/>
                <w:lang w:bidi="ar"/>
              </w:rPr>
            </w:pPr>
          </w:p>
        </w:tc>
        <w:tc>
          <w:tcPr>
            <w:tcW w:w="3196" w:type="dxa"/>
          </w:tcPr>
          <w:p w14:paraId="6BD29283">
            <w:pPr>
              <w:spacing w:line="360" w:lineRule="auto"/>
              <w:ind w:firstLine="480" w:firstLineChars="200"/>
              <w:rPr>
                <w:rFonts w:hint="eastAsia" w:ascii="楷体" w:hAnsi="楷体" w:eastAsia="楷体" w:cs="楷体"/>
                <w:sz w:val="24"/>
                <w:lang w:bidi="ar"/>
              </w:rPr>
            </w:pPr>
          </w:p>
        </w:tc>
        <w:tc>
          <w:tcPr>
            <w:tcW w:w="1984" w:type="dxa"/>
          </w:tcPr>
          <w:p w14:paraId="084BABA5">
            <w:pPr>
              <w:spacing w:line="360" w:lineRule="auto"/>
              <w:ind w:firstLine="480" w:firstLineChars="200"/>
              <w:jc w:val="left"/>
              <w:rPr>
                <w:rFonts w:hint="eastAsia" w:ascii="楷体" w:hAnsi="楷体" w:eastAsia="楷体" w:cs="楷体"/>
                <w:sz w:val="24"/>
                <w:lang w:bidi="ar"/>
              </w:rPr>
            </w:pPr>
          </w:p>
        </w:tc>
      </w:tr>
      <w:tr w14:paraId="3BC5EB8F">
        <w:trPr>
          <w:trHeight w:val="519" w:hRule="atLeast"/>
        </w:trPr>
        <w:tc>
          <w:tcPr>
            <w:tcW w:w="953" w:type="dxa"/>
            <w:vAlign w:val="center"/>
          </w:tcPr>
          <w:p w14:paraId="7DFE5A59">
            <w:pPr>
              <w:spacing w:line="360" w:lineRule="auto"/>
              <w:ind w:firstLine="480" w:firstLineChars="200"/>
              <w:jc w:val="left"/>
              <w:rPr>
                <w:rFonts w:hint="eastAsia" w:ascii="楷体" w:hAnsi="楷体" w:eastAsia="楷体" w:cs="楷体"/>
                <w:sz w:val="24"/>
                <w:lang w:bidi="ar"/>
              </w:rPr>
            </w:pPr>
          </w:p>
        </w:tc>
        <w:tc>
          <w:tcPr>
            <w:tcW w:w="3189" w:type="dxa"/>
            <w:vAlign w:val="center"/>
          </w:tcPr>
          <w:p w14:paraId="21DCF80D">
            <w:pPr>
              <w:spacing w:line="360" w:lineRule="auto"/>
              <w:ind w:firstLine="480" w:firstLineChars="200"/>
              <w:jc w:val="left"/>
              <w:rPr>
                <w:rFonts w:hint="eastAsia" w:ascii="楷体" w:hAnsi="楷体" w:eastAsia="楷体" w:cs="楷体"/>
                <w:sz w:val="24"/>
                <w:lang w:bidi="ar"/>
              </w:rPr>
            </w:pPr>
          </w:p>
        </w:tc>
        <w:tc>
          <w:tcPr>
            <w:tcW w:w="3196" w:type="dxa"/>
          </w:tcPr>
          <w:p w14:paraId="3524DDF8">
            <w:pPr>
              <w:spacing w:line="360" w:lineRule="auto"/>
              <w:ind w:firstLine="480" w:firstLineChars="200"/>
              <w:rPr>
                <w:rFonts w:hint="eastAsia" w:ascii="楷体" w:hAnsi="楷体" w:eastAsia="楷体" w:cs="楷体"/>
                <w:sz w:val="24"/>
                <w:lang w:bidi="ar"/>
              </w:rPr>
            </w:pPr>
          </w:p>
        </w:tc>
        <w:tc>
          <w:tcPr>
            <w:tcW w:w="1984" w:type="dxa"/>
          </w:tcPr>
          <w:p w14:paraId="6264455D">
            <w:pPr>
              <w:spacing w:line="360" w:lineRule="auto"/>
              <w:ind w:firstLine="480" w:firstLineChars="200"/>
              <w:jc w:val="left"/>
              <w:rPr>
                <w:rFonts w:hint="eastAsia" w:ascii="楷体" w:hAnsi="楷体" w:eastAsia="楷体" w:cs="楷体"/>
                <w:sz w:val="24"/>
                <w:lang w:bidi="ar"/>
              </w:rPr>
            </w:pPr>
          </w:p>
        </w:tc>
      </w:tr>
      <w:tr w14:paraId="2321ABBB">
        <w:trPr>
          <w:trHeight w:val="784" w:hRule="atLeast"/>
        </w:trPr>
        <w:tc>
          <w:tcPr>
            <w:tcW w:w="953" w:type="dxa"/>
            <w:vAlign w:val="center"/>
          </w:tcPr>
          <w:p w14:paraId="32EAA092">
            <w:pPr>
              <w:spacing w:line="360" w:lineRule="auto"/>
              <w:ind w:firstLine="480" w:firstLineChars="200"/>
              <w:jc w:val="left"/>
              <w:rPr>
                <w:rFonts w:hint="eastAsia" w:ascii="楷体" w:hAnsi="楷体" w:eastAsia="楷体" w:cs="楷体"/>
                <w:sz w:val="24"/>
                <w:lang w:bidi="ar"/>
              </w:rPr>
            </w:pPr>
            <w:r>
              <w:rPr>
                <w:rFonts w:hint="eastAsia" w:ascii="楷体" w:hAnsi="楷体" w:eastAsia="楷体" w:cs="楷体"/>
                <w:sz w:val="24"/>
                <w:lang w:bidi="ar"/>
              </w:rPr>
              <w:t>…</w:t>
            </w:r>
          </w:p>
        </w:tc>
        <w:tc>
          <w:tcPr>
            <w:tcW w:w="3189" w:type="dxa"/>
            <w:vAlign w:val="center"/>
          </w:tcPr>
          <w:p w14:paraId="6E1ECFC9">
            <w:pPr>
              <w:spacing w:line="360" w:lineRule="auto"/>
              <w:ind w:firstLine="480" w:firstLineChars="200"/>
              <w:jc w:val="left"/>
              <w:rPr>
                <w:rFonts w:hint="eastAsia" w:ascii="楷体" w:hAnsi="楷体" w:eastAsia="楷体" w:cs="楷体"/>
                <w:sz w:val="24"/>
                <w:lang w:bidi="ar"/>
              </w:rPr>
            </w:pPr>
          </w:p>
        </w:tc>
        <w:tc>
          <w:tcPr>
            <w:tcW w:w="3196" w:type="dxa"/>
          </w:tcPr>
          <w:p w14:paraId="2F164E8D">
            <w:pPr>
              <w:spacing w:line="360" w:lineRule="auto"/>
              <w:ind w:firstLine="480" w:firstLineChars="200"/>
              <w:jc w:val="left"/>
              <w:rPr>
                <w:rFonts w:hint="eastAsia" w:ascii="楷体" w:hAnsi="楷体" w:eastAsia="楷体" w:cs="楷体"/>
                <w:sz w:val="24"/>
                <w:lang w:bidi="ar"/>
              </w:rPr>
            </w:pPr>
          </w:p>
        </w:tc>
        <w:tc>
          <w:tcPr>
            <w:tcW w:w="1984" w:type="dxa"/>
          </w:tcPr>
          <w:p w14:paraId="05D04CDF">
            <w:pPr>
              <w:spacing w:line="360" w:lineRule="auto"/>
              <w:ind w:firstLine="480" w:firstLineChars="200"/>
              <w:jc w:val="left"/>
              <w:rPr>
                <w:rFonts w:hint="eastAsia" w:ascii="楷体" w:hAnsi="楷体" w:eastAsia="楷体" w:cs="楷体"/>
                <w:sz w:val="24"/>
                <w:lang w:bidi="ar"/>
              </w:rPr>
            </w:pPr>
          </w:p>
        </w:tc>
      </w:tr>
    </w:tbl>
    <w:p w14:paraId="5DC5D88F">
      <w:pPr>
        <w:spacing w:line="360" w:lineRule="auto"/>
        <w:ind w:firstLine="480" w:firstLineChars="200"/>
        <w:rPr>
          <w:rFonts w:hint="eastAsia" w:ascii="楷体" w:hAnsi="楷体" w:eastAsia="楷体" w:cs="楷体"/>
          <w:sz w:val="24"/>
          <w:lang w:bidi="ar"/>
        </w:rPr>
      </w:pPr>
    </w:p>
    <w:p w14:paraId="0A11C590">
      <w:pPr>
        <w:spacing w:line="360" w:lineRule="auto"/>
        <w:jc w:val="left"/>
        <w:rPr>
          <w:rFonts w:hint="eastAsia" w:ascii="楷体" w:hAnsi="楷体" w:eastAsia="楷体" w:cs="楷体"/>
          <w:sz w:val="24"/>
          <w:lang w:bidi="ar"/>
        </w:rPr>
      </w:pPr>
      <w:r>
        <w:rPr>
          <w:rFonts w:hint="eastAsia" w:ascii="楷体" w:hAnsi="楷体" w:eastAsia="楷体" w:cs="楷体"/>
          <w:sz w:val="24"/>
          <w:lang w:bidi="ar"/>
        </w:rPr>
        <w:t>注：1.请投标人在“响应（偏离）情况”栏内填写实际响应（偏离）的具体内容。</w:t>
      </w:r>
    </w:p>
    <w:p w14:paraId="66D4D018">
      <w:pPr>
        <w:spacing w:line="360" w:lineRule="auto"/>
        <w:ind w:firstLine="480" w:firstLineChars="200"/>
        <w:jc w:val="left"/>
        <w:rPr>
          <w:rFonts w:hint="eastAsia" w:ascii="楷体" w:hAnsi="楷体" w:eastAsia="楷体" w:cs="楷体"/>
          <w:sz w:val="24"/>
          <w:lang w:bidi="ar"/>
        </w:rPr>
      </w:pPr>
      <w:r>
        <w:rPr>
          <w:rFonts w:hint="eastAsia" w:ascii="楷体" w:hAnsi="楷体" w:eastAsia="楷体" w:cs="楷体"/>
          <w:sz w:val="24"/>
          <w:lang w:bidi="ar"/>
        </w:rPr>
        <w:t>2.投标人保证：除商务技术响应（偏离）表列出的内容外，投标单位响应招标文件的全部要求。</w:t>
      </w:r>
    </w:p>
    <w:p w14:paraId="0D401E0F">
      <w:pPr>
        <w:spacing w:line="360" w:lineRule="auto"/>
        <w:ind w:firstLine="480" w:firstLineChars="200"/>
        <w:jc w:val="left"/>
        <w:rPr>
          <w:rFonts w:hint="eastAsia" w:ascii="楷体" w:hAnsi="楷体" w:eastAsia="楷体" w:cs="楷体"/>
          <w:sz w:val="24"/>
          <w:lang w:bidi="ar"/>
        </w:rPr>
      </w:pPr>
      <w:r>
        <w:rPr>
          <w:rFonts w:hint="eastAsia" w:ascii="楷体" w:hAnsi="楷体" w:eastAsia="楷体" w:cs="楷体"/>
          <w:sz w:val="24"/>
          <w:lang w:bidi="ar"/>
        </w:rPr>
        <w:t>3.未填写的视为响应或满足招标文件的全部要求。</w:t>
      </w:r>
    </w:p>
    <w:p w14:paraId="6FCDEA28">
      <w:pPr>
        <w:spacing w:line="360" w:lineRule="auto"/>
        <w:ind w:firstLine="480" w:firstLineChars="200"/>
        <w:jc w:val="left"/>
        <w:rPr>
          <w:rFonts w:hint="eastAsia" w:ascii="楷体" w:hAnsi="楷体" w:eastAsia="楷体" w:cs="楷体"/>
          <w:sz w:val="24"/>
          <w:lang w:bidi="ar"/>
        </w:rPr>
      </w:pPr>
      <w:r>
        <w:rPr>
          <w:rFonts w:hint="eastAsia" w:ascii="楷体" w:hAnsi="楷体" w:eastAsia="楷体" w:cs="楷体"/>
          <w:sz w:val="24"/>
          <w:lang w:bidi="ar"/>
        </w:rPr>
        <w:t xml:space="preserve">                                   </w:t>
      </w:r>
    </w:p>
    <w:p w14:paraId="499CF006">
      <w:pPr>
        <w:spacing w:line="360" w:lineRule="auto"/>
        <w:ind w:firstLine="480" w:firstLineChars="200"/>
        <w:jc w:val="left"/>
        <w:rPr>
          <w:rFonts w:hint="eastAsia" w:ascii="楷体" w:hAnsi="楷体" w:eastAsia="楷体" w:cs="楷体"/>
          <w:sz w:val="24"/>
          <w:lang w:bidi="ar"/>
        </w:rPr>
      </w:pPr>
    </w:p>
    <w:p w14:paraId="24B0FACF">
      <w:pPr>
        <w:spacing w:line="360" w:lineRule="auto"/>
        <w:ind w:firstLine="480" w:firstLineChars="200"/>
        <w:jc w:val="right"/>
        <w:rPr>
          <w:rFonts w:hint="eastAsia" w:ascii="楷体" w:hAnsi="楷体" w:eastAsia="楷体" w:cs="楷体"/>
          <w:sz w:val="24"/>
          <w:lang w:bidi="ar"/>
        </w:rPr>
      </w:pPr>
      <w:r>
        <w:rPr>
          <w:rFonts w:hint="eastAsia" w:ascii="楷体" w:hAnsi="楷体" w:eastAsia="楷体" w:cs="楷体"/>
          <w:sz w:val="24"/>
          <w:lang w:bidi="ar"/>
        </w:rPr>
        <w:t>投标人：（电子签章）</w:t>
      </w:r>
    </w:p>
    <w:p w14:paraId="3492AEDE">
      <w:pPr>
        <w:spacing w:line="360" w:lineRule="auto"/>
        <w:ind w:firstLine="480" w:firstLineChars="200"/>
        <w:jc w:val="right"/>
        <w:rPr>
          <w:rFonts w:hint="eastAsia" w:ascii="楷体" w:hAnsi="楷体" w:eastAsia="楷体" w:cs="楷体"/>
          <w:sz w:val="24"/>
          <w:lang w:bidi="ar"/>
        </w:rPr>
      </w:pPr>
      <w:r>
        <w:rPr>
          <w:rFonts w:hint="eastAsia" w:ascii="楷体" w:hAnsi="楷体" w:eastAsia="楷体" w:cs="楷体"/>
          <w:sz w:val="24"/>
          <w:lang w:bidi="ar"/>
        </w:rPr>
        <w:t>日期：  年  月  日</w:t>
      </w:r>
    </w:p>
    <w:p w14:paraId="7A4B420D">
      <w:pPr>
        <w:snapToGrid w:val="0"/>
        <w:spacing w:line="360" w:lineRule="auto"/>
        <w:ind w:right="482" w:firstLine="480" w:firstLineChars="200"/>
        <w:jc w:val="right"/>
        <w:outlineLvl w:val="2"/>
        <w:rPr>
          <w:rFonts w:hint="eastAsia" w:ascii="楷体" w:hAnsi="楷体" w:eastAsia="楷体" w:cs="楷体"/>
          <w:sz w:val="24"/>
          <w:lang w:bidi="ar"/>
        </w:rPr>
        <w:sectPr>
          <w:pgSz w:w="11905" w:h="16838"/>
          <w:pgMar w:top="652" w:right="1417" w:bottom="680" w:left="1417" w:header="539" w:footer="482" w:gutter="0"/>
          <w:cols w:space="0" w:num="1"/>
          <w:titlePg/>
          <w:docGrid w:linePitch="312" w:charSpace="0"/>
        </w:sectPr>
      </w:pPr>
    </w:p>
    <w:p w14:paraId="3431F0E6">
      <w:pPr>
        <w:pStyle w:val="3"/>
        <w:snapToGrid w:val="0"/>
        <w:ind w:right="482"/>
        <w:rPr>
          <w:rFonts w:hint="eastAsia" w:ascii="楷体" w:hAnsi="楷体" w:eastAsia="楷体" w:cs="楷体"/>
          <w:kern w:val="0"/>
          <w:sz w:val="28"/>
          <w:szCs w:val="28"/>
        </w:rPr>
      </w:pPr>
      <w:r>
        <w:rPr>
          <w:rFonts w:hint="eastAsia" w:ascii="楷体" w:hAnsi="楷体" w:eastAsia="楷体" w:cs="楷体"/>
          <w:kern w:val="0"/>
          <w:sz w:val="28"/>
          <w:szCs w:val="28"/>
        </w:rPr>
        <w:t>附件</w:t>
      </w:r>
      <w:r>
        <w:rPr>
          <w:rFonts w:hint="eastAsia" w:ascii="楷体" w:hAnsi="楷体" w:eastAsia="楷体" w:cs="楷体"/>
          <w:kern w:val="0"/>
          <w:sz w:val="28"/>
          <w:szCs w:val="28"/>
          <w:lang w:val="en-US"/>
        </w:rPr>
        <w:t>6</w:t>
      </w:r>
    </w:p>
    <w:bookmarkEnd w:id="425"/>
    <w:p w14:paraId="7AF36AE9">
      <w:pPr>
        <w:tabs>
          <w:tab w:val="left" w:pos="432"/>
        </w:tabs>
        <w:snapToGrid w:val="0"/>
        <w:ind w:right="482"/>
        <w:rPr>
          <w:rFonts w:hint="eastAsia" w:ascii="楷体" w:hAnsi="楷体" w:eastAsia="楷体" w:cs="楷体"/>
          <w:kern w:val="0"/>
          <w:sz w:val="28"/>
          <w:szCs w:val="28"/>
        </w:rPr>
      </w:pPr>
    </w:p>
    <w:p w14:paraId="67597829">
      <w:pPr>
        <w:snapToGrid w:val="0"/>
        <w:spacing w:line="360" w:lineRule="auto"/>
        <w:ind w:right="482"/>
        <w:jc w:val="center"/>
        <w:outlineLvl w:val="2"/>
        <w:rPr>
          <w:rFonts w:hint="eastAsia" w:ascii="楷体" w:hAnsi="楷体" w:eastAsia="楷体" w:cs="楷体"/>
          <w:sz w:val="24"/>
        </w:rPr>
      </w:pPr>
      <w:r>
        <w:rPr>
          <w:rFonts w:hint="eastAsia" w:ascii="楷体" w:hAnsi="楷体" w:eastAsia="楷体" w:cs="楷体"/>
          <w:b/>
          <w:kern w:val="0"/>
          <w:sz w:val="32"/>
          <w:szCs w:val="32"/>
        </w:rPr>
        <w:t>项目案例一览表</w:t>
      </w:r>
    </w:p>
    <w:tbl>
      <w:tblPr>
        <w:tblStyle w:val="63"/>
        <w:tblpPr w:leftFromText="180" w:rightFromText="180" w:vertAnchor="text" w:horzAnchor="page" w:tblpX="1490" w:tblpY="241"/>
        <w:tblOverlap w:val="never"/>
        <w:tblW w:w="8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610"/>
        <w:gridCol w:w="1484"/>
        <w:gridCol w:w="1283"/>
        <w:gridCol w:w="1511"/>
        <w:gridCol w:w="944"/>
      </w:tblGrid>
      <w:tr w14:paraId="675390D8">
        <w:trPr>
          <w:trHeight w:val="934" w:hRule="atLeast"/>
        </w:trPr>
        <w:tc>
          <w:tcPr>
            <w:tcW w:w="1731" w:type="dxa"/>
            <w:vAlign w:val="center"/>
          </w:tcPr>
          <w:p w14:paraId="6E639F1F">
            <w:pPr>
              <w:tabs>
                <w:tab w:val="left" w:pos="6285"/>
              </w:tabs>
              <w:spacing w:line="320" w:lineRule="exact"/>
              <w:jc w:val="center"/>
              <w:rPr>
                <w:rFonts w:hint="eastAsia" w:ascii="楷体" w:hAnsi="楷体" w:eastAsia="楷体" w:cs="楷体"/>
                <w:b/>
              </w:rPr>
            </w:pPr>
            <w:r>
              <w:rPr>
                <w:rFonts w:hint="eastAsia" w:ascii="楷体" w:hAnsi="楷体" w:eastAsia="楷体" w:cs="楷体"/>
                <w:b/>
              </w:rPr>
              <w:t>项目名称</w:t>
            </w:r>
          </w:p>
        </w:tc>
        <w:tc>
          <w:tcPr>
            <w:tcW w:w="1610" w:type="dxa"/>
            <w:vAlign w:val="center"/>
          </w:tcPr>
          <w:p w14:paraId="7EDC6D7B">
            <w:pPr>
              <w:tabs>
                <w:tab w:val="left" w:pos="6285"/>
              </w:tabs>
              <w:spacing w:line="320" w:lineRule="exact"/>
              <w:jc w:val="center"/>
              <w:rPr>
                <w:rFonts w:hint="eastAsia" w:ascii="楷体" w:hAnsi="楷体" w:eastAsia="楷体" w:cs="楷体"/>
                <w:b/>
              </w:rPr>
            </w:pPr>
            <w:r>
              <w:rPr>
                <w:rFonts w:hint="eastAsia" w:ascii="楷体" w:hAnsi="楷体" w:eastAsia="楷体" w:cs="楷体"/>
                <w:b/>
              </w:rPr>
              <w:t>合同内容</w:t>
            </w:r>
          </w:p>
        </w:tc>
        <w:tc>
          <w:tcPr>
            <w:tcW w:w="1484" w:type="dxa"/>
            <w:vAlign w:val="center"/>
          </w:tcPr>
          <w:p w14:paraId="69610663">
            <w:pPr>
              <w:tabs>
                <w:tab w:val="left" w:pos="6285"/>
              </w:tabs>
              <w:spacing w:line="320" w:lineRule="exact"/>
              <w:jc w:val="center"/>
              <w:rPr>
                <w:rFonts w:hint="eastAsia" w:ascii="楷体" w:hAnsi="楷体" w:eastAsia="楷体" w:cs="楷体"/>
                <w:b/>
              </w:rPr>
            </w:pPr>
            <w:r>
              <w:rPr>
                <w:rFonts w:hint="eastAsia" w:ascii="楷体" w:hAnsi="楷体" w:eastAsia="楷体" w:cs="楷体"/>
                <w:b/>
              </w:rPr>
              <w:t>合同金额</w:t>
            </w:r>
          </w:p>
        </w:tc>
        <w:tc>
          <w:tcPr>
            <w:tcW w:w="1283" w:type="dxa"/>
            <w:vAlign w:val="center"/>
          </w:tcPr>
          <w:p w14:paraId="4A3EE3CC">
            <w:pPr>
              <w:tabs>
                <w:tab w:val="left" w:pos="6285"/>
              </w:tabs>
              <w:spacing w:line="320" w:lineRule="exact"/>
              <w:jc w:val="center"/>
              <w:rPr>
                <w:rFonts w:hint="eastAsia" w:ascii="楷体" w:hAnsi="楷体" w:eastAsia="楷体" w:cs="楷体"/>
                <w:b/>
              </w:rPr>
            </w:pPr>
            <w:r>
              <w:rPr>
                <w:rFonts w:hint="eastAsia" w:ascii="楷体" w:hAnsi="楷体" w:eastAsia="楷体" w:cs="楷体"/>
                <w:b/>
              </w:rPr>
              <w:t>业主单位</w:t>
            </w:r>
          </w:p>
        </w:tc>
        <w:tc>
          <w:tcPr>
            <w:tcW w:w="1511" w:type="dxa"/>
            <w:vAlign w:val="center"/>
          </w:tcPr>
          <w:p w14:paraId="69B5EF29">
            <w:pPr>
              <w:tabs>
                <w:tab w:val="left" w:pos="6285"/>
              </w:tabs>
              <w:spacing w:line="320" w:lineRule="exact"/>
              <w:rPr>
                <w:rFonts w:hint="eastAsia" w:ascii="楷体" w:hAnsi="楷体" w:eastAsia="楷体" w:cs="楷体"/>
                <w:b/>
              </w:rPr>
            </w:pPr>
            <w:r>
              <w:rPr>
                <w:rFonts w:hint="eastAsia" w:ascii="楷体" w:hAnsi="楷体" w:eastAsia="楷体" w:cs="楷体"/>
                <w:b/>
              </w:rPr>
              <w:t>合同签订时间</w:t>
            </w:r>
          </w:p>
        </w:tc>
        <w:tc>
          <w:tcPr>
            <w:tcW w:w="944" w:type="dxa"/>
            <w:vAlign w:val="center"/>
          </w:tcPr>
          <w:p w14:paraId="03A4E0E0">
            <w:pPr>
              <w:tabs>
                <w:tab w:val="left" w:pos="6285"/>
              </w:tabs>
              <w:spacing w:line="320" w:lineRule="exact"/>
              <w:jc w:val="center"/>
              <w:rPr>
                <w:rFonts w:hint="eastAsia" w:ascii="楷体" w:hAnsi="楷体" w:eastAsia="楷体" w:cs="楷体"/>
                <w:b/>
              </w:rPr>
            </w:pPr>
            <w:r>
              <w:rPr>
                <w:rFonts w:hint="eastAsia" w:ascii="楷体" w:hAnsi="楷体" w:eastAsia="楷体" w:cs="楷体"/>
                <w:b/>
              </w:rPr>
              <w:t>备注</w:t>
            </w:r>
          </w:p>
        </w:tc>
      </w:tr>
      <w:tr w14:paraId="349EEF06">
        <w:trPr>
          <w:trHeight w:val="1025" w:hRule="atLeast"/>
        </w:trPr>
        <w:tc>
          <w:tcPr>
            <w:tcW w:w="1731" w:type="dxa"/>
            <w:vAlign w:val="center"/>
          </w:tcPr>
          <w:p w14:paraId="0BE89367">
            <w:pPr>
              <w:tabs>
                <w:tab w:val="left" w:pos="6285"/>
              </w:tabs>
              <w:spacing w:line="320" w:lineRule="exact"/>
              <w:jc w:val="center"/>
              <w:rPr>
                <w:rFonts w:hint="eastAsia" w:ascii="楷体" w:hAnsi="楷体" w:eastAsia="楷体" w:cs="楷体"/>
                <w:bCs/>
              </w:rPr>
            </w:pPr>
          </w:p>
        </w:tc>
        <w:tc>
          <w:tcPr>
            <w:tcW w:w="1610" w:type="dxa"/>
            <w:vAlign w:val="center"/>
          </w:tcPr>
          <w:p w14:paraId="746B7D3A">
            <w:pPr>
              <w:tabs>
                <w:tab w:val="left" w:pos="6285"/>
              </w:tabs>
              <w:spacing w:line="320" w:lineRule="exact"/>
              <w:ind w:firstLine="480"/>
              <w:jc w:val="center"/>
              <w:rPr>
                <w:rFonts w:hint="eastAsia" w:ascii="楷体" w:hAnsi="楷体" w:eastAsia="楷体" w:cs="楷体"/>
                <w:bCs/>
              </w:rPr>
            </w:pPr>
          </w:p>
        </w:tc>
        <w:tc>
          <w:tcPr>
            <w:tcW w:w="1484" w:type="dxa"/>
            <w:vAlign w:val="center"/>
          </w:tcPr>
          <w:p w14:paraId="5AB01DB8">
            <w:pPr>
              <w:tabs>
                <w:tab w:val="left" w:pos="6285"/>
              </w:tabs>
              <w:spacing w:line="320" w:lineRule="exact"/>
              <w:ind w:firstLine="480"/>
              <w:jc w:val="center"/>
              <w:rPr>
                <w:rFonts w:hint="eastAsia" w:ascii="楷体" w:hAnsi="楷体" w:eastAsia="楷体" w:cs="楷体"/>
                <w:bCs/>
              </w:rPr>
            </w:pPr>
          </w:p>
        </w:tc>
        <w:tc>
          <w:tcPr>
            <w:tcW w:w="1283" w:type="dxa"/>
          </w:tcPr>
          <w:p w14:paraId="3170FB3B">
            <w:pPr>
              <w:tabs>
                <w:tab w:val="left" w:pos="6285"/>
              </w:tabs>
              <w:spacing w:line="320" w:lineRule="exact"/>
              <w:ind w:firstLine="480"/>
              <w:jc w:val="left"/>
              <w:rPr>
                <w:rFonts w:hint="eastAsia" w:ascii="楷体" w:hAnsi="楷体" w:eastAsia="楷体" w:cs="楷体"/>
                <w:bCs/>
              </w:rPr>
            </w:pPr>
          </w:p>
        </w:tc>
        <w:tc>
          <w:tcPr>
            <w:tcW w:w="1511" w:type="dxa"/>
          </w:tcPr>
          <w:p w14:paraId="5662C2AD">
            <w:pPr>
              <w:tabs>
                <w:tab w:val="left" w:pos="6285"/>
              </w:tabs>
              <w:spacing w:line="320" w:lineRule="exact"/>
              <w:ind w:firstLine="480"/>
              <w:jc w:val="left"/>
              <w:rPr>
                <w:rFonts w:hint="eastAsia" w:ascii="楷体" w:hAnsi="楷体" w:eastAsia="楷体" w:cs="楷体"/>
                <w:bCs/>
              </w:rPr>
            </w:pPr>
          </w:p>
        </w:tc>
        <w:tc>
          <w:tcPr>
            <w:tcW w:w="944" w:type="dxa"/>
          </w:tcPr>
          <w:p w14:paraId="25D34230">
            <w:pPr>
              <w:tabs>
                <w:tab w:val="left" w:pos="6285"/>
              </w:tabs>
              <w:spacing w:line="320" w:lineRule="exact"/>
              <w:ind w:firstLine="480"/>
              <w:jc w:val="left"/>
              <w:rPr>
                <w:rFonts w:hint="eastAsia" w:ascii="楷体" w:hAnsi="楷体" w:eastAsia="楷体" w:cs="楷体"/>
                <w:bCs/>
              </w:rPr>
            </w:pPr>
          </w:p>
        </w:tc>
      </w:tr>
      <w:tr w14:paraId="1C7FA150">
        <w:trPr>
          <w:trHeight w:val="1025" w:hRule="atLeast"/>
        </w:trPr>
        <w:tc>
          <w:tcPr>
            <w:tcW w:w="1731" w:type="dxa"/>
            <w:vAlign w:val="center"/>
          </w:tcPr>
          <w:p w14:paraId="50448CE0">
            <w:pPr>
              <w:tabs>
                <w:tab w:val="left" w:pos="6285"/>
              </w:tabs>
              <w:spacing w:line="320" w:lineRule="exact"/>
              <w:jc w:val="center"/>
              <w:rPr>
                <w:rFonts w:hint="eastAsia" w:ascii="楷体" w:hAnsi="楷体" w:eastAsia="楷体" w:cs="楷体"/>
                <w:bCs/>
              </w:rPr>
            </w:pPr>
          </w:p>
        </w:tc>
        <w:tc>
          <w:tcPr>
            <w:tcW w:w="1610" w:type="dxa"/>
            <w:vAlign w:val="center"/>
          </w:tcPr>
          <w:p w14:paraId="70DD4317">
            <w:pPr>
              <w:tabs>
                <w:tab w:val="left" w:pos="6285"/>
              </w:tabs>
              <w:spacing w:line="320" w:lineRule="exact"/>
              <w:ind w:firstLine="480"/>
              <w:jc w:val="center"/>
              <w:rPr>
                <w:rFonts w:hint="eastAsia" w:ascii="楷体" w:hAnsi="楷体" w:eastAsia="楷体" w:cs="楷体"/>
                <w:bCs/>
              </w:rPr>
            </w:pPr>
          </w:p>
        </w:tc>
        <w:tc>
          <w:tcPr>
            <w:tcW w:w="1484" w:type="dxa"/>
            <w:vAlign w:val="center"/>
          </w:tcPr>
          <w:p w14:paraId="7363C1C3">
            <w:pPr>
              <w:tabs>
                <w:tab w:val="left" w:pos="6285"/>
              </w:tabs>
              <w:spacing w:line="320" w:lineRule="exact"/>
              <w:ind w:firstLine="480"/>
              <w:jc w:val="center"/>
              <w:rPr>
                <w:rFonts w:hint="eastAsia" w:ascii="楷体" w:hAnsi="楷体" w:eastAsia="楷体" w:cs="楷体"/>
                <w:bCs/>
              </w:rPr>
            </w:pPr>
          </w:p>
        </w:tc>
        <w:tc>
          <w:tcPr>
            <w:tcW w:w="1283" w:type="dxa"/>
          </w:tcPr>
          <w:p w14:paraId="550D5225">
            <w:pPr>
              <w:tabs>
                <w:tab w:val="left" w:pos="6285"/>
              </w:tabs>
              <w:spacing w:line="320" w:lineRule="exact"/>
              <w:ind w:firstLine="480"/>
              <w:jc w:val="left"/>
              <w:rPr>
                <w:rFonts w:hint="eastAsia" w:ascii="楷体" w:hAnsi="楷体" w:eastAsia="楷体" w:cs="楷体"/>
                <w:bCs/>
              </w:rPr>
            </w:pPr>
          </w:p>
        </w:tc>
        <w:tc>
          <w:tcPr>
            <w:tcW w:w="1511" w:type="dxa"/>
          </w:tcPr>
          <w:p w14:paraId="7B153C77">
            <w:pPr>
              <w:tabs>
                <w:tab w:val="left" w:pos="6285"/>
              </w:tabs>
              <w:spacing w:line="320" w:lineRule="exact"/>
              <w:ind w:firstLine="480"/>
              <w:jc w:val="left"/>
              <w:rPr>
                <w:rFonts w:hint="eastAsia" w:ascii="楷体" w:hAnsi="楷体" w:eastAsia="楷体" w:cs="楷体"/>
                <w:bCs/>
              </w:rPr>
            </w:pPr>
          </w:p>
        </w:tc>
        <w:tc>
          <w:tcPr>
            <w:tcW w:w="944" w:type="dxa"/>
          </w:tcPr>
          <w:p w14:paraId="78BD9810">
            <w:pPr>
              <w:tabs>
                <w:tab w:val="left" w:pos="6285"/>
              </w:tabs>
              <w:spacing w:line="320" w:lineRule="exact"/>
              <w:ind w:firstLine="480"/>
              <w:jc w:val="left"/>
              <w:rPr>
                <w:rFonts w:hint="eastAsia" w:ascii="楷体" w:hAnsi="楷体" w:eastAsia="楷体" w:cs="楷体"/>
                <w:bCs/>
              </w:rPr>
            </w:pPr>
          </w:p>
        </w:tc>
      </w:tr>
      <w:tr w14:paraId="19F1D882">
        <w:trPr>
          <w:trHeight w:val="1025" w:hRule="atLeast"/>
        </w:trPr>
        <w:tc>
          <w:tcPr>
            <w:tcW w:w="1731" w:type="dxa"/>
            <w:vAlign w:val="center"/>
          </w:tcPr>
          <w:p w14:paraId="675C4B82">
            <w:pPr>
              <w:tabs>
                <w:tab w:val="left" w:pos="6285"/>
              </w:tabs>
              <w:spacing w:line="320" w:lineRule="exact"/>
              <w:jc w:val="center"/>
              <w:rPr>
                <w:rFonts w:hint="eastAsia" w:ascii="楷体" w:hAnsi="楷体" w:eastAsia="楷体" w:cs="楷体"/>
                <w:bCs/>
              </w:rPr>
            </w:pPr>
          </w:p>
        </w:tc>
        <w:tc>
          <w:tcPr>
            <w:tcW w:w="1610" w:type="dxa"/>
            <w:vAlign w:val="center"/>
          </w:tcPr>
          <w:p w14:paraId="5AC9A513">
            <w:pPr>
              <w:tabs>
                <w:tab w:val="left" w:pos="6285"/>
              </w:tabs>
              <w:spacing w:line="320" w:lineRule="exact"/>
              <w:ind w:firstLine="480"/>
              <w:jc w:val="center"/>
              <w:rPr>
                <w:rFonts w:hint="eastAsia" w:ascii="楷体" w:hAnsi="楷体" w:eastAsia="楷体" w:cs="楷体"/>
                <w:bCs/>
              </w:rPr>
            </w:pPr>
          </w:p>
        </w:tc>
        <w:tc>
          <w:tcPr>
            <w:tcW w:w="1484" w:type="dxa"/>
            <w:vAlign w:val="center"/>
          </w:tcPr>
          <w:p w14:paraId="04CEA47F">
            <w:pPr>
              <w:tabs>
                <w:tab w:val="left" w:pos="6285"/>
              </w:tabs>
              <w:spacing w:line="320" w:lineRule="exact"/>
              <w:ind w:firstLine="480"/>
              <w:jc w:val="center"/>
              <w:rPr>
                <w:rFonts w:hint="eastAsia" w:ascii="楷体" w:hAnsi="楷体" w:eastAsia="楷体" w:cs="楷体"/>
                <w:bCs/>
              </w:rPr>
            </w:pPr>
          </w:p>
        </w:tc>
        <w:tc>
          <w:tcPr>
            <w:tcW w:w="1283" w:type="dxa"/>
          </w:tcPr>
          <w:p w14:paraId="06894068">
            <w:pPr>
              <w:tabs>
                <w:tab w:val="left" w:pos="6285"/>
              </w:tabs>
              <w:spacing w:line="320" w:lineRule="exact"/>
              <w:ind w:firstLine="480"/>
              <w:jc w:val="left"/>
              <w:rPr>
                <w:rFonts w:hint="eastAsia" w:ascii="楷体" w:hAnsi="楷体" w:eastAsia="楷体" w:cs="楷体"/>
                <w:bCs/>
              </w:rPr>
            </w:pPr>
          </w:p>
        </w:tc>
        <w:tc>
          <w:tcPr>
            <w:tcW w:w="1511" w:type="dxa"/>
          </w:tcPr>
          <w:p w14:paraId="5A7885F5">
            <w:pPr>
              <w:tabs>
                <w:tab w:val="left" w:pos="6285"/>
              </w:tabs>
              <w:spacing w:line="320" w:lineRule="exact"/>
              <w:ind w:firstLine="480"/>
              <w:jc w:val="left"/>
              <w:rPr>
                <w:rFonts w:hint="eastAsia" w:ascii="楷体" w:hAnsi="楷体" w:eastAsia="楷体" w:cs="楷体"/>
                <w:bCs/>
              </w:rPr>
            </w:pPr>
          </w:p>
        </w:tc>
        <w:tc>
          <w:tcPr>
            <w:tcW w:w="944" w:type="dxa"/>
          </w:tcPr>
          <w:p w14:paraId="5CB80056">
            <w:pPr>
              <w:tabs>
                <w:tab w:val="left" w:pos="6285"/>
              </w:tabs>
              <w:spacing w:line="320" w:lineRule="exact"/>
              <w:ind w:firstLine="480"/>
              <w:jc w:val="left"/>
              <w:rPr>
                <w:rFonts w:hint="eastAsia" w:ascii="楷体" w:hAnsi="楷体" w:eastAsia="楷体" w:cs="楷体"/>
                <w:bCs/>
              </w:rPr>
            </w:pPr>
          </w:p>
        </w:tc>
      </w:tr>
    </w:tbl>
    <w:p w14:paraId="6E0BB0F7">
      <w:pPr>
        <w:snapToGrid w:val="0"/>
        <w:spacing w:line="360" w:lineRule="auto"/>
        <w:ind w:right="482"/>
        <w:rPr>
          <w:rFonts w:hint="eastAsia" w:ascii="楷体" w:hAnsi="楷体" w:eastAsia="楷体" w:cs="楷体"/>
          <w:bCs/>
          <w:sz w:val="24"/>
        </w:rPr>
      </w:pPr>
    </w:p>
    <w:p w14:paraId="5190E758">
      <w:pPr>
        <w:pStyle w:val="81"/>
        <w:spacing w:line="360" w:lineRule="auto"/>
        <w:rPr>
          <w:rFonts w:hint="eastAsia" w:ascii="楷体" w:hAnsi="楷体" w:eastAsia="楷体" w:cs="楷体"/>
          <w:lang w:val="en-US"/>
        </w:rPr>
      </w:pPr>
      <w:r>
        <w:rPr>
          <w:rFonts w:hint="eastAsia" w:ascii="楷体" w:hAnsi="楷体" w:eastAsia="楷体" w:cs="楷体"/>
          <w:lang w:val="en-US"/>
        </w:rPr>
        <w:t>注：表后附相应证明材料，</w:t>
      </w:r>
    </w:p>
    <w:p w14:paraId="3F07FF4C">
      <w:pPr>
        <w:pStyle w:val="81"/>
        <w:spacing w:line="360" w:lineRule="auto"/>
        <w:rPr>
          <w:rFonts w:hint="eastAsia" w:ascii="楷体" w:hAnsi="楷体" w:eastAsia="楷体" w:cs="楷体"/>
          <w:lang w:val="en-US"/>
        </w:rPr>
      </w:pPr>
      <w:r>
        <w:rPr>
          <w:rFonts w:hint="eastAsia" w:ascii="楷体" w:hAnsi="楷体" w:eastAsia="楷体" w:cs="楷体"/>
          <w:lang w:val="en-US"/>
        </w:rPr>
        <w:t>1.投标单位自2021年1月1日（以框架协议签订时间为准）至公告发布之日前，系统重要性银行总行、省级农商行、省级农信联社所投标品牌产品设备的入围销售业绩。</w:t>
      </w:r>
    </w:p>
    <w:p w14:paraId="30D9E8C4">
      <w:pPr>
        <w:pStyle w:val="81"/>
        <w:spacing w:line="360" w:lineRule="auto"/>
        <w:rPr>
          <w:rFonts w:hint="eastAsia" w:ascii="楷体" w:hAnsi="楷体" w:eastAsia="楷体" w:cs="楷体"/>
          <w:lang w:val="en-US"/>
        </w:rPr>
      </w:pPr>
      <w:r>
        <w:rPr>
          <w:rFonts w:hint="eastAsia" w:ascii="楷体" w:hAnsi="楷体" w:eastAsia="楷体" w:cs="楷体"/>
          <w:lang w:val="en-US"/>
        </w:rPr>
        <w:t>2.须提供框架协议合同或合同复印件，否则业绩案例无效。同时证明材料能清晰辨认合作单位、合作内容、输出成果、框架协议签订时间等关键信息，相关材料完成采购活动后由招标人、采购人统一保密处理。</w:t>
      </w:r>
    </w:p>
    <w:p w14:paraId="32C37F18">
      <w:pPr>
        <w:spacing w:line="360" w:lineRule="auto"/>
        <w:ind w:firstLine="5520" w:firstLineChars="2300"/>
        <w:jc w:val="right"/>
        <w:rPr>
          <w:rFonts w:hint="eastAsia" w:ascii="楷体" w:hAnsi="楷体" w:eastAsia="楷体" w:cs="楷体"/>
          <w:sz w:val="24"/>
        </w:rPr>
      </w:pPr>
      <w:r>
        <w:rPr>
          <w:rFonts w:hint="eastAsia" w:ascii="楷体" w:hAnsi="楷体" w:eastAsia="楷体" w:cs="楷体"/>
          <w:sz w:val="24"/>
          <w:lang w:bidi="ar"/>
        </w:rPr>
        <w:t>投标单位：（</w:t>
      </w:r>
      <w:r>
        <w:rPr>
          <w:rFonts w:hint="eastAsia" w:ascii="楷体" w:hAnsi="楷体" w:eastAsia="楷体" w:cs="楷体"/>
          <w:kern w:val="0"/>
          <w:sz w:val="24"/>
        </w:rPr>
        <w:t>电子签章</w:t>
      </w:r>
      <w:r>
        <w:rPr>
          <w:rFonts w:hint="eastAsia" w:ascii="楷体" w:hAnsi="楷体" w:eastAsia="楷体" w:cs="楷体"/>
          <w:sz w:val="24"/>
          <w:lang w:bidi="ar"/>
        </w:rPr>
        <w:t>）</w:t>
      </w:r>
    </w:p>
    <w:p w14:paraId="10EF9809">
      <w:pPr>
        <w:tabs>
          <w:tab w:val="left" w:pos="6285"/>
        </w:tabs>
        <w:spacing w:line="360" w:lineRule="auto"/>
        <w:ind w:right="482" w:firstLine="5520" w:firstLineChars="2300"/>
        <w:jc w:val="right"/>
        <w:rPr>
          <w:rFonts w:hint="eastAsia" w:ascii="楷体" w:hAnsi="楷体" w:eastAsia="楷体" w:cs="楷体"/>
          <w:b/>
          <w:kern w:val="0"/>
          <w:sz w:val="32"/>
          <w:szCs w:val="32"/>
        </w:rPr>
      </w:pPr>
      <w:r>
        <w:rPr>
          <w:rFonts w:hint="eastAsia" w:ascii="楷体" w:hAnsi="楷体" w:eastAsia="楷体" w:cs="楷体"/>
          <w:sz w:val="24"/>
        </w:rPr>
        <w:t>日期：  年  月  日</w:t>
      </w:r>
    </w:p>
    <w:p w14:paraId="52A83C5A">
      <w:pPr>
        <w:pStyle w:val="81"/>
        <w:spacing w:line="360" w:lineRule="auto"/>
        <w:jc w:val="right"/>
        <w:rPr>
          <w:rFonts w:hint="eastAsia" w:ascii="楷体" w:hAnsi="楷体" w:eastAsia="楷体" w:cs="楷体"/>
          <w:bCs/>
          <w:lang w:val="en-US" w:bidi="ar"/>
        </w:rPr>
      </w:pPr>
    </w:p>
    <w:p w14:paraId="1B20338C">
      <w:pPr>
        <w:snapToGrid w:val="0"/>
        <w:spacing w:line="360" w:lineRule="auto"/>
        <w:ind w:firstLine="5760" w:firstLineChars="2400"/>
        <w:jc w:val="left"/>
        <w:rPr>
          <w:rFonts w:hint="eastAsia" w:ascii="楷体" w:hAnsi="楷体" w:eastAsia="楷体" w:cs="楷体"/>
          <w:bCs/>
          <w:sz w:val="24"/>
        </w:rPr>
      </w:pPr>
    </w:p>
    <w:p w14:paraId="3D663616">
      <w:pPr>
        <w:rPr>
          <w:rFonts w:hint="eastAsia" w:ascii="楷体" w:hAnsi="楷体" w:eastAsia="楷体" w:cs="楷体"/>
          <w:bCs/>
          <w:sz w:val="24"/>
        </w:rPr>
      </w:pPr>
    </w:p>
    <w:p w14:paraId="1535B4A0">
      <w:pPr>
        <w:rPr>
          <w:rFonts w:hint="eastAsia" w:ascii="楷体" w:hAnsi="楷体" w:eastAsia="楷体" w:cs="楷体"/>
          <w:bCs/>
          <w:kern w:val="0"/>
          <w:sz w:val="28"/>
          <w:szCs w:val="28"/>
        </w:rPr>
        <w:sectPr>
          <w:headerReference r:id="rId4" w:type="first"/>
          <w:footerReference r:id="rId6" w:type="first"/>
          <w:headerReference r:id="rId3" w:type="default"/>
          <w:footerReference r:id="rId5" w:type="default"/>
          <w:pgSz w:w="11905" w:h="16838"/>
          <w:pgMar w:top="652" w:right="1417" w:bottom="680" w:left="1417" w:header="539" w:footer="482" w:gutter="0"/>
          <w:cols w:space="0" w:num="1"/>
          <w:titlePg/>
          <w:docGrid w:linePitch="312" w:charSpace="0"/>
        </w:sectPr>
      </w:pPr>
    </w:p>
    <w:p w14:paraId="485F0E4E">
      <w:pPr>
        <w:rPr>
          <w:rFonts w:hint="eastAsia" w:ascii="楷体" w:hAnsi="楷体" w:eastAsia="楷体" w:cs="楷体"/>
          <w:bCs/>
          <w:kern w:val="0"/>
          <w:sz w:val="28"/>
          <w:szCs w:val="28"/>
        </w:rPr>
      </w:pPr>
    </w:p>
    <w:p w14:paraId="01B49850">
      <w:pPr>
        <w:pStyle w:val="3"/>
        <w:snapToGrid w:val="0"/>
        <w:ind w:right="482"/>
        <w:rPr>
          <w:rFonts w:hint="eastAsia" w:ascii="楷体" w:hAnsi="楷体" w:eastAsia="楷体" w:cs="楷体"/>
          <w:kern w:val="0"/>
          <w:sz w:val="28"/>
          <w:szCs w:val="28"/>
          <w:lang w:val="en-US"/>
        </w:rPr>
      </w:pPr>
      <w:bookmarkStart w:id="426" w:name="_Toc15234"/>
      <w:bookmarkStart w:id="427" w:name="_Toc14192"/>
      <w:bookmarkStart w:id="428" w:name="_Toc8787"/>
      <w:bookmarkStart w:id="429" w:name="_Toc7330"/>
      <w:bookmarkStart w:id="430" w:name="_Toc6534"/>
      <w:r>
        <w:rPr>
          <w:rFonts w:hint="eastAsia" w:ascii="楷体" w:hAnsi="楷体" w:eastAsia="楷体" w:cs="楷体"/>
          <w:kern w:val="0"/>
          <w:sz w:val="28"/>
          <w:szCs w:val="28"/>
        </w:rPr>
        <w:t>附件</w:t>
      </w:r>
      <w:bookmarkEnd w:id="426"/>
      <w:bookmarkEnd w:id="427"/>
      <w:bookmarkEnd w:id="428"/>
      <w:bookmarkEnd w:id="429"/>
      <w:bookmarkEnd w:id="430"/>
      <w:r>
        <w:rPr>
          <w:rFonts w:hint="eastAsia" w:ascii="楷体" w:hAnsi="楷体" w:eastAsia="楷体" w:cs="楷体"/>
          <w:kern w:val="0"/>
          <w:sz w:val="28"/>
          <w:szCs w:val="28"/>
          <w:lang w:val="en-US"/>
        </w:rPr>
        <w:t>7</w:t>
      </w:r>
    </w:p>
    <w:p w14:paraId="34983721">
      <w:pPr>
        <w:pStyle w:val="4"/>
        <w:tabs>
          <w:tab w:val="left" w:pos="432"/>
          <w:tab w:val="clear" w:pos="900"/>
        </w:tabs>
        <w:snapToGrid w:val="0"/>
        <w:ind w:right="482"/>
        <w:rPr>
          <w:rFonts w:hint="eastAsia" w:ascii="楷体" w:hAnsi="楷体" w:eastAsia="楷体" w:cs="楷体"/>
          <w:b/>
          <w:kern w:val="0"/>
          <w:sz w:val="32"/>
          <w:szCs w:val="32"/>
        </w:rPr>
      </w:pPr>
      <w:bookmarkStart w:id="435" w:name="_GoBack"/>
      <w:bookmarkEnd w:id="435"/>
      <w:r>
        <w:rPr>
          <w:rFonts w:hint="eastAsia" w:ascii="楷体" w:hAnsi="楷体" w:eastAsia="楷体" w:cs="楷体"/>
          <w:b w:val="0"/>
          <w:bCs w:val="0"/>
          <w:kern w:val="0"/>
          <w:sz w:val="28"/>
          <w:szCs w:val="28"/>
        </w:rPr>
        <w:t>附件7-1</w:t>
      </w:r>
      <w:bookmarkStart w:id="431" w:name="OLE_LINK4"/>
    </w:p>
    <w:p w14:paraId="2E991AB1">
      <w:pPr>
        <w:snapToGrid w:val="0"/>
        <w:spacing w:line="360" w:lineRule="auto"/>
        <w:ind w:right="482"/>
        <w:jc w:val="center"/>
        <w:outlineLvl w:val="3"/>
        <w:rPr>
          <w:rFonts w:hint="eastAsia" w:ascii="楷体" w:hAnsi="楷体" w:eastAsia="楷体" w:cs="楷体"/>
          <w:b/>
          <w:kern w:val="0"/>
          <w:sz w:val="32"/>
          <w:szCs w:val="32"/>
          <w:lang w:val="zh-CN"/>
        </w:rPr>
      </w:pPr>
      <w:r>
        <w:rPr>
          <w:rFonts w:hint="eastAsia" w:ascii="楷体" w:hAnsi="楷体" w:eastAsia="楷体" w:cs="楷体"/>
          <w:b/>
          <w:kern w:val="0"/>
          <w:sz w:val="32"/>
          <w:szCs w:val="32"/>
        </w:rPr>
        <w:t>标的1</w:t>
      </w:r>
      <w:r>
        <w:rPr>
          <w:rFonts w:hint="eastAsia" w:ascii="楷体" w:hAnsi="楷体" w:eastAsia="楷体" w:cs="楷体"/>
          <w:b/>
          <w:kern w:val="0"/>
          <w:sz w:val="32"/>
          <w:szCs w:val="32"/>
          <w:lang w:val="zh-CN"/>
        </w:rPr>
        <w:t>投标报价函</w:t>
      </w:r>
    </w:p>
    <w:bookmarkEnd w:id="431"/>
    <w:p w14:paraId="42A1B62F">
      <w:pPr>
        <w:spacing w:line="360" w:lineRule="auto"/>
        <w:rPr>
          <w:rFonts w:hint="eastAsia" w:ascii="楷体" w:hAnsi="楷体" w:eastAsia="楷体" w:cs="楷体"/>
          <w:sz w:val="24"/>
        </w:rPr>
      </w:pPr>
    </w:p>
    <w:p w14:paraId="50D6F503">
      <w:pPr>
        <w:spacing w:line="360" w:lineRule="auto"/>
        <w:rPr>
          <w:rFonts w:hint="eastAsia" w:ascii="楷体" w:hAnsi="楷体" w:eastAsia="楷体" w:cs="楷体"/>
          <w:sz w:val="24"/>
        </w:rPr>
      </w:pPr>
      <w:r>
        <w:rPr>
          <w:rFonts w:hint="eastAsia" w:ascii="楷体" w:hAnsi="楷体" w:eastAsia="楷体" w:cs="楷体"/>
          <w:sz w:val="24"/>
        </w:rPr>
        <w:t>浙江农村商业联合银行股份有限公司：</w:t>
      </w:r>
    </w:p>
    <w:p w14:paraId="618264A1">
      <w:pPr>
        <w:widowControl/>
        <w:spacing w:line="360" w:lineRule="auto"/>
        <w:ind w:firstLine="420"/>
        <w:jc w:val="left"/>
        <w:textAlignment w:val="center"/>
        <w:rPr>
          <w:rFonts w:hint="eastAsia" w:ascii="楷体" w:hAnsi="楷体" w:eastAsia="楷体" w:cs="楷体"/>
          <w:sz w:val="24"/>
        </w:rPr>
      </w:pPr>
      <w:r>
        <w:rPr>
          <w:rFonts w:hint="eastAsia" w:ascii="楷体" w:hAnsi="楷体" w:eastAsia="楷体" w:cs="楷体"/>
          <w:sz w:val="24"/>
        </w:rPr>
        <w:t>我方仔细研究了</w:t>
      </w:r>
      <w:r>
        <w:rPr>
          <w:rFonts w:hint="eastAsia" w:ascii="楷体" w:hAnsi="楷体" w:eastAsia="楷体" w:cs="楷体"/>
          <w:sz w:val="24"/>
          <w:u w:val="single"/>
        </w:rPr>
        <w:t>[项目名称]</w:t>
      </w:r>
      <w:r>
        <w:rPr>
          <w:rFonts w:hint="eastAsia" w:ascii="楷体" w:hAnsi="楷体" w:eastAsia="楷体" w:cs="楷体"/>
          <w:sz w:val="24"/>
        </w:rPr>
        <w:t>项目（项目编号：</w:t>
      </w:r>
      <w:r>
        <w:rPr>
          <w:rFonts w:hint="eastAsia" w:ascii="楷体" w:hAnsi="楷体" w:eastAsia="楷体" w:cs="楷体"/>
          <w:sz w:val="24"/>
          <w:u w:val="single"/>
        </w:rPr>
        <w:t>[项目编号]）</w:t>
      </w:r>
      <w:r>
        <w:rPr>
          <w:rFonts w:hint="eastAsia" w:ascii="楷体" w:hAnsi="楷体" w:eastAsia="楷体" w:cs="楷体"/>
          <w:sz w:val="24"/>
        </w:rPr>
        <w:t>招标文件（包括招标补充文件）的全部内容，愿意承担本项目的相关工作，标的1投标报价如下：</w:t>
      </w:r>
    </w:p>
    <w:tbl>
      <w:tblPr>
        <w:tblStyle w:val="62"/>
        <w:tblW w:w="53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908"/>
        <w:gridCol w:w="747"/>
        <w:gridCol w:w="747"/>
        <w:gridCol w:w="913"/>
        <w:gridCol w:w="2575"/>
        <w:gridCol w:w="2580"/>
      </w:tblGrid>
      <w:tr w14:paraId="727093D8">
        <w:trPr>
          <w:trHeight w:val="1067" w:hRule="atLeast"/>
          <w:jc w:val="center"/>
        </w:trPr>
        <w:tc>
          <w:tcPr>
            <w:tcW w:w="271" w:type="pct"/>
            <w:vAlign w:val="center"/>
          </w:tcPr>
          <w:p w14:paraId="625B6DF2">
            <w:pPr>
              <w:spacing w:line="360" w:lineRule="auto"/>
              <w:jc w:val="center"/>
              <w:rPr>
                <w:rFonts w:hint="eastAsia" w:ascii="楷体" w:hAnsi="楷体" w:eastAsia="楷体" w:cs="楷体"/>
                <w:b/>
                <w:sz w:val="24"/>
              </w:rPr>
            </w:pPr>
            <w:r>
              <w:rPr>
                <w:rFonts w:hint="eastAsia" w:ascii="楷体" w:hAnsi="楷体" w:eastAsia="楷体" w:cs="楷体"/>
                <w:b/>
                <w:sz w:val="24"/>
              </w:rPr>
              <w:t>序号</w:t>
            </w:r>
          </w:p>
        </w:tc>
        <w:tc>
          <w:tcPr>
            <w:tcW w:w="952" w:type="pct"/>
            <w:vAlign w:val="center"/>
          </w:tcPr>
          <w:p w14:paraId="6895C79C">
            <w:pPr>
              <w:spacing w:line="360" w:lineRule="auto"/>
              <w:jc w:val="center"/>
              <w:rPr>
                <w:rFonts w:hint="eastAsia" w:ascii="楷体" w:hAnsi="楷体" w:eastAsia="楷体" w:cs="楷体"/>
                <w:b/>
                <w:sz w:val="24"/>
              </w:rPr>
            </w:pPr>
            <w:r>
              <w:rPr>
                <w:rFonts w:hint="eastAsia" w:ascii="楷体" w:hAnsi="楷体" w:eastAsia="楷体" w:cs="楷体"/>
                <w:b/>
                <w:sz w:val="24"/>
              </w:rPr>
              <w:t>报价项目</w:t>
            </w:r>
          </w:p>
        </w:tc>
        <w:tc>
          <w:tcPr>
            <w:tcW w:w="372" w:type="pct"/>
            <w:vAlign w:val="center"/>
          </w:tcPr>
          <w:p w14:paraId="660C21F8">
            <w:pPr>
              <w:spacing w:line="360" w:lineRule="auto"/>
              <w:jc w:val="center"/>
              <w:rPr>
                <w:rFonts w:hint="eastAsia" w:ascii="楷体" w:hAnsi="楷体" w:eastAsia="楷体" w:cs="楷体"/>
                <w:b/>
                <w:sz w:val="24"/>
                <w:lang w:val="en-US" w:eastAsia="zh-CN"/>
              </w:rPr>
            </w:pPr>
            <w:r>
              <w:rPr>
                <w:rFonts w:hint="eastAsia" w:ascii="楷体" w:hAnsi="楷体" w:eastAsia="楷体" w:cs="楷体"/>
                <w:b/>
                <w:sz w:val="24"/>
                <w:lang w:val="en-US" w:eastAsia="zh-CN"/>
              </w:rPr>
              <w:t>型号</w:t>
            </w:r>
          </w:p>
        </w:tc>
        <w:tc>
          <w:tcPr>
            <w:tcW w:w="372" w:type="pct"/>
            <w:vAlign w:val="center"/>
          </w:tcPr>
          <w:p w14:paraId="55179EB0">
            <w:pPr>
              <w:spacing w:line="360" w:lineRule="auto"/>
              <w:jc w:val="center"/>
              <w:rPr>
                <w:rFonts w:hint="eastAsia" w:ascii="楷体" w:hAnsi="楷体" w:eastAsia="楷体" w:cs="楷体"/>
                <w:b/>
                <w:sz w:val="24"/>
              </w:rPr>
            </w:pPr>
            <w:r>
              <w:rPr>
                <w:rFonts w:hint="eastAsia" w:ascii="楷体" w:hAnsi="楷体" w:eastAsia="楷体" w:cs="楷体"/>
                <w:b/>
                <w:sz w:val="24"/>
              </w:rPr>
              <w:t>单位</w:t>
            </w:r>
          </w:p>
        </w:tc>
        <w:tc>
          <w:tcPr>
            <w:tcW w:w="455" w:type="pct"/>
            <w:vAlign w:val="center"/>
          </w:tcPr>
          <w:p w14:paraId="062F98D0">
            <w:pPr>
              <w:spacing w:line="360" w:lineRule="auto"/>
              <w:jc w:val="center"/>
              <w:rPr>
                <w:rFonts w:hint="eastAsia" w:ascii="楷体" w:hAnsi="楷体" w:eastAsia="楷体" w:cs="楷体"/>
                <w:b/>
                <w:sz w:val="24"/>
              </w:rPr>
            </w:pPr>
            <w:r>
              <w:rPr>
                <w:rFonts w:hint="eastAsia" w:ascii="楷体" w:hAnsi="楷体" w:eastAsia="楷体" w:cs="楷体"/>
                <w:b/>
                <w:sz w:val="24"/>
              </w:rPr>
              <w:t>数量</w:t>
            </w:r>
          </w:p>
        </w:tc>
        <w:tc>
          <w:tcPr>
            <w:tcW w:w="2573" w:type="pct"/>
            <w:gridSpan w:val="2"/>
            <w:vAlign w:val="center"/>
          </w:tcPr>
          <w:p w14:paraId="6B0612FD">
            <w:pPr>
              <w:spacing w:line="360" w:lineRule="auto"/>
              <w:jc w:val="center"/>
              <w:rPr>
                <w:rFonts w:hint="eastAsia" w:ascii="楷体" w:hAnsi="楷体" w:eastAsia="楷体" w:cs="楷体"/>
                <w:b/>
                <w:sz w:val="24"/>
              </w:rPr>
            </w:pPr>
          </w:p>
          <w:p w14:paraId="63137349">
            <w:pPr>
              <w:spacing w:line="360" w:lineRule="auto"/>
              <w:jc w:val="center"/>
              <w:rPr>
                <w:rFonts w:hint="eastAsia" w:ascii="楷体" w:hAnsi="楷体" w:eastAsia="楷体" w:cs="楷体"/>
                <w:b/>
                <w:sz w:val="24"/>
              </w:rPr>
            </w:pPr>
            <w:r>
              <w:rPr>
                <w:rFonts w:hint="eastAsia" w:ascii="楷体" w:hAnsi="楷体" w:eastAsia="楷体" w:cs="楷体"/>
                <w:b/>
                <w:sz w:val="24"/>
              </w:rPr>
              <w:t>含税价</w:t>
            </w:r>
          </w:p>
          <w:p w14:paraId="7C3AAFA0">
            <w:pPr>
              <w:spacing w:line="360" w:lineRule="auto"/>
              <w:jc w:val="center"/>
              <w:rPr>
                <w:rFonts w:hint="eastAsia" w:ascii="楷体" w:hAnsi="楷体" w:eastAsia="楷体" w:cs="楷体"/>
                <w:b/>
                <w:sz w:val="24"/>
              </w:rPr>
            </w:pPr>
            <w:r>
              <w:rPr>
                <w:rFonts w:hint="eastAsia" w:ascii="楷体" w:hAnsi="楷体" w:eastAsia="楷体" w:cs="楷体"/>
                <w:b/>
                <w:sz w:val="24"/>
              </w:rPr>
              <w:t>（元）</w:t>
            </w:r>
          </w:p>
        </w:tc>
      </w:tr>
      <w:tr w14:paraId="57AC38D2">
        <w:trPr>
          <w:trHeight w:val="664" w:hRule="atLeast"/>
          <w:jc w:val="center"/>
        </w:trPr>
        <w:tc>
          <w:tcPr>
            <w:tcW w:w="271" w:type="pct"/>
            <w:vAlign w:val="center"/>
          </w:tcPr>
          <w:p w14:paraId="63E4B616">
            <w:pPr>
              <w:widowControl/>
              <w:spacing w:line="360" w:lineRule="auto"/>
              <w:jc w:val="center"/>
              <w:textAlignment w:val="center"/>
              <w:rPr>
                <w:rFonts w:hint="eastAsia" w:ascii="楷体" w:hAnsi="楷体" w:eastAsia="楷体" w:cs="楷体"/>
                <w:sz w:val="24"/>
              </w:rPr>
            </w:pPr>
            <w:r>
              <w:rPr>
                <w:rFonts w:hint="eastAsia" w:ascii="楷体" w:hAnsi="楷体" w:eastAsia="楷体" w:cs="楷体"/>
                <w:sz w:val="24"/>
              </w:rPr>
              <w:t>1</w:t>
            </w:r>
          </w:p>
        </w:tc>
        <w:tc>
          <w:tcPr>
            <w:tcW w:w="952" w:type="pct"/>
            <w:vAlign w:val="center"/>
          </w:tcPr>
          <w:p w14:paraId="582A4421">
            <w:pPr>
              <w:widowControl/>
              <w:spacing w:line="360" w:lineRule="auto"/>
              <w:jc w:val="center"/>
              <w:textAlignment w:val="center"/>
              <w:rPr>
                <w:rFonts w:hint="eastAsia" w:ascii="楷体" w:hAnsi="楷体" w:eastAsia="楷体" w:cs="楷体"/>
                <w:sz w:val="24"/>
              </w:rPr>
            </w:pPr>
            <w:r>
              <w:rPr>
                <w:rFonts w:ascii="楷体" w:hAnsi="楷体" w:eastAsia="楷体" w:cs="楷体"/>
                <w:sz w:val="24"/>
              </w:rPr>
              <w:t>A</w:t>
            </w:r>
            <w:r>
              <w:rPr>
                <w:rFonts w:hint="eastAsia" w:ascii="楷体" w:hAnsi="楷体" w:eastAsia="楷体" w:cs="楷体"/>
                <w:sz w:val="24"/>
              </w:rPr>
              <w:t>4黑白单功能打印机</w:t>
            </w:r>
          </w:p>
        </w:tc>
        <w:tc>
          <w:tcPr>
            <w:tcW w:w="372" w:type="pct"/>
            <w:vAlign w:val="center"/>
          </w:tcPr>
          <w:p w14:paraId="0867AF90">
            <w:pPr>
              <w:widowControl/>
              <w:spacing w:line="360" w:lineRule="auto"/>
              <w:jc w:val="left"/>
              <w:textAlignment w:val="center"/>
              <w:rPr>
                <w:rFonts w:hint="eastAsia" w:ascii="楷体" w:hAnsi="楷体" w:eastAsia="楷体" w:cs="楷体"/>
                <w:sz w:val="24"/>
              </w:rPr>
            </w:pPr>
          </w:p>
        </w:tc>
        <w:tc>
          <w:tcPr>
            <w:tcW w:w="372" w:type="pct"/>
            <w:vAlign w:val="center"/>
          </w:tcPr>
          <w:p w14:paraId="68849388">
            <w:pPr>
              <w:widowControl/>
              <w:spacing w:line="360" w:lineRule="auto"/>
              <w:jc w:val="left"/>
              <w:textAlignment w:val="center"/>
              <w:rPr>
                <w:rFonts w:hint="eastAsia" w:ascii="楷体" w:hAnsi="楷体" w:eastAsia="楷体" w:cs="楷体"/>
                <w:sz w:val="24"/>
              </w:rPr>
            </w:pPr>
            <w:r>
              <w:rPr>
                <w:rFonts w:hint="eastAsia" w:ascii="楷体" w:hAnsi="楷体" w:eastAsia="楷体" w:cs="楷体"/>
                <w:sz w:val="24"/>
              </w:rPr>
              <w:t>台</w:t>
            </w:r>
          </w:p>
        </w:tc>
        <w:tc>
          <w:tcPr>
            <w:tcW w:w="455" w:type="pct"/>
            <w:vAlign w:val="center"/>
          </w:tcPr>
          <w:p w14:paraId="411CB7AD">
            <w:pPr>
              <w:spacing w:line="360" w:lineRule="auto"/>
              <w:jc w:val="center"/>
              <w:rPr>
                <w:rFonts w:hint="eastAsia" w:ascii="楷体" w:hAnsi="楷体" w:eastAsia="楷体" w:cs="楷体"/>
                <w:sz w:val="24"/>
              </w:rPr>
            </w:pPr>
            <w:r>
              <w:rPr>
                <w:rFonts w:hint="eastAsia" w:ascii="楷体" w:hAnsi="楷体" w:eastAsia="楷体" w:cs="楷体"/>
                <w:sz w:val="24"/>
              </w:rPr>
              <w:t>1</w:t>
            </w:r>
          </w:p>
        </w:tc>
        <w:tc>
          <w:tcPr>
            <w:tcW w:w="1285" w:type="pct"/>
            <w:vAlign w:val="center"/>
          </w:tcPr>
          <w:p w14:paraId="05BF3793">
            <w:pPr>
              <w:spacing w:line="360" w:lineRule="auto"/>
              <w:rPr>
                <w:rFonts w:hint="eastAsia" w:ascii="楷体" w:hAnsi="楷体" w:eastAsia="楷体" w:cs="楷体"/>
                <w:sz w:val="24"/>
              </w:rPr>
            </w:pPr>
            <w:r>
              <w:rPr>
                <w:rFonts w:ascii="Arial" w:hAnsi="Arial" w:eastAsia="楷体" w:cs="Arial"/>
                <w:sz w:val="24"/>
              </w:rPr>
              <w:t>¥</w:t>
            </w:r>
            <w:r>
              <w:rPr>
                <w:rFonts w:hint="eastAsia" w:ascii="楷体" w:hAnsi="楷体" w:eastAsia="楷体" w:cs="楷体"/>
                <w:sz w:val="24"/>
              </w:rPr>
              <w:t>：</w:t>
            </w:r>
          </w:p>
        </w:tc>
        <w:tc>
          <w:tcPr>
            <w:tcW w:w="1288" w:type="pct"/>
            <w:vAlign w:val="center"/>
          </w:tcPr>
          <w:p w14:paraId="13C3C012">
            <w:pPr>
              <w:spacing w:line="360" w:lineRule="auto"/>
              <w:rPr>
                <w:rFonts w:hint="eastAsia" w:ascii="楷体" w:hAnsi="楷体" w:eastAsia="楷体" w:cs="楷体"/>
                <w:sz w:val="24"/>
              </w:rPr>
            </w:pPr>
            <w:r>
              <w:rPr>
                <w:rFonts w:hint="eastAsia" w:ascii="楷体" w:hAnsi="楷体" w:eastAsia="楷体" w:cs="楷体"/>
                <w:sz w:val="24"/>
              </w:rPr>
              <w:t>大写：</w:t>
            </w:r>
          </w:p>
        </w:tc>
      </w:tr>
      <w:tr w14:paraId="6929136E">
        <w:trPr>
          <w:trHeight w:val="546" w:hRule="atLeast"/>
          <w:jc w:val="center"/>
        </w:trPr>
        <w:tc>
          <w:tcPr>
            <w:tcW w:w="271" w:type="pct"/>
            <w:vAlign w:val="center"/>
          </w:tcPr>
          <w:p w14:paraId="050CB8AB">
            <w:pPr>
              <w:widowControl/>
              <w:spacing w:line="360" w:lineRule="auto"/>
              <w:jc w:val="center"/>
              <w:textAlignment w:val="center"/>
              <w:rPr>
                <w:rFonts w:hint="eastAsia" w:ascii="楷体" w:hAnsi="楷体" w:eastAsia="楷体" w:cs="楷体"/>
                <w:sz w:val="24"/>
              </w:rPr>
            </w:pPr>
            <w:r>
              <w:rPr>
                <w:rFonts w:hint="eastAsia" w:ascii="楷体" w:hAnsi="楷体" w:eastAsia="楷体" w:cs="楷体"/>
                <w:sz w:val="24"/>
              </w:rPr>
              <w:t>2</w:t>
            </w:r>
          </w:p>
        </w:tc>
        <w:tc>
          <w:tcPr>
            <w:tcW w:w="952" w:type="pct"/>
            <w:vAlign w:val="center"/>
          </w:tcPr>
          <w:p w14:paraId="54152C92">
            <w:pPr>
              <w:widowControl/>
              <w:spacing w:line="360" w:lineRule="auto"/>
              <w:jc w:val="center"/>
              <w:textAlignment w:val="center"/>
              <w:rPr>
                <w:rFonts w:hint="eastAsia" w:ascii="楷体" w:hAnsi="楷体" w:eastAsia="楷体" w:cs="楷体"/>
                <w:sz w:val="24"/>
              </w:rPr>
            </w:pPr>
            <w:r>
              <w:rPr>
                <w:rFonts w:ascii="楷体" w:hAnsi="楷体" w:eastAsia="楷体" w:cs="楷体"/>
                <w:sz w:val="24"/>
              </w:rPr>
              <w:t>A</w:t>
            </w:r>
            <w:r>
              <w:rPr>
                <w:rFonts w:hint="eastAsia" w:ascii="楷体" w:hAnsi="楷体" w:eastAsia="楷体" w:cs="楷体"/>
                <w:sz w:val="24"/>
              </w:rPr>
              <w:t>4黑白</w:t>
            </w:r>
            <w:r>
              <w:rPr>
                <w:rFonts w:hint="eastAsia" w:ascii="楷体" w:hAnsi="楷体" w:eastAsia="楷体" w:cs="楷体"/>
                <w:sz w:val="24"/>
                <w:lang w:val="en-US" w:eastAsia="zh-CN"/>
              </w:rPr>
              <w:t>多</w:t>
            </w:r>
            <w:r>
              <w:rPr>
                <w:rFonts w:hint="eastAsia" w:ascii="楷体" w:hAnsi="楷体" w:eastAsia="楷体" w:cs="楷体"/>
                <w:sz w:val="24"/>
              </w:rPr>
              <w:t>功能打印机</w:t>
            </w:r>
          </w:p>
        </w:tc>
        <w:tc>
          <w:tcPr>
            <w:tcW w:w="372" w:type="pct"/>
            <w:vAlign w:val="center"/>
          </w:tcPr>
          <w:p w14:paraId="42E8BD4C">
            <w:pPr>
              <w:widowControl/>
              <w:spacing w:line="360" w:lineRule="auto"/>
              <w:jc w:val="left"/>
              <w:textAlignment w:val="center"/>
              <w:rPr>
                <w:rFonts w:hint="eastAsia" w:ascii="楷体" w:hAnsi="楷体" w:eastAsia="楷体" w:cs="楷体"/>
                <w:sz w:val="24"/>
              </w:rPr>
            </w:pPr>
          </w:p>
        </w:tc>
        <w:tc>
          <w:tcPr>
            <w:tcW w:w="372" w:type="pct"/>
            <w:vAlign w:val="center"/>
          </w:tcPr>
          <w:p w14:paraId="4B5BBC93">
            <w:pPr>
              <w:widowControl/>
              <w:spacing w:line="360" w:lineRule="auto"/>
              <w:jc w:val="left"/>
              <w:textAlignment w:val="center"/>
              <w:rPr>
                <w:rFonts w:hint="eastAsia" w:ascii="楷体" w:hAnsi="楷体" w:eastAsia="楷体" w:cs="楷体"/>
                <w:sz w:val="24"/>
              </w:rPr>
            </w:pPr>
            <w:r>
              <w:rPr>
                <w:rFonts w:hint="eastAsia" w:ascii="楷体" w:hAnsi="楷体" w:eastAsia="楷体" w:cs="楷体"/>
                <w:sz w:val="24"/>
              </w:rPr>
              <w:t>台</w:t>
            </w:r>
          </w:p>
        </w:tc>
        <w:tc>
          <w:tcPr>
            <w:tcW w:w="455" w:type="pct"/>
            <w:vAlign w:val="center"/>
          </w:tcPr>
          <w:p w14:paraId="195E1D96">
            <w:pPr>
              <w:spacing w:line="360" w:lineRule="auto"/>
              <w:jc w:val="center"/>
              <w:rPr>
                <w:rFonts w:hint="eastAsia" w:ascii="楷体" w:hAnsi="楷体" w:eastAsia="楷体" w:cs="楷体"/>
                <w:sz w:val="24"/>
              </w:rPr>
            </w:pPr>
            <w:r>
              <w:rPr>
                <w:rFonts w:hint="eastAsia" w:ascii="楷体" w:hAnsi="楷体" w:eastAsia="楷体" w:cs="楷体"/>
                <w:sz w:val="24"/>
              </w:rPr>
              <w:t>1</w:t>
            </w:r>
          </w:p>
        </w:tc>
        <w:tc>
          <w:tcPr>
            <w:tcW w:w="1285" w:type="pct"/>
            <w:vAlign w:val="center"/>
          </w:tcPr>
          <w:p w14:paraId="4AA1B039">
            <w:pPr>
              <w:spacing w:line="360" w:lineRule="auto"/>
              <w:rPr>
                <w:rFonts w:hint="eastAsia" w:ascii="楷体" w:hAnsi="楷体" w:eastAsia="楷体" w:cs="楷体"/>
                <w:sz w:val="24"/>
              </w:rPr>
            </w:pPr>
            <w:r>
              <w:rPr>
                <w:rFonts w:ascii="Arial" w:hAnsi="Arial" w:eastAsia="楷体" w:cs="Arial"/>
                <w:sz w:val="24"/>
              </w:rPr>
              <w:t>¥</w:t>
            </w:r>
            <w:r>
              <w:rPr>
                <w:rFonts w:hint="eastAsia" w:ascii="楷体" w:hAnsi="楷体" w:eastAsia="楷体" w:cs="楷体"/>
                <w:sz w:val="24"/>
              </w:rPr>
              <w:t>：</w:t>
            </w:r>
          </w:p>
        </w:tc>
        <w:tc>
          <w:tcPr>
            <w:tcW w:w="1288" w:type="pct"/>
            <w:vAlign w:val="center"/>
          </w:tcPr>
          <w:p w14:paraId="37F26568">
            <w:pPr>
              <w:spacing w:line="360" w:lineRule="auto"/>
              <w:rPr>
                <w:rFonts w:hint="eastAsia" w:ascii="楷体" w:hAnsi="楷体" w:eastAsia="楷体" w:cs="楷体"/>
                <w:sz w:val="24"/>
              </w:rPr>
            </w:pPr>
            <w:r>
              <w:rPr>
                <w:rFonts w:hint="eastAsia" w:ascii="楷体" w:hAnsi="楷体" w:eastAsia="楷体" w:cs="楷体"/>
                <w:sz w:val="24"/>
              </w:rPr>
              <w:t>大写：</w:t>
            </w:r>
          </w:p>
        </w:tc>
      </w:tr>
      <w:tr w14:paraId="571A08FB">
        <w:trPr>
          <w:trHeight w:val="546" w:hRule="atLeast"/>
          <w:jc w:val="center"/>
        </w:trPr>
        <w:tc>
          <w:tcPr>
            <w:tcW w:w="271" w:type="pct"/>
            <w:vAlign w:val="center"/>
          </w:tcPr>
          <w:p w14:paraId="67DB5C31">
            <w:pPr>
              <w:widowControl/>
              <w:spacing w:line="360" w:lineRule="auto"/>
              <w:jc w:val="center"/>
              <w:textAlignment w:val="center"/>
              <w:rPr>
                <w:rFonts w:hint="eastAsia" w:ascii="楷体" w:hAnsi="楷体" w:eastAsia="楷体" w:cs="楷体"/>
                <w:sz w:val="24"/>
              </w:rPr>
            </w:pPr>
            <w:r>
              <w:rPr>
                <w:rFonts w:hint="eastAsia" w:ascii="楷体" w:hAnsi="楷体" w:eastAsia="楷体" w:cs="楷体"/>
                <w:sz w:val="24"/>
              </w:rPr>
              <w:t>3</w:t>
            </w:r>
          </w:p>
        </w:tc>
        <w:tc>
          <w:tcPr>
            <w:tcW w:w="952" w:type="pct"/>
            <w:vAlign w:val="center"/>
          </w:tcPr>
          <w:p w14:paraId="656CBFF4">
            <w:pPr>
              <w:widowControl/>
              <w:spacing w:line="360" w:lineRule="auto"/>
              <w:jc w:val="center"/>
              <w:textAlignment w:val="center"/>
              <w:rPr>
                <w:rFonts w:hint="eastAsia" w:ascii="楷体" w:hAnsi="楷体" w:eastAsia="楷体" w:cs="楷体"/>
                <w:sz w:val="24"/>
              </w:rPr>
            </w:pPr>
            <w:r>
              <w:rPr>
                <w:rFonts w:ascii="楷体" w:hAnsi="楷体" w:eastAsia="楷体" w:cs="楷体"/>
                <w:sz w:val="24"/>
              </w:rPr>
              <w:t>A</w:t>
            </w:r>
            <w:r>
              <w:rPr>
                <w:rFonts w:hint="eastAsia" w:ascii="楷体" w:hAnsi="楷体" w:eastAsia="楷体" w:cs="楷体"/>
                <w:sz w:val="24"/>
              </w:rPr>
              <w:t>4黑白单功能打印机耗材</w:t>
            </w:r>
          </w:p>
        </w:tc>
        <w:tc>
          <w:tcPr>
            <w:tcW w:w="372" w:type="pct"/>
            <w:vAlign w:val="center"/>
          </w:tcPr>
          <w:p w14:paraId="6D6294A2">
            <w:pPr>
              <w:widowControl/>
              <w:spacing w:line="360" w:lineRule="auto"/>
              <w:jc w:val="left"/>
              <w:textAlignment w:val="center"/>
              <w:rPr>
                <w:rFonts w:hint="eastAsia" w:ascii="楷体" w:hAnsi="楷体" w:eastAsia="楷体" w:cs="楷体"/>
                <w:sz w:val="24"/>
              </w:rPr>
            </w:pPr>
          </w:p>
        </w:tc>
        <w:tc>
          <w:tcPr>
            <w:tcW w:w="372" w:type="pct"/>
            <w:vAlign w:val="center"/>
          </w:tcPr>
          <w:p w14:paraId="180CF305">
            <w:pPr>
              <w:widowControl/>
              <w:spacing w:line="360" w:lineRule="auto"/>
              <w:jc w:val="left"/>
              <w:textAlignment w:val="center"/>
              <w:rPr>
                <w:rFonts w:hint="eastAsia" w:ascii="楷体" w:hAnsi="楷体" w:eastAsia="楷体" w:cs="楷体"/>
                <w:sz w:val="24"/>
              </w:rPr>
            </w:pPr>
            <w:r>
              <w:rPr>
                <w:rFonts w:hint="eastAsia" w:ascii="楷体" w:hAnsi="楷体" w:eastAsia="楷体" w:cs="楷体"/>
                <w:sz w:val="24"/>
              </w:rPr>
              <w:t>套</w:t>
            </w:r>
          </w:p>
        </w:tc>
        <w:tc>
          <w:tcPr>
            <w:tcW w:w="455" w:type="pct"/>
            <w:vAlign w:val="center"/>
          </w:tcPr>
          <w:p w14:paraId="43D3D890">
            <w:pPr>
              <w:spacing w:line="360" w:lineRule="auto"/>
              <w:jc w:val="center"/>
              <w:rPr>
                <w:rFonts w:hint="eastAsia" w:ascii="楷体" w:hAnsi="楷体" w:eastAsia="楷体" w:cs="楷体"/>
                <w:sz w:val="24"/>
              </w:rPr>
            </w:pPr>
            <w:r>
              <w:rPr>
                <w:rFonts w:hint="eastAsia" w:ascii="楷体" w:hAnsi="楷体" w:eastAsia="楷体" w:cs="楷体"/>
                <w:sz w:val="24"/>
              </w:rPr>
              <w:t>1</w:t>
            </w:r>
          </w:p>
        </w:tc>
        <w:tc>
          <w:tcPr>
            <w:tcW w:w="1285" w:type="pct"/>
            <w:vAlign w:val="center"/>
          </w:tcPr>
          <w:p w14:paraId="3127ECAC">
            <w:pPr>
              <w:spacing w:line="360" w:lineRule="auto"/>
              <w:rPr>
                <w:rFonts w:hint="default" w:ascii="楷体" w:hAnsi="楷体" w:eastAsia="楷体" w:cs="楷体"/>
                <w:sz w:val="24"/>
                <w:lang w:val="en-US" w:eastAsia="zh-CN"/>
              </w:rPr>
            </w:pPr>
            <w:r>
              <w:rPr>
                <w:rFonts w:ascii="Arial" w:hAnsi="Arial" w:eastAsia="楷体" w:cs="Arial"/>
                <w:sz w:val="24"/>
              </w:rPr>
              <w:t>¥</w:t>
            </w:r>
            <w:r>
              <w:rPr>
                <w:rFonts w:hint="eastAsia" w:ascii="楷体" w:hAnsi="楷体" w:eastAsia="楷体" w:cs="楷体"/>
                <w:sz w:val="24"/>
              </w:rPr>
              <w:t>：</w:t>
            </w:r>
          </w:p>
        </w:tc>
        <w:tc>
          <w:tcPr>
            <w:tcW w:w="1288" w:type="pct"/>
            <w:vAlign w:val="center"/>
          </w:tcPr>
          <w:p w14:paraId="63AF4C96">
            <w:pPr>
              <w:spacing w:line="360" w:lineRule="auto"/>
              <w:rPr>
                <w:rFonts w:hint="eastAsia" w:ascii="楷体" w:hAnsi="楷体" w:eastAsia="楷体" w:cs="楷体"/>
                <w:sz w:val="24"/>
              </w:rPr>
            </w:pPr>
            <w:r>
              <w:rPr>
                <w:rFonts w:hint="eastAsia" w:ascii="楷体" w:hAnsi="楷体" w:eastAsia="楷体" w:cs="楷体"/>
                <w:sz w:val="24"/>
              </w:rPr>
              <w:t>大写：</w:t>
            </w:r>
          </w:p>
        </w:tc>
      </w:tr>
      <w:tr w14:paraId="0385FB7B">
        <w:trPr>
          <w:trHeight w:val="546" w:hRule="atLeast"/>
          <w:jc w:val="center"/>
        </w:trPr>
        <w:tc>
          <w:tcPr>
            <w:tcW w:w="271" w:type="pct"/>
            <w:vAlign w:val="center"/>
          </w:tcPr>
          <w:p w14:paraId="4B1AE0F8">
            <w:pPr>
              <w:widowControl/>
              <w:spacing w:line="360" w:lineRule="auto"/>
              <w:jc w:val="center"/>
              <w:textAlignment w:val="center"/>
              <w:rPr>
                <w:rFonts w:hint="eastAsia" w:ascii="楷体" w:hAnsi="楷体" w:eastAsia="楷体" w:cs="楷体"/>
                <w:sz w:val="24"/>
                <w:lang w:val="en-US" w:eastAsia="zh-CN"/>
              </w:rPr>
            </w:pPr>
            <w:r>
              <w:rPr>
                <w:rFonts w:hint="eastAsia" w:ascii="楷体" w:hAnsi="楷体" w:eastAsia="楷体" w:cs="楷体"/>
                <w:sz w:val="24"/>
                <w:lang w:val="en-US" w:eastAsia="zh-CN"/>
              </w:rPr>
              <w:t>4</w:t>
            </w:r>
          </w:p>
        </w:tc>
        <w:tc>
          <w:tcPr>
            <w:tcW w:w="952" w:type="pct"/>
            <w:vAlign w:val="center"/>
          </w:tcPr>
          <w:p w14:paraId="4525D526">
            <w:pPr>
              <w:widowControl/>
              <w:spacing w:line="360" w:lineRule="auto"/>
              <w:jc w:val="center"/>
              <w:textAlignment w:val="center"/>
              <w:rPr>
                <w:rFonts w:hint="eastAsia" w:ascii="楷体" w:hAnsi="楷体" w:eastAsia="楷体" w:cs="楷体"/>
                <w:sz w:val="24"/>
                <w:lang w:val="en-US" w:eastAsia="zh-CN"/>
              </w:rPr>
            </w:pPr>
            <w:r>
              <w:rPr>
                <w:rFonts w:ascii="楷体" w:hAnsi="楷体" w:eastAsia="楷体" w:cs="楷体"/>
                <w:sz w:val="24"/>
              </w:rPr>
              <w:t>A</w:t>
            </w:r>
            <w:r>
              <w:rPr>
                <w:rFonts w:hint="eastAsia" w:ascii="楷体" w:hAnsi="楷体" w:eastAsia="楷体" w:cs="楷体"/>
                <w:sz w:val="24"/>
              </w:rPr>
              <w:t>4黑白</w:t>
            </w:r>
            <w:r>
              <w:rPr>
                <w:rFonts w:hint="eastAsia" w:ascii="楷体" w:hAnsi="楷体" w:eastAsia="楷体" w:cs="楷体"/>
                <w:sz w:val="24"/>
                <w:lang w:val="en-US" w:eastAsia="zh-CN"/>
              </w:rPr>
              <w:t>多</w:t>
            </w:r>
            <w:r>
              <w:rPr>
                <w:rFonts w:hint="eastAsia" w:ascii="楷体" w:hAnsi="楷体" w:eastAsia="楷体" w:cs="楷体"/>
                <w:sz w:val="24"/>
              </w:rPr>
              <w:t>功能打印机</w:t>
            </w:r>
            <w:r>
              <w:rPr>
                <w:rFonts w:hint="eastAsia" w:ascii="楷体" w:hAnsi="楷体" w:eastAsia="楷体" w:cs="楷体"/>
                <w:sz w:val="24"/>
                <w:lang w:val="en-US" w:eastAsia="zh-CN"/>
              </w:rPr>
              <w:t>耗材</w:t>
            </w:r>
          </w:p>
        </w:tc>
        <w:tc>
          <w:tcPr>
            <w:tcW w:w="372" w:type="pct"/>
            <w:vAlign w:val="center"/>
          </w:tcPr>
          <w:p w14:paraId="0ED33019">
            <w:pPr>
              <w:widowControl/>
              <w:spacing w:line="360" w:lineRule="auto"/>
              <w:jc w:val="left"/>
              <w:textAlignment w:val="center"/>
              <w:rPr>
                <w:rFonts w:hint="eastAsia" w:ascii="楷体" w:hAnsi="楷体" w:eastAsia="楷体" w:cs="楷体"/>
                <w:sz w:val="24"/>
                <w:lang w:val="en-US" w:eastAsia="zh-CN"/>
              </w:rPr>
            </w:pPr>
          </w:p>
        </w:tc>
        <w:tc>
          <w:tcPr>
            <w:tcW w:w="372" w:type="pct"/>
            <w:vAlign w:val="center"/>
          </w:tcPr>
          <w:p w14:paraId="32268DAB">
            <w:pPr>
              <w:widowControl/>
              <w:spacing w:line="360" w:lineRule="auto"/>
              <w:jc w:val="left"/>
              <w:textAlignment w:val="center"/>
              <w:rPr>
                <w:rFonts w:hint="eastAsia" w:ascii="楷体" w:hAnsi="楷体" w:eastAsia="楷体" w:cs="楷体"/>
                <w:sz w:val="24"/>
                <w:lang w:val="en-US" w:eastAsia="zh-CN"/>
              </w:rPr>
            </w:pPr>
            <w:r>
              <w:rPr>
                <w:rFonts w:hint="eastAsia" w:ascii="楷体" w:hAnsi="楷体" w:eastAsia="楷体" w:cs="楷体"/>
                <w:sz w:val="24"/>
                <w:lang w:val="en-US" w:eastAsia="zh-CN"/>
              </w:rPr>
              <w:t>套</w:t>
            </w:r>
          </w:p>
        </w:tc>
        <w:tc>
          <w:tcPr>
            <w:tcW w:w="455" w:type="pct"/>
            <w:vAlign w:val="center"/>
          </w:tcPr>
          <w:p w14:paraId="1673CD73">
            <w:pPr>
              <w:spacing w:line="360" w:lineRule="auto"/>
              <w:jc w:val="center"/>
              <w:rPr>
                <w:rFonts w:hint="eastAsia" w:ascii="楷体" w:hAnsi="楷体" w:eastAsia="楷体" w:cs="楷体"/>
                <w:sz w:val="24"/>
                <w:lang w:val="en-US" w:eastAsia="zh-CN"/>
              </w:rPr>
            </w:pPr>
            <w:r>
              <w:rPr>
                <w:rFonts w:hint="eastAsia" w:ascii="楷体" w:hAnsi="楷体" w:eastAsia="楷体" w:cs="楷体"/>
                <w:sz w:val="24"/>
                <w:lang w:val="en-US" w:eastAsia="zh-CN"/>
              </w:rPr>
              <w:t>1</w:t>
            </w:r>
          </w:p>
        </w:tc>
        <w:tc>
          <w:tcPr>
            <w:tcW w:w="1285" w:type="pct"/>
            <w:vAlign w:val="center"/>
          </w:tcPr>
          <w:p w14:paraId="6D29D304">
            <w:pPr>
              <w:spacing w:line="360" w:lineRule="auto"/>
              <w:rPr>
                <w:rFonts w:hint="default" w:ascii="Arial" w:hAnsi="Arial" w:eastAsia="楷体" w:cs="Arial"/>
                <w:sz w:val="24"/>
                <w:lang w:val="en-US" w:eastAsia="zh-CN"/>
              </w:rPr>
            </w:pPr>
            <w:r>
              <w:rPr>
                <w:rFonts w:ascii="Arial" w:hAnsi="Arial" w:eastAsia="楷体" w:cs="Arial"/>
                <w:sz w:val="24"/>
              </w:rPr>
              <w:t>¥</w:t>
            </w:r>
            <w:r>
              <w:rPr>
                <w:rFonts w:hint="eastAsia" w:ascii="楷体" w:hAnsi="楷体" w:eastAsia="楷体" w:cs="楷体"/>
                <w:sz w:val="24"/>
              </w:rPr>
              <w:t>：</w:t>
            </w:r>
          </w:p>
        </w:tc>
        <w:tc>
          <w:tcPr>
            <w:tcW w:w="1288" w:type="pct"/>
            <w:vAlign w:val="center"/>
          </w:tcPr>
          <w:p w14:paraId="5938B5B5">
            <w:pPr>
              <w:spacing w:line="360" w:lineRule="auto"/>
              <w:rPr>
                <w:rFonts w:hint="default" w:ascii="楷体" w:hAnsi="楷体" w:eastAsia="楷体" w:cs="楷体"/>
                <w:sz w:val="24"/>
                <w:lang w:val="en-US" w:eastAsia="zh-CN"/>
              </w:rPr>
            </w:pPr>
            <w:r>
              <w:rPr>
                <w:rFonts w:hint="eastAsia" w:ascii="楷体" w:hAnsi="楷体" w:eastAsia="楷体" w:cs="楷体"/>
                <w:sz w:val="24"/>
                <w:lang w:val="en-US" w:eastAsia="zh-CN"/>
              </w:rPr>
              <w:t>大写：</w:t>
            </w:r>
          </w:p>
        </w:tc>
      </w:tr>
      <w:tr w14:paraId="1C9367F9">
        <w:trPr>
          <w:trHeight w:val="546" w:hRule="atLeast"/>
          <w:jc w:val="center"/>
        </w:trPr>
        <w:tc>
          <w:tcPr>
            <w:tcW w:w="271" w:type="pct"/>
            <w:vAlign w:val="center"/>
          </w:tcPr>
          <w:p w14:paraId="1CD77401">
            <w:pPr>
              <w:widowControl/>
              <w:spacing w:line="360" w:lineRule="auto"/>
              <w:jc w:val="center"/>
              <w:textAlignment w:val="center"/>
              <w:rPr>
                <w:rFonts w:hint="eastAsia" w:ascii="楷体" w:hAnsi="楷体" w:eastAsia="楷体" w:cs="楷体"/>
                <w:sz w:val="24"/>
                <w:lang w:val="en-US" w:eastAsia="zh-CN"/>
              </w:rPr>
            </w:pPr>
            <w:r>
              <w:rPr>
                <w:rFonts w:hint="eastAsia" w:ascii="楷体" w:hAnsi="楷体" w:eastAsia="楷体" w:cs="楷体"/>
                <w:sz w:val="24"/>
                <w:lang w:val="en-US" w:eastAsia="zh-CN"/>
              </w:rPr>
              <w:t>5</w:t>
            </w:r>
          </w:p>
        </w:tc>
        <w:tc>
          <w:tcPr>
            <w:tcW w:w="4728" w:type="pct"/>
            <w:gridSpan w:val="6"/>
            <w:vAlign w:val="center"/>
          </w:tcPr>
          <w:p w14:paraId="108A16A5">
            <w:pPr>
              <w:spacing w:line="360" w:lineRule="auto"/>
              <w:jc w:val="center"/>
              <w:rPr>
                <w:rFonts w:hint="eastAsia" w:ascii="楷体" w:hAnsi="楷体" w:eastAsia="楷体" w:cs="楷体"/>
                <w:sz w:val="24"/>
              </w:rPr>
            </w:pPr>
            <w:r>
              <w:rPr>
                <w:rFonts w:hint="eastAsia" w:ascii="楷体" w:hAnsi="楷体" w:eastAsia="楷体" w:cs="楷体"/>
                <w:sz w:val="24"/>
              </w:rPr>
              <w:t>3年免费维保</w:t>
            </w:r>
          </w:p>
        </w:tc>
      </w:tr>
      <w:tr w14:paraId="0674835E">
        <w:trPr>
          <w:trHeight w:val="1287" w:hRule="atLeast"/>
          <w:jc w:val="center"/>
        </w:trPr>
        <w:tc>
          <w:tcPr>
            <w:tcW w:w="5000" w:type="pct"/>
            <w:gridSpan w:val="7"/>
            <w:vAlign w:val="center"/>
          </w:tcPr>
          <w:p w14:paraId="5E087F7E">
            <w:pPr>
              <w:spacing w:line="360" w:lineRule="auto"/>
              <w:jc w:val="center"/>
              <w:rPr>
                <w:rFonts w:hint="eastAsia" w:ascii="楷体" w:hAnsi="楷体" w:eastAsia="楷体" w:cs="楷体"/>
                <w:sz w:val="24"/>
              </w:rPr>
            </w:pPr>
            <w:r>
              <w:rPr>
                <w:rFonts w:hint="eastAsia" w:ascii="楷体" w:hAnsi="楷体" w:eastAsia="楷体" w:cs="楷体"/>
                <w:sz w:val="24"/>
                <w:lang w:bidi="ar"/>
              </w:rPr>
              <w:t>投标单位：（</w:t>
            </w:r>
            <w:r>
              <w:rPr>
                <w:rFonts w:hint="eastAsia" w:ascii="楷体" w:hAnsi="楷体" w:eastAsia="楷体" w:cs="楷体"/>
                <w:kern w:val="0"/>
                <w:sz w:val="24"/>
              </w:rPr>
              <w:t>电子签章</w:t>
            </w:r>
            <w:r>
              <w:rPr>
                <w:rFonts w:hint="eastAsia" w:ascii="楷体" w:hAnsi="楷体" w:eastAsia="楷体" w:cs="楷体"/>
                <w:sz w:val="24"/>
                <w:lang w:bidi="ar"/>
              </w:rPr>
              <w:t>）</w:t>
            </w:r>
          </w:p>
          <w:p w14:paraId="070FDBEB">
            <w:pPr>
              <w:widowControl/>
              <w:spacing w:line="360" w:lineRule="auto"/>
              <w:textAlignment w:val="center"/>
              <w:rPr>
                <w:rFonts w:hint="eastAsia" w:ascii="楷体" w:hAnsi="楷体" w:eastAsia="楷体" w:cs="楷体"/>
                <w:sz w:val="24"/>
              </w:rPr>
            </w:pPr>
          </w:p>
        </w:tc>
      </w:tr>
    </w:tbl>
    <w:p w14:paraId="3EE05B14">
      <w:pPr>
        <w:tabs>
          <w:tab w:val="left" w:pos="517"/>
        </w:tabs>
        <w:spacing w:line="360" w:lineRule="auto"/>
        <w:jc w:val="left"/>
        <w:rPr>
          <w:rFonts w:hint="eastAsia" w:ascii="楷体" w:hAnsi="楷体" w:eastAsia="楷体" w:cs="楷体"/>
          <w:sz w:val="24"/>
          <w:u w:val="single"/>
        </w:rPr>
      </w:pPr>
      <w:r>
        <w:rPr>
          <w:rFonts w:hint="eastAsia" w:ascii="楷体" w:hAnsi="楷体" w:eastAsia="楷体" w:cs="楷体"/>
          <w:sz w:val="24"/>
          <w:u w:val="single"/>
        </w:rPr>
        <w:t>报价表填写说明：</w:t>
      </w:r>
    </w:p>
    <w:p w14:paraId="4012F55E">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1.投标单位需按本表格式填写，格式、已列内容不得自行更改。</w:t>
      </w:r>
    </w:p>
    <w:p w14:paraId="325BEE97">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2.必须在此报价表上加盖</w:t>
      </w:r>
      <w:r>
        <w:rPr>
          <w:rFonts w:hint="eastAsia" w:ascii="楷体" w:hAnsi="楷体" w:eastAsia="楷体" w:cs="楷体"/>
          <w:kern w:val="0"/>
          <w:sz w:val="24"/>
        </w:rPr>
        <w:t>电子签章</w:t>
      </w:r>
      <w:r>
        <w:rPr>
          <w:rFonts w:hint="eastAsia" w:ascii="楷体" w:hAnsi="楷体" w:eastAsia="楷体" w:cs="楷体"/>
          <w:sz w:val="24"/>
        </w:rPr>
        <w:t>，填写价格。未加盖</w:t>
      </w:r>
      <w:r>
        <w:rPr>
          <w:rFonts w:hint="eastAsia" w:ascii="楷体" w:hAnsi="楷体" w:eastAsia="楷体" w:cs="楷体"/>
          <w:kern w:val="0"/>
          <w:sz w:val="24"/>
        </w:rPr>
        <w:t>电子签章</w:t>
      </w:r>
      <w:r>
        <w:rPr>
          <w:rFonts w:hint="eastAsia" w:ascii="楷体" w:hAnsi="楷体" w:eastAsia="楷体" w:cs="楷体"/>
          <w:sz w:val="24"/>
        </w:rPr>
        <w:t>，将被认定此报价表无效。</w:t>
      </w:r>
    </w:p>
    <w:p w14:paraId="0BDCEFB9">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3.不报、少报、多报、漏报或未按要求报价的，将被认定此报价表无效。</w:t>
      </w:r>
    </w:p>
    <w:p w14:paraId="35E55005">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4.所有价格已包含项目施工过程中所需的招标文件中未列出的相关辅助材料和费用，项目过程中不再单独结算。</w:t>
      </w:r>
    </w:p>
    <w:p w14:paraId="393B920E">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5.本次采购不设二次报价。</w:t>
      </w:r>
    </w:p>
    <w:p w14:paraId="3D5EEC71">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6.耗材报价说明：</w:t>
      </w:r>
    </w:p>
    <w:p w14:paraId="7DA17E38">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鼓粉分离式耗材：须分别填报“碳粉盒”和“硒鼓”的单价共两项报价。</w:t>
      </w:r>
    </w:p>
    <w:p w14:paraId="37741C03">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鼓粉一体式耗材：须填报“鼓粉一体件”的单价，共一项报价；</w:t>
      </w:r>
    </w:p>
    <w:p w14:paraId="7C6367B1">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投标人必须确保上述耗材报价对应的产品型号、技术规格与所投打印机完全匹配。评标委员会在评审中发现不匹配的，有权要求投标人限时澄清；无法澄清或澄清后仍不匹配的，该耗材报价将被视为无效。</w:t>
      </w:r>
    </w:p>
    <w:p w14:paraId="0C8DF1E2">
      <w:pPr>
        <w:tabs>
          <w:tab w:val="left" w:pos="517"/>
        </w:tabs>
        <w:spacing w:line="360" w:lineRule="auto"/>
        <w:jc w:val="left"/>
        <w:rPr>
          <w:rFonts w:hint="eastAsia" w:ascii="楷体" w:hAnsi="楷体" w:eastAsia="楷体" w:cs="楷体"/>
          <w:sz w:val="24"/>
        </w:rPr>
      </w:pPr>
    </w:p>
    <w:p w14:paraId="3C8512E4">
      <w:pPr>
        <w:tabs>
          <w:tab w:val="left" w:pos="517"/>
        </w:tabs>
        <w:spacing w:line="360" w:lineRule="auto"/>
        <w:jc w:val="left"/>
        <w:rPr>
          <w:rFonts w:hint="eastAsia" w:ascii="楷体" w:hAnsi="楷体" w:eastAsia="楷体" w:cs="楷体"/>
          <w:sz w:val="24"/>
        </w:rPr>
      </w:pPr>
    </w:p>
    <w:p w14:paraId="5832799C">
      <w:pPr>
        <w:tabs>
          <w:tab w:val="left" w:pos="517"/>
        </w:tabs>
        <w:spacing w:line="360" w:lineRule="auto"/>
        <w:jc w:val="left"/>
        <w:outlineLvl w:val="2"/>
        <w:rPr>
          <w:rFonts w:hint="eastAsia" w:ascii="楷体" w:hAnsi="楷体" w:eastAsia="楷体" w:cs="楷体"/>
          <w:kern w:val="0"/>
          <w:sz w:val="28"/>
          <w:szCs w:val="28"/>
        </w:rPr>
      </w:pPr>
      <w:r>
        <w:rPr>
          <w:rFonts w:hint="eastAsia" w:ascii="楷体" w:hAnsi="楷体" w:eastAsia="楷体" w:cs="楷体"/>
          <w:kern w:val="0"/>
          <w:sz w:val="28"/>
          <w:szCs w:val="28"/>
        </w:rPr>
        <w:t>附件7-2</w:t>
      </w:r>
    </w:p>
    <w:p w14:paraId="23704C23">
      <w:pPr>
        <w:snapToGrid w:val="0"/>
        <w:spacing w:line="360" w:lineRule="auto"/>
        <w:ind w:right="482"/>
        <w:jc w:val="center"/>
        <w:outlineLvl w:val="3"/>
        <w:rPr>
          <w:rFonts w:hint="eastAsia" w:ascii="楷体" w:hAnsi="楷体" w:eastAsia="楷体" w:cs="楷体"/>
          <w:b/>
          <w:kern w:val="0"/>
          <w:sz w:val="32"/>
          <w:szCs w:val="32"/>
          <w:lang w:val="zh-CN"/>
        </w:rPr>
      </w:pPr>
      <w:r>
        <w:rPr>
          <w:rFonts w:hint="eastAsia" w:ascii="楷体" w:hAnsi="楷体" w:eastAsia="楷体" w:cs="楷体"/>
          <w:b/>
          <w:kern w:val="0"/>
          <w:sz w:val="32"/>
          <w:szCs w:val="32"/>
        </w:rPr>
        <w:t>标的2</w:t>
      </w:r>
      <w:r>
        <w:rPr>
          <w:rFonts w:hint="eastAsia" w:ascii="楷体" w:hAnsi="楷体" w:eastAsia="楷体" w:cs="楷体"/>
          <w:b/>
          <w:kern w:val="0"/>
          <w:sz w:val="32"/>
          <w:szCs w:val="32"/>
          <w:lang w:val="zh-CN"/>
        </w:rPr>
        <w:t>投标报价函</w:t>
      </w:r>
    </w:p>
    <w:p w14:paraId="262594DC">
      <w:pPr>
        <w:spacing w:line="360" w:lineRule="auto"/>
        <w:rPr>
          <w:rFonts w:hint="eastAsia" w:ascii="楷体" w:hAnsi="楷体" w:eastAsia="楷体" w:cs="楷体"/>
          <w:sz w:val="24"/>
        </w:rPr>
      </w:pPr>
    </w:p>
    <w:p w14:paraId="0ACC93F7">
      <w:pPr>
        <w:spacing w:line="360" w:lineRule="auto"/>
        <w:rPr>
          <w:rFonts w:hint="eastAsia" w:ascii="楷体" w:hAnsi="楷体" w:eastAsia="楷体" w:cs="楷体"/>
          <w:sz w:val="24"/>
        </w:rPr>
      </w:pPr>
      <w:r>
        <w:rPr>
          <w:rFonts w:hint="eastAsia" w:ascii="楷体" w:hAnsi="楷体" w:eastAsia="楷体" w:cs="楷体"/>
          <w:sz w:val="24"/>
        </w:rPr>
        <w:t>浙江农村商业联合银行股份有限公司：</w:t>
      </w:r>
    </w:p>
    <w:p w14:paraId="65552E9D">
      <w:pPr>
        <w:widowControl/>
        <w:spacing w:line="360" w:lineRule="auto"/>
        <w:ind w:firstLine="420"/>
        <w:jc w:val="left"/>
        <w:textAlignment w:val="center"/>
        <w:rPr>
          <w:rFonts w:hint="eastAsia" w:ascii="楷体" w:hAnsi="楷体" w:eastAsia="楷体" w:cs="楷体"/>
          <w:sz w:val="24"/>
        </w:rPr>
      </w:pPr>
      <w:r>
        <w:rPr>
          <w:rFonts w:hint="eastAsia" w:ascii="楷体" w:hAnsi="楷体" w:eastAsia="楷体" w:cs="楷体"/>
          <w:sz w:val="24"/>
        </w:rPr>
        <w:t>我方仔细研究了</w:t>
      </w:r>
      <w:r>
        <w:rPr>
          <w:rFonts w:hint="eastAsia" w:ascii="楷体" w:hAnsi="楷体" w:eastAsia="楷体" w:cs="楷体"/>
          <w:sz w:val="24"/>
          <w:u w:val="single"/>
        </w:rPr>
        <w:t>[项目名称]</w:t>
      </w:r>
      <w:r>
        <w:rPr>
          <w:rFonts w:hint="eastAsia" w:ascii="楷体" w:hAnsi="楷体" w:eastAsia="楷体" w:cs="楷体"/>
          <w:sz w:val="24"/>
        </w:rPr>
        <w:t>项目（项目编号：</w:t>
      </w:r>
      <w:r>
        <w:rPr>
          <w:rFonts w:hint="eastAsia" w:ascii="楷体" w:hAnsi="楷体" w:eastAsia="楷体" w:cs="楷体"/>
          <w:sz w:val="24"/>
          <w:u w:val="single"/>
        </w:rPr>
        <w:t>[项目编号]）</w:t>
      </w:r>
      <w:r>
        <w:rPr>
          <w:rFonts w:hint="eastAsia" w:ascii="楷体" w:hAnsi="楷体" w:eastAsia="楷体" w:cs="楷体"/>
          <w:sz w:val="24"/>
        </w:rPr>
        <w:t>招标文件（包括招标补充文件）的全部内容，愿意承担本项目的相关工作，标的2投标报价如下：</w:t>
      </w:r>
    </w:p>
    <w:tbl>
      <w:tblPr>
        <w:tblStyle w:val="62"/>
        <w:tblW w:w="53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908"/>
        <w:gridCol w:w="747"/>
        <w:gridCol w:w="747"/>
        <w:gridCol w:w="913"/>
        <w:gridCol w:w="2575"/>
        <w:gridCol w:w="2580"/>
      </w:tblGrid>
      <w:tr w14:paraId="37D470B2">
        <w:trPr>
          <w:trHeight w:val="1067" w:hRule="atLeast"/>
          <w:jc w:val="center"/>
        </w:trPr>
        <w:tc>
          <w:tcPr>
            <w:tcW w:w="271" w:type="pct"/>
            <w:vAlign w:val="center"/>
          </w:tcPr>
          <w:p w14:paraId="0FEA2C9B">
            <w:pPr>
              <w:spacing w:line="360" w:lineRule="auto"/>
              <w:jc w:val="center"/>
              <w:rPr>
                <w:rFonts w:hint="eastAsia" w:ascii="楷体" w:hAnsi="楷体" w:eastAsia="楷体" w:cs="楷体"/>
                <w:b/>
                <w:sz w:val="24"/>
              </w:rPr>
            </w:pPr>
            <w:r>
              <w:rPr>
                <w:rFonts w:hint="eastAsia" w:ascii="楷体" w:hAnsi="楷体" w:eastAsia="楷体" w:cs="楷体"/>
                <w:b/>
                <w:sz w:val="24"/>
              </w:rPr>
              <w:t>序号</w:t>
            </w:r>
          </w:p>
        </w:tc>
        <w:tc>
          <w:tcPr>
            <w:tcW w:w="952" w:type="pct"/>
            <w:vAlign w:val="center"/>
          </w:tcPr>
          <w:p w14:paraId="25BDFB8B">
            <w:pPr>
              <w:spacing w:line="360" w:lineRule="auto"/>
              <w:jc w:val="center"/>
              <w:rPr>
                <w:rFonts w:hint="eastAsia" w:ascii="楷体" w:hAnsi="楷体" w:eastAsia="楷体" w:cs="楷体"/>
                <w:b/>
                <w:sz w:val="24"/>
              </w:rPr>
            </w:pPr>
            <w:r>
              <w:rPr>
                <w:rFonts w:hint="eastAsia" w:ascii="楷体" w:hAnsi="楷体" w:eastAsia="楷体" w:cs="楷体"/>
                <w:b/>
                <w:sz w:val="24"/>
              </w:rPr>
              <w:t>报价项目</w:t>
            </w:r>
          </w:p>
        </w:tc>
        <w:tc>
          <w:tcPr>
            <w:tcW w:w="372" w:type="pct"/>
            <w:vAlign w:val="center"/>
          </w:tcPr>
          <w:p w14:paraId="304BFEA0">
            <w:pPr>
              <w:spacing w:line="360" w:lineRule="auto"/>
              <w:jc w:val="center"/>
              <w:rPr>
                <w:rFonts w:hint="eastAsia" w:ascii="楷体" w:hAnsi="楷体" w:eastAsia="楷体" w:cs="楷体"/>
                <w:b/>
                <w:sz w:val="24"/>
                <w:lang w:val="en-US" w:eastAsia="zh-CN"/>
              </w:rPr>
            </w:pPr>
            <w:r>
              <w:rPr>
                <w:rFonts w:hint="eastAsia" w:ascii="楷体" w:hAnsi="楷体" w:eastAsia="楷体" w:cs="楷体"/>
                <w:b/>
                <w:sz w:val="24"/>
                <w:lang w:val="en-US" w:eastAsia="zh-CN"/>
              </w:rPr>
              <w:t>型号</w:t>
            </w:r>
          </w:p>
        </w:tc>
        <w:tc>
          <w:tcPr>
            <w:tcW w:w="372" w:type="pct"/>
            <w:vAlign w:val="center"/>
          </w:tcPr>
          <w:p w14:paraId="0467D70C">
            <w:pPr>
              <w:spacing w:line="360" w:lineRule="auto"/>
              <w:jc w:val="center"/>
              <w:rPr>
                <w:rFonts w:hint="eastAsia" w:ascii="楷体" w:hAnsi="楷体" w:eastAsia="楷体" w:cs="楷体"/>
                <w:b/>
                <w:sz w:val="24"/>
              </w:rPr>
            </w:pPr>
            <w:r>
              <w:rPr>
                <w:rFonts w:hint="eastAsia" w:ascii="楷体" w:hAnsi="楷体" w:eastAsia="楷体" w:cs="楷体"/>
                <w:b/>
                <w:sz w:val="24"/>
              </w:rPr>
              <w:t>单位</w:t>
            </w:r>
          </w:p>
        </w:tc>
        <w:tc>
          <w:tcPr>
            <w:tcW w:w="455" w:type="pct"/>
            <w:vAlign w:val="center"/>
          </w:tcPr>
          <w:p w14:paraId="1EB188C8">
            <w:r>
              <w:rPr>
                <w:rFonts w:hint="eastAsia" w:ascii="楷体" w:hAnsi="楷体" w:eastAsia="楷体" w:cs="楷体"/>
                <w:b/>
                <w:sz w:val="24"/>
              </w:rPr>
              <w:t>数量</w:t>
            </w:r>
          </w:p>
          <w:p w14:paraId="1BD91496"/>
          <w:p w14:paraId="71F76D3F">
            <w:pPr>
              <w:spacing w:line="360" w:lineRule="auto"/>
              <w:jc w:val="center"/>
              <w:rPr>
                <w:rFonts w:hint="eastAsia" w:ascii="楷体" w:hAnsi="楷体" w:eastAsia="楷体" w:cs="楷体"/>
                <w:b/>
                <w:sz w:val="24"/>
              </w:rPr>
            </w:pPr>
          </w:p>
        </w:tc>
        <w:tc>
          <w:tcPr>
            <w:tcW w:w="2573" w:type="pct"/>
            <w:gridSpan w:val="2"/>
            <w:vAlign w:val="center"/>
          </w:tcPr>
          <w:p w14:paraId="3C26F0EA"/>
          <w:p w14:paraId="3CF5118E">
            <w:pPr>
              <w:spacing w:line="360" w:lineRule="auto"/>
              <w:jc w:val="center"/>
              <w:rPr>
                <w:rFonts w:hint="eastAsia" w:ascii="楷体" w:hAnsi="楷体" w:eastAsia="楷体" w:cs="楷体"/>
                <w:b/>
                <w:sz w:val="24"/>
              </w:rPr>
            </w:pPr>
          </w:p>
          <w:p w14:paraId="20AF588B">
            <w:pPr>
              <w:spacing w:line="360" w:lineRule="auto"/>
              <w:jc w:val="center"/>
              <w:rPr>
                <w:rFonts w:hint="eastAsia" w:ascii="楷体" w:hAnsi="楷体" w:eastAsia="楷体" w:cs="楷体"/>
                <w:b/>
                <w:sz w:val="24"/>
              </w:rPr>
            </w:pPr>
            <w:r>
              <w:rPr>
                <w:rFonts w:hint="eastAsia" w:ascii="楷体" w:hAnsi="楷体" w:eastAsia="楷体" w:cs="楷体"/>
                <w:b/>
                <w:sz w:val="24"/>
              </w:rPr>
              <w:t>含税价</w:t>
            </w:r>
          </w:p>
          <w:p w14:paraId="01E48BD1">
            <w:pPr>
              <w:spacing w:line="360" w:lineRule="auto"/>
              <w:jc w:val="center"/>
              <w:rPr>
                <w:rFonts w:hint="eastAsia" w:ascii="楷体" w:hAnsi="楷体" w:eastAsia="楷体" w:cs="楷体"/>
                <w:b/>
                <w:sz w:val="24"/>
              </w:rPr>
            </w:pPr>
            <w:r>
              <w:rPr>
                <w:rFonts w:hint="eastAsia" w:ascii="楷体" w:hAnsi="楷体" w:eastAsia="楷体" w:cs="楷体"/>
                <w:b/>
                <w:sz w:val="24"/>
              </w:rPr>
              <w:t>（元）</w:t>
            </w:r>
          </w:p>
        </w:tc>
      </w:tr>
      <w:tr w14:paraId="71E33FB9">
        <w:trPr>
          <w:trHeight w:val="664" w:hRule="atLeast"/>
          <w:jc w:val="center"/>
        </w:trPr>
        <w:tc>
          <w:tcPr>
            <w:tcW w:w="271" w:type="pct"/>
            <w:vAlign w:val="center"/>
          </w:tcPr>
          <w:p w14:paraId="6BF4371A">
            <w:pPr>
              <w:widowControl/>
              <w:spacing w:line="360" w:lineRule="auto"/>
              <w:jc w:val="center"/>
              <w:textAlignment w:val="center"/>
              <w:rPr>
                <w:rFonts w:hint="eastAsia" w:ascii="楷体" w:hAnsi="楷体" w:eastAsia="楷体" w:cs="楷体"/>
                <w:sz w:val="24"/>
              </w:rPr>
            </w:pPr>
            <w:r>
              <w:rPr>
                <w:rFonts w:hint="eastAsia" w:ascii="楷体" w:hAnsi="楷体" w:eastAsia="楷体" w:cs="楷体"/>
                <w:sz w:val="24"/>
              </w:rPr>
              <w:t>1</w:t>
            </w:r>
          </w:p>
        </w:tc>
        <w:tc>
          <w:tcPr>
            <w:tcW w:w="952" w:type="pct"/>
            <w:vAlign w:val="center"/>
          </w:tcPr>
          <w:p w14:paraId="12F2DA82">
            <w:pPr>
              <w:widowControl/>
              <w:spacing w:line="360" w:lineRule="auto"/>
              <w:jc w:val="center"/>
              <w:textAlignment w:val="center"/>
              <w:rPr>
                <w:rFonts w:hint="eastAsia" w:ascii="楷体" w:hAnsi="楷体" w:eastAsia="楷体" w:cs="楷体"/>
                <w:sz w:val="24"/>
              </w:rPr>
            </w:pPr>
            <w:r>
              <w:rPr>
                <w:rFonts w:ascii="楷体" w:hAnsi="楷体" w:eastAsia="楷体" w:cs="楷体"/>
                <w:sz w:val="24"/>
              </w:rPr>
              <w:t>A</w:t>
            </w:r>
            <w:r>
              <w:rPr>
                <w:rFonts w:hint="eastAsia" w:ascii="楷体" w:hAnsi="楷体" w:eastAsia="楷体" w:cs="楷体"/>
                <w:sz w:val="24"/>
              </w:rPr>
              <w:t>4彩色单功能打印机</w:t>
            </w:r>
          </w:p>
        </w:tc>
        <w:tc>
          <w:tcPr>
            <w:tcW w:w="372" w:type="pct"/>
            <w:vAlign w:val="center"/>
          </w:tcPr>
          <w:p w14:paraId="63C52C6A">
            <w:pPr>
              <w:widowControl/>
              <w:spacing w:line="360" w:lineRule="auto"/>
              <w:jc w:val="left"/>
              <w:textAlignment w:val="center"/>
              <w:rPr>
                <w:rFonts w:hint="eastAsia" w:ascii="楷体" w:hAnsi="楷体" w:eastAsia="楷体" w:cs="楷体"/>
                <w:sz w:val="24"/>
              </w:rPr>
            </w:pPr>
          </w:p>
        </w:tc>
        <w:tc>
          <w:tcPr>
            <w:tcW w:w="372" w:type="pct"/>
            <w:vAlign w:val="center"/>
          </w:tcPr>
          <w:p w14:paraId="09B55CA9">
            <w:pPr>
              <w:widowControl/>
              <w:spacing w:line="360" w:lineRule="auto"/>
              <w:jc w:val="left"/>
              <w:textAlignment w:val="center"/>
              <w:rPr>
                <w:rFonts w:hint="eastAsia" w:ascii="楷体" w:hAnsi="楷体" w:eastAsia="楷体" w:cs="楷体"/>
                <w:sz w:val="24"/>
              </w:rPr>
            </w:pPr>
            <w:r>
              <w:rPr>
                <w:rFonts w:hint="eastAsia" w:ascii="楷体" w:hAnsi="楷体" w:eastAsia="楷体" w:cs="楷体"/>
                <w:sz w:val="24"/>
              </w:rPr>
              <w:t>台</w:t>
            </w:r>
          </w:p>
        </w:tc>
        <w:tc>
          <w:tcPr>
            <w:tcW w:w="455" w:type="pct"/>
            <w:vAlign w:val="center"/>
          </w:tcPr>
          <w:p w14:paraId="0DB0720D">
            <w:pPr>
              <w:spacing w:line="360" w:lineRule="auto"/>
              <w:jc w:val="center"/>
              <w:rPr>
                <w:rFonts w:hint="eastAsia" w:ascii="楷体" w:hAnsi="楷体" w:eastAsia="楷体" w:cs="楷体"/>
                <w:sz w:val="24"/>
              </w:rPr>
            </w:pPr>
            <w:r>
              <w:rPr>
                <w:rFonts w:hint="eastAsia" w:ascii="楷体" w:hAnsi="楷体" w:eastAsia="楷体" w:cs="楷体"/>
                <w:sz w:val="24"/>
              </w:rPr>
              <w:t>1</w:t>
            </w:r>
          </w:p>
        </w:tc>
        <w:tc>
          <w:tcPr>
            <w:tcW w:w="1285" w:type="pct"/>
            <w:vAlign w:val="center"/>
          </w:tcPr>
          <w:p w14:paraId="4514081B">
            <w:pPr>
              <w:spacing w:line="360" w:lineRule="auto"/>
              <w:rPr>
                <w:rFonts w:hint="eastAsia" w:ascii="楷体" w:hAnsi="楷体" w:eastAsia="楷体" w:cs="楷体"/>
                <w:sz w:val="24"/>
              </w:rPr>
            </w:pPr>
            <w:r>
              <w:rPr>
                <w:rFonts w:ascii="Arial" w:hAnsi="Arial" w:eastAsia="楷体" w:cs="Arial"/>
                <w:sz w:val="24"/>
              </w:rPr>
              <w:t>¥</w:t>
            </w:r>
            <w:r>
              <w:rPr>
                <w:rFonts w:hint="eastAsia" w:ascii="楷体" w:hAnsi="楷体" w:eastAsia="楷体" w:cs="楷体"/>
                <w:sz w:val="24"/>
              </w:rPr>
              <w:t>：</w:t>
            </w:r>
          </w:p>
        </w:tc>
        <w:tc>
          <w:tcPr>
            <w:tcW w:w="1288" w:type="pct"/>
            <w:vAlign w:val="center"/>
          </w:tcPr>
          <w:p w14:paraId="2C87D42B">
            <w:pPr>
              <w:spacing w:line="360" w:lineRule="auto"/>
              <w:rPr>
                <w:rFonts w:hint="eastAsia" w:ascii="楷体" w:hAnsi="楷体" w:eastAsia="楷体" w:cs="楷体"/>
                <w:sz w:val="24"/>
              </w:rPr>
            </w:pPr>
            <w:r>
              <w:rPr>
                <w:rFonts w:hint="eastAsia" w:ascii="楷体" w:hAnsi="楷体" w:eastAsia="楷体" w:cs="楷体"/>
                <w:sz w:val="24"/>
              </w:rPr>
              <w:t>大写：</w:t>
            </w:r>
          </w:p>
        </w:tc>
      </w:tr>
      <w:tr w14:paraId="5385AC20">
        <w:trPr>
          <w:trHeight w:val="546" w:hRule="atLeast"/>
          <w:jc w:val="center"/>
        </w:trPr>
        <w:tc>
          <w:tcPr>
            <w:tcW w:w="271" w:type="pct"/>
            <w:vAlign w:val="center"/>
          </w:tcPr>
          <w:p w14:paraId="36108EB3">
            <w:pPr>
              <w:widowControl/>
              <w:spacing w:line="360" w:lineRule="auto"/>
              <w:jc w:val="center"/>
              <w:textAlignment w:val="center"/>
              <w:rPr>
                <w:rFonts w:hint="eastAsia" w:ascii="楷体" w:hAnsi="楷体" w:eastAsia="楷体" w:cs="楷体"/>
                <w:sz w:val="24"/>
              </w:rPr>
            </w:pPr>
            <w:r>
              <w:rPr>
                <w:rFonts w:hint="eastAsia" w:ascii="楷体" w:hAnsi="楷体" w:eastAsia="楷体" w:cs="楷体"/>
                <w:sz w:val="24"/>
              </w:rPr>
              <w:t>2</w:t>
            </w:r>
          </w:p>
        </w:tc>
        <w:tc>
          <w:tcPr>
            <w:tcW w:w="952" w:type="pct"/>
            <w:vAlign w:val="center"/>
          </w:tcPr>
          <w:p w14:paraId="343F317C">
            <w:pPr>
              <w:widowControl/>
              <w:spacing w:line="360" w:lineRule="auto"/>
              <w:jc w:val="center"/>
              <w:textAlignment w:val="center"/>
              <w:rPr>
                <w:rFonts w:hint="eastAsia" w:ascii="楷体" w:hAnsi="楷体" w:eastAsia="楷体" w:cs="楷体"/>
                <w:sz w:val="24"/>
              </w:rPr>
            </w:pPr>
            <w:r>
              <w:rPr>
                <w:rFonts w:ascii="楷体" w:hAnsi="楷体" w:eastAsia="楷体" w:cs="楷体"/>
                <w:sz w:val="24"/>
              </w:rPr>
              <w:t>A</w:t>
            </w:r>
            <w:r>
              <w:rPr>
                <w:rFonts w:hint="eastAsia" w:ascii="楷体" w:hAnsi="楷体" w:eastAsia="楷体" w:cs="楷体"/>
                <w:sz w:val="24"/>
              </w:rPr>
              <w:t>4彩色</w:t>
            </w:r>
            <w:r>
              <w:rPr>
                <w:rFonts w:hint="eastAsia" w:ascii="楷体" w:hAnsi="楷体" w:eastAsia="楷体" w:cs="楷体"/>
                <w:sz w:val="24"/>
                <w:lang w:val="en-US" w:eastAsia="zh-CN"/>
              </w:rPr>
              <w:t>多</w:t>
            </w:r>
            <w:r>
              <w:rPr>
                <w:rFonts w:hint="eastAsia" w:ascii="楷体" w:hAnsi="楷体" w:eastAsia="楷体" w:cs="楷体"/>
                <w:sz w:val="24"/>
              </w:rPr>
              <w:t>功能打印机</w:t>
            </w:r>
          </w:p>
        </w:tc>
        <w:tc>
          <w:tcPr>
            <w:tcW w:w="372" w:type="pct"/>
            <w:vAlign w:val="center"/>
          </w:tcPr>
          <w:p w14:paraId="17A8F39C">
            <w:pPr>
              <w:widowControl/>
              <w:spacing w:line="360" w:lineRule="auto"/>
              <w:jc w:val="left"/>
              <w:textAlignment w:val="center"/>
              <w:rPr>
                <w:rFonts w:hint="eastAsia" w:ascii="楷体" w:hAnsi="楷体" w:eastAsia="楷体" w:cs="楷体"/>
                <w:sz w:val="24"/>
              </w:rPr>
            </w:pPr>
          </w:p>
        </w:tc>
        <w:tc>
          <w:tcPr>
            <w:tcW w:w="372" w:type="pct"/>
            <w:vAlign w:val="center"/>
          </w:tcPr>
          <w:p w14:paraId="775A2E52">
            <w:pPr>
              <w:widowControl/>
              <w:spacing w:line="360" w:lineRule="auto"/>
              <w:jc w:val="left"/>
              <w:textAlignment w:val="center"/>
              <w:rPr>
                <w:rFonts w:hint="eastAsia" w:ascii="楷体" w:hAnsi="楷体" w:eastAsia="楷体" w:cs="楷体"/>
                <w:sz w:val="24"/>
              </w:rPr>
            </w:pPr>
            <w:r>
              <w:rPr>
                <w:rFonts w:hint="eastAsia" w:ascii="楷体" w:hAnsi="楷体" w:eastAsia="楷体" w:cs="楷体"/>
                <w:sz w:val="24"/>
              </w:rPr>
              <w:t>台</w:t>
            </w:r>
          </w:p>
        </w:tc>
        <w:tc>
          <w:tcPr>
            <w:tcW w:w="455" w:type="pct"/>
            <w:vAlign w:val="center"/>
          </w:tcPr>
          <w:p w14:paraId="59AFFC8B">
            <w:pPr>
              <w:spacing w:line="360" w:lineRule="auto"/>
              <w:jc w:val="center"/>
              <w:rPr>
                <w:rFonts w:hint="eastAsia" w:ascii="楷体" w:hAnsi="楷体" w:eastAsia="楷体" w:cs="楷体"/>
                <w:sz w:val="24"/>
              </w:rPr>
            </w:pPr>
            <w:r>
              <w:rPr>
                <w:rFonts w:hint="eastAsia" w:ascii="楷体" w:hAnsi="楷体" w:eastAsia="楷体" w:cs="楷体"/>
                <w:sz w:val="24"/>
              </w:rPr>
              <w:t>1</w:t>
            </w:r>
          </w:p>
        </w:tc>
        <w:tc>
          <w:tcPr>
            <w:tcW w:w="1285" w:type="pct"/>
            <w:vAlign w:val="center"/>
          </w:tcPr>
          <w:p w14:paraId="4F784AF8">
            <w:pPr>
              <w:spacing w:line="360" w:lineRule="auto"/>
              <w:rPr>
                <w:rFonts w:hint="eastAsia" w:ascii="楷体" w:hAnsi="楷体" w:eastAsia="楷体" w:cs="楷体"/>
                <w:sz w:val="24"/>
              </w:rPr>
            </w:pPr>
            <w:r>
              <w:rPr>
                <w:rFonts w:ascii="Arial" w:hAnsi="Arial" w:eastAsia="楷体" w:cs="Arial"/>
                <w:sz w:val="24"/>
              </w:rPr>
              <w:t>¥</w:t>
            </w:r>
            <w:r>
              <w:rPr>
                <w:rFonts w:hint="eastAsia" w:ascii="楷体" w:hAnsi="楷体" w:eastAsia="楷体" w:cs="楷体"/>
                <w:sz w:val="24"/>
              </w:rPr>
              <w:t>：</w:t>
            </w:r>
          </w:p>
        </w:tc>
        <w:tc>
          <w:tcPr>
            <w:tcW w:w="1288" w:type="pct"/>
            <w:vAlign w:val="center"/>
          </w:tcPr>
          <w:p w14:paraId="54E0EA34">
            <w:pPr>
              <w:spacing w:line="360" w:lineRule="auto"/>
              <w:rPr>
                <w:rFonts w:hint="eastAsia" w:ascii="楷体" w:hAnsi="楷体" w:eastAsia="楷体" w:cs="楷体"/>
                <w:sz w:val="24"/>
              </w:rPr>
            </w:pPr>
            <w:r>
              <w:rPr>
                <w:rFonts w:hint="eastAsia" w:ascii="楷体" w:hAnsi="楷体" w:eastAsia="楷体" w:cs="楷体"/>
                <w:sz w:val="24"/>
              </w:rPr>
              <w:t>大写：</w:t>
            </w:r>
          </w:p>
        </w:tc>
      </w:tr>
      <w:tr w14:paraId="4D899C1A">
        <w:trPr>
          <w:trHeight w:val="546" w:hRule="atLeast"/>
          <w:jc w:val="center"/>
        </w:trPr>
        <w:tc>
          <w:tcPr>
            <w:tcW w:w="271" w:type="pct"/>
            <w:vAlign w:val="center"/>
          </w:tcPr>
          <w:p w14:paraId="4A291C4B">
            <w:pPr>
              <w:widowControl/>
              <w:spacing w:line="360" w:lineRule="auto"/>
              <w:jc w:val="center"/>
              <w:textAlignment w:val="center"/>
              <w:rPr>
                <w:rFonts w:hint="eastAsia" w:ascii="楷体" w:hAnsi="楷体" w:eastAsia="楷体" w:cs="楷体"/>
                <w:sz w:val="24"/>
              </w:rPr>
            </w:pPr>
            <w:r>
              <w:rPr>
                <w:rFonts w:hint="eastAsia" w:ascii="楷体" w:hAnsi="楷体" w:eastAsia="楷体" w:cs="楷体"/>
                <w:sz w:val="24"/>
              </w:rPr>
              <w:t>3</w:t>
            </w:r>
          </w:p>
        </w:tc>
        <w:tc>
          <w:tcPr>
            <w:tcW w:w="952" w:type="pct"/>
            <w:vAlign w:val="center"/>
          </w:tcPr>
          <w:p w14:paraId="262F4CD4">
            <w:pPr>
              <w:widowControl/>
              <w:spacing w:line="360" w:lineRule="auto"/>
              <w:jc w:val="center"/>
              <w:textAlignment w:val="center"/>
              <w:rPr>
                <w:rFonts w:hint="eastAsia" w:ascii="楷体" w:hAnsi="楷体" w:eastAsia="楷体" w:cs="楷体"/>
                <w:sz w:val="24"/>
              </w:rPr>
            </w:pPr>
            <w:r>
              <w:rPr>
                <w:rFonts w:ascii="楷体" w:hAnsi="楷体" w:eastAsia="楷体" w:cs="楷体"/>
                <w:sz w:val="24"/>
              </w:rPr>
              <w:t>A</w:t>
            </w:r>
            <w:r>
              <w:rPr>
                <w:rFonts w:hint="eastAsia" w:ascii="楷体" w:hAnsi="楷体" w:eastAsia="楷体" w:cs="楷体"/>
                <w:sz w:val="24"/>
              </w:rPr>
              <w:t>4彩色单功能打印机耗材</w:t>
            </w:r>
          </w:p>
        </w:tc>
        <w:tc>
          <w:tcPr>
            <w:tcW w:w="372" w:type="pct"/>
            <w:vAlign w:val="center"/>
          </w:tcPr>
          <w:p w14:paraId="37A33F75">
            <w:pPr>
              <w:widowControl/>
              <w:spacing w:line="360" w:lineRule="auto"/>
              <w:jc w:val="left"/>
              <w:textAlignment w:val="center"/>
              <w:rPr>
                <w:rFonts w:hint="eastAsia" w:ascii="楷体" w:hAnsi="楷体" w:eastAsia="楷体" w:cs="楷体"/>
                <w:sz w:val="24"/>
              </w:rPr>
            </w:pPr>
          </w:p>
        </w:tc>
        <w:tc>
          <w:tcPr>
            <w:tcW w:w="372" w:type="pct"/>
            <w:vAlign w:val="center"/>
          </w:tcPr>
          <w:p w14:paraId="7FA323D9">
            <w:pPr>
              <w:widowControl/>
              <w:spacing w:line="360" w:lineRule="auto"/>
              <w:jc w:val="left"/>
              <w:textAlignment w:val="center"/>
              <w:rPr>
                <w:rFonts w:hint="eastAsia" w:ascii="楷体" w:hAnsi="楷体" w:eastAsia="楷体" w:cs="楷体"/>
                <w:sz w:val="24"/>
              </w:rPr>
            </w:pPr>
            <w:r>
              <w:rPr>
                <w:rFonts w:hint="eastAsia" w:ascii="楷体" w:hAnsi="楷体" w:eastAsia="楷体" w:cs="楷体"/>
                <w:sz w:val="24"/>
              </w:rPr>
              <w:t>套</w:t>
            </w:r>
          </w:p>
        </w:tc>
        <w:tc>
          <w:tcPr>
            <w:tcW w:w="455" w:type="pct"/>
            <w:vAlign w:val="center"/>
          </w:tcPr>
          <w:p w14:paraId="30A33CEF">
            <w:pPr>
              <w:spacing w:line="360" w:lineRule="auto"/>
              <w:jc w:val="center"/>
              <w:rPr>
                <w:rFonts w:hint="eastAsia" w:ascii="楷体" w:hAnsi="楷体" w:eastAsia="楷体" w:cs="楷体"/>
                <w:sz w:val="24"/>
              </w:rPr>
            </w:pPr>
            <w:r>
              <w:rPr>
                <w:rFonts w:hint="eastAsia" w:ascii="楷体" w:hAnsi="楷体" w:eastAsia="楷体" w:cs="楷体"/>
                <w:sz w:val="24"/>
              </w:rPr>
              <w:t>1</w:t>
            </w:r>
          </w:p>
        </w:tc>
        <w:tc>
          <w:tcPr>
            <w:tcW w:w="1285" w:type="pct"/>
            <w:vAlign w:val="center"/>
          </w:tcPr>
          <w:p w14:paraId="01657578">
            <w:pPr>
              <w:spacing w:line="360" w:lineRule="auto"/>
              <w:rPr>
                <w:rFonts w:hint="eastAsia" w:ascii="楷体" w:hAnsi="楷体" w:eastAsia="楷体" w:cs="楷体"/>
                <w:sz w:val="24"/>
              </w:rPr>
            </w:pPr>
            <w:r>
              <w:rPr>
                <w:rFonts w:ascii="Arial" w:hAnsi="Arial" w:eastAsia="楷体" w:cs="Arial"/>
                <w:sz w:val="24"/>
              </w:rPr>
              <w:t>¥</w:t>
            </w:r>
            <w:r>
              <w:rPr>
                <w:rFonts w:hint="eastAsia" w:ascii="楷体" w:hAnsi="楷体" w:eastAsia="楷体" w:cs="楷体"/>
                <w:sz w:val="24"/>
              </w:rPr>
              <w:t>：</w:t>
            </w:r>
          </w:p>
        </w:tc>
        <w:tc>
          <w:tcPr>
            <w:tcW w:w="1288" w:type="pct"/>
            <w:vAlign w:val="center"/>
          </w:tcPr>
          <w:p w14:paraId="2C582B80">
            <w:pPr>
              <w:spacing w:line="360" w:lineRule="auto"/>
              <w:rPr>
                <w:rFonts w:hint="eastAsia" w:ascii="楷体" w:hAnsi="楷体" w:eastAsia="楷体" w:cs="楷体"/>
                <w:sz w:val="24"/>
              </w:rPr>
            </w:pPr>
            <w:r>
              <w:rPr>
                <w:rFonts w:hint="eastAsia" w:ascii="楷体" w:hAnsi="楷体" w:eastAsia="楷体" w:cs="楷体"/>
                <w:sz w:val="24"/>
              </w:rPr>
              <w:t>大写：</w:t>
            </w:r>
          </w:p>
        </w:tc>
      </w:tr>
      <w:tr w14:paraId="514077EA">
        <w:trPr>
          <w:trHeight w:val="546" w:hRule="atLeast"/>
          <w:jc w:val="center"/>
        </w:trPr>
        <w:tc>
          <w:tcPr>
            <w:tcW w:w="271" w:type="pct"/>
            <w:vAlign w:val="center"/>
          </w:tcPr>
          <w:p w14:paraId="33E24838">
            <w:pPr>
              <w:widowControl/>
              <w:spacing w:line="360" w:lineRule="auto"/>
              <w:jc w:val="center"/>
              <w:textAlignment w:val="center"/>
              <w:rPr>
                <w:rFonts w:hint="eastAsia" w:ascii="楷体" w:hAnsi="楷体" w:eastAsia="楷体" w:cs="楷体"/>
                <w:sz w:val="24"/>
                <w:lang w:val="en-US" w:eastAsia="zh-CN"/>
              </w:rPr>
            </w:pPr>
            <w:r>
              <w:rPr>
                <w:rFonts w:hint="eastAsia" w:ascii="楷体" w:hAnsi="楷体" w:eastAsia="楷体" w:cs="楷体"/>
                <w:sz w:val="24"/>
                <w:lang w:val="en-US" w:eastAsia="zh-CN"/>
              </w:rPr>
              <w:t>4</w:t>
            </w:r>
          </w:p>
        </w:tc>
        <w:tc>
          <w:tcPr>
            <w:tcW w:w="952" w:type="pct"/>
            <w:vAlign w:val="center"/>
          </w:tcPr>
          <w:p w14:paraId="4D9EA341">
            <w:pPr>
              <w:widowControl/>
              <w:spacing w:line="360" w:lineRule="auto"/>
              <w:jc w:val="center"/>
              <w:textAlignment w:val="center"/>
              <w:rPr>
                <w:rFonts w:hint="eastAsia" w:ascii="楷体" w:hAnsi="楷体" w:eastAsia="楷体" w:cs="楷体"/>
                <w:sz w:val="24"/>
                <w:lang w:val="en-US" w:eastAsia="zh-CN"/>
              </w:rPr>
            </w:pPr>
            <w:r>
              <w:rPr>
                <w:rFonts w:ascii="楷体" w:hAnsi="楷体" w:eastAsia="楷体" w:cs="楷体"/>
                <w:sz w:val="24"/>
              </w:rPr>
              <w:t>A</w:t>
            </w:r>
            <w:r>
              <w:rPr>
                <w:rFonts w:hint="eastAsia" w:ascii="楷体" w:hAnsi="楷体" w:eastAsia="楷体" w:cs="楷体"/>
                <w:sz w:val="24"/>
              </w:rPr>
              <w:t>4彩色</w:t>
            </w:r>
            <w:r>
              <w:rPr>
                <w:rFonts w:hint="eastAsia" w:ascii="楷体" w:hAnsi="楷体" w:eastAsia="楷体" w:cs="楷体"/>
                <w:sz w:val="24"/>
                <w:lang w:val="en-US" w:eastAsia="zh-CN"/>
              </w:rPr>
              <w:t>多</w:t>
            </w:r>
            <w:r>
              <w:rPr>
                <w:rFonts w:hint="eastAsia" w:ascii="楷体" w:hAnsi="楷体" w:eastAsia="楷体" w:cs="楷体"/>
                <w:sz w:val="24"/>
              </w:rPr>
              <w:t>功能打印机</w:t>
            </w:r>
            <w:r>
              <w:rPr>
                <w:rFonts w:hint="eastAsia" w:ascii="楷体" w:hAnsi="楷体" w:eastAsia="楷体" w:cs="楷体"/>
                <w:sz w:val="24"/>
                <w:lang w:val="en-US" w:eastAsia="zh-CN"/>
              </w:rPr>
              <w:t>耗材</w:t>
            </w:r>
          </w:p>
        </w:tc>
        <w:tc>
          <w:tcPr>
            <w:tcW w:w="372" w:type="pct"/>
            <w:vAlign w:val="center"/>
          </w:tcPr>
          <w:p w14:paraId="7519EFCD">
            <w:pPr>
              <w:widowControl/>
              <w:spacing w:line="360" w:lineRule="auto"/>
              <w:jc w:val="left"/>
              <w:textAlignment w:val="center"/>
              <w:rPr>
                <w:rFonts w:hint="eastAsia" w:ascii="楷体" w:hAnsi="楷体" w:eastAsia="楷体" w:cs="楷体"/>
                <w:sz w:val="24"/>
              </w:rPr>
            </w:pPr>
          </w:p>
        </w:tc>
        <w:tc>
          <w:tcPr>
            <w:tcW w:w="372" w:type="pct"/>
            <w:vAlign w:val="center"/>
          </w:tcPr>
          <w:p w14:paraId="6486F80C">
            <w:pPr>
              <w:widowControl/>
              <w:spacing w:line="360" w:lineRule="auto"/>
              <w:jc w:val="left"/>
              <w:textAlignment w:val="center"/>
              <w:rPr>
                <w:rFonts w:hint="eastAsia" w:ascii="楷体" w:hAnsi="楷体" w:eastAsia="楷体" w:cs="楷体"/>
                <w:sz w:val="24"/>
              </w:rPr>
            </w:pPr>
            <w:r>
              <w:rPr>
                <w:rFonts w:hint="eastAsia" w:ascii="楷体" w:hAnsi="楷体" w:eastAsia="楷体" w:cs="楷体"/>
                <w:sz w:val="24"/>
              </w:rPr>
              <w:t>套</w:t>
            </w:r>
          </w:p>
        </w:tc>
        <w:tc>
          <w:tcPr>
            <w:tcW w:w="455" w:type="pct"/>
            <w:vAlign w:val="center"/>
          </w:tcPr>
          <w:p w14:paraId="37B34052">
            <w:pPr>
              <w:spacing w:line="360" w:lineRule="auto"/>
              <w:jc w:val="center"/>
              <w:rPr>
                <w:rFonts w:hint="eastAsia" w:ascii="楷体" w:hAnsi="楷体" w:eastAsia="楷体" w:cs="楷体"/>
                <w:sz w:val="24"/>
              </w:rPr>
            </w:pPr>
            <w:r>
              <w:rPr>
                <w:rFonts w:hint="eastAsia" w:ascii="楷体" w:hAnsi="楷体" w:eastAsia="楷体" w:cs="楷体"/>
                <w:sz w:val="24"/>
              </w:rPr>
              <w:t>1</w:t>
            </w:r>
          </w:p>
        </w:tc>
        <w:tc>
          <w:tcPr>
            <w:tcW w:w="1285" w:type="pct"/>
            <w:vAlign w:val="center"/>
          </w:tcPr>
          <w:p w14:paraId="61676FFB">
            <w:pPr>
              <w:spacing w:line="360" w:lineRule="auto"/>
              <w:rPr>
                <w:rFonts w:ascii="Arial" w:hAnsi="Arial" w:eastAsia="楷体" w:cs="Arial"/>
                <w:sz w:val="24"/>
              </w:rPr>
            </w:pPr>
            <w:r>
              <w:rPr>
                <w:rFonts w:ascii="Arial" w:hAnsi="Arial" w:eastAsia="楷体" w:cs="Arial"/>
                <w:sz w:val="24"/>
              </w:rPr>
              <w:t>¥</w:t>
            </w:r>
            <w:r>
              <w:rPr>
                <w:rFonts w:hint="eastAsia" w:ascii="楷体" w:hAnsi="楷体" w:eastAsia="楷体" w:cs="楷体"/>
                <w:sz w:val="24"/>
              </w:rPr>
              <w:t>：</w:t>
            </w:r>
          </w:p>
        </w:tc>
        <w:tc>
          <w:tcPr>
            <w:tcW w:w="1288" w:type="pct"/>
            <w:vAlign w:val="center"/>
          </w:tcPr>
          <w:p w14:paraId="7A87E2A5">
            <w:pPr>
              <w:spacing w:line="360" w:lineRule="auto"/>
              <w:rPr>
                <w:rFonts w:hint="eastAsia" w:ascii="楷体" w:hAnsi="楷体" w:eastAsia="楷体" w:cs="楷体"/>
                <w:sz w:val="24"/>
              </w:rPr>
            </w:pPr>
            <w:r>
              <w:rPr>
                <w:rFonts w:hint="eastAsia" w:ascii="楷体" w:hAnsi="楷体" w:eastAsia="楷体" w:cs="楷体"/>
                <w:sz w:val="24"/>
              </w:rPr>
              <w:t>大写：</w:t>
            </w:r>
          </w:p>
        </w:tc>
      </w:tr>
      <w:tr w14:paraId="15CE882B">
        <w:trPr>
          <w:trHeight w:val="546" w:hRule="atLeast"/>
          <w:jc w:val="center"/>
        </w:trPr>
        <w:tc>
          <w:tcPr>
            <w:tcW w:w="271" w:type="pct"/>
            <w:vAlign w:val="center"/>
          </w:tcPr>
          <w:p w14:paraId="3336652E">
            <w:pPr>
              <w:widowControl/>
              <w:spacing w:line="360" w:lineRule="auto"/>
              <w:jc w:val="center"/>
              <w:textAlignment w:val="center"/>
              <w:rPr>
                <w:rFonts w:hint="eastAsia" w:ascii="楷体" w:hAnsi="楷体" w:eastAsia="楷体" w:cs="楷体"/>
                <w:sz w:val="24"/>
                <w:lang w:val="en-US" w:eastAsia="zh-CN"/>
              </w:rPr>
            </w:pPr>
            <w:r>
              <w:rPr>
                <w:rFonts w:hint="eastAsia" w:ascii="楷体" w:hAnsi="楷体" w:eastAsia="楷体" w:cs="楷体"/>
                <w:sz w:val="24"/>
                <w:lang w:val="en-US" w:eastAsia="zh-CN"/>
              </w:rPr>
              <w:t>5</w:t>
            </w:r>
          </w:p>
        </w:tc>
        <w:tc>
          <w:tcPr>
            <w:tcW w:w="4728" w:type="pct"/>
            <w:gridSpan w:val="6"/>
            <w:vAlign w:val="center"/>
          </w:tcPr>
          <w:p w14:paraId="48D45BB2">
            <w:pPr>
              <w:spacing w:line="360" w:lineRule="auto"/>
              <w:jc w:val="center"/>
              <w:rPr>
                <w:rFonts w:hint="eastAsia" w:ascii="楷体" w:hAnsi="楷体" w:eastAsia="楷体" w:cs="楷体"/>
                <w:sz w:val="24"/>
              </w:rPr>
            </w:pPr>
            <w:r>
              <w:rPr>
                <w:rFonts w:hint="eastAsia" w:ascii="楷体" w:hAnsi="楷体" w:eastAsia="楷体" w:cs="楷体"/>
                <w:sz w:val="24"/>
              </w:rPr>
              <w:t>3年免费维保</w:t>
            </w:r>
          </w:p>
        </w:tc>
      </w:tr>
      <w:tr w14:paraId="5CB18B9F">
        <w:trPr>
          <w:trHeight w:val="1287" w:hRule="atLeast"/>
          <w:jc w:val="center"/>
        </w:trPr>
        <w:tc>
          <w:tcPr>
            <w:tcW w:w="5000" w:type="pct"/>
            <w:gridSpan w:val="7"/>
            <w:vAlign w:val="center"/>
          </w:tcPr>
          <w:p w14:paraId="2F4A9E8E">
            <w:pPr>
              <w:widowControl/>
              <w:spacing w:line="360" w:lineRule="auto"/>
              <w:jc w:val="center"/>
              <w:rPr>
                <w:rFonts w:hint="eastAsia" w:ascii="楷体" w:hAnsi="楷体" w:eastAsia="楷体" w:cs="楷体"/>
                <w:sz w:val="24"/>
              </w:rPr>
            </w:pPr>
            <w:r>
              <w:rPr>
                <w:rFonts w:hint="eastAsia" w:ascii="楷体" w:hAnsi="楷体" w:eastAsia="楷体" w:cs="楷体"/>
                <w:sz w:val="24"/>
                <w:lang w:bidi="ar"/>
              </w:rPr>
              <w:t>投标单位：（</w:t>
            </w:r>
            <w:r>
              <w:rPr>
                <w:rFonts w:hint="eastAsia" w:ascii="楷体" w:hAnsi="楷体" w:eastAsia="楷体" w:cs="楷体"/>
                <w:kern w:val="0"/>
                <w:sz w:val="24"/>
              </w:rPr>
              <w:t>电子签章</w:t>
            </w:r>
            <w:r>
              <w:rPr>
                <w:rFonts w:hint="eastAsia" w:ascii="楷体" w:hAnsi="楷体" w:eastAsia="楷体" w:cs="楷体"/>
                <w:sz w:val="24"/>
                <w:lang w:bidi="ar"/>
              </w:rPr>
              <w:t>）</w:t>
            </w:r>
          </w:p>
        </w:tc>
      </w:tr>
    </w:tbl>
    <w:p w14:paraId="22462B08">
      <w:pPr>
        <w:tabs>
          <w:tab w:val="left" w:pos="517"/>
        </w:tabs>
        <w:spacing w:line="360" w:lineRule="auto"/>
        <w:jc w:val="left"/>
        <w:rPr>
          <w:rFonts w:hint="eastAsia" w:ascii="楷体" w:hAnsi="楷体" w:eastAsia="楷体" w:cs="楷体"/>
          <w:sz w:val="24"/>
          <w:u w:val="single"/>
        </w:rPr>
      </w:pPr>
      <w:r>
        <w:rPr>
          <w:rFonts w:hint="eastAsia" w:ascii="楷体" w:hAnsi="楷体" w:eastAsia="楷体" w:cs="楷体"/>
          <w:sz w:val="24"/>
          <w:u w:val="single"/>
        </w:rPr>
        <w:t>报价表填写说明：</w:t>
      </w:r>
    </w:p>
    <w:p w14:paraId="78ED8454">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1.投标单位需按本表格式填写，格式、已列内容不得自行更改。</w:t>
      </w:r>
    </w:p>
    <w:p w14:paraId="4AFA9415">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2.必须在此报价表上加盖</w:t>
      </w:r>
      <w:r>
        <w:rPr>
          <w:rFonts w:hint="eastAsia" w:ascii="楷体" w:hAnsi="楷体" w:eastAsia="楷体" w:cs="楷体"/>
          <w:kern w:val="0"/>
          <w:sz w:val="24"/>
        </w:rPr>
        <w:t>电子签章</w:t>
      </w:r>
      <w:r>
        <w:rPr>
          <w:rFonts w:hint="eastAsia" w:ascii="楷体" w:hAnsi="楷体" w:eastAsia="楷体" w:cs="楷体"/>
          <w:sz w:val="24"/>
        </w:rPr>
        <w:t>，填写价格。未加盖</w:t>
      </w:r>
      <w:r>
        <w:rPr>
          <w:rFonts w:hint="eastAsia" w:ascii="楷体" w:hAnsi="楷体" w:eastAsia="楷体" w:cs="楷体"/>
          <w:kern w:val="0"/>
          <w:sz w:val="24"/>
        </w:rPr>
        <w:t>电子签章</w:t>
      </w:r>
      <w:r>
        <w:rPr>
          <w:rFonts w:hint="eastAsia" w:ascii="楷体" w:hAnsi="楷体" w:eastAsia="楷体" w:cs="楷体"/>
          <w:sz w:val="24"/>
        </w:rPr>
        <w:t>，将被认定此报价表无效。</w:t>
      </w:r>
    </w:p>
    <w:p w14:paraId="0A0FD65A">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3.不报、少报、多报、漏报或未按要求报价的，将被认定此报价表无效。</w:t>
      </w:r>
    </w:p>
    <w:p w14:paraId="1C9F03AE">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4.所有价格已包含项目施工过程中所需的招标文件中未列出的相关辅助材料和费用，项目过程中不再单独结算。</w:t>
      </w:r>
    </w:p>
    <w:p w14:paraId="1B5CDA8B">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5.本次采购不设二次报价。</w:t>
      </w:r>
    </w:p>
    <w:p w14:paraId="5438C00A">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6.耗材报价说明：</w:t>
      </w:r>
    </w:p>
    <w:p w14:paraId="202C2CA8">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鼓粉分离式耗材：须分别填报“碳粉盒”和“硒鼓”的单价共两项报价。</w:t>
      </w:r>
    </w:p>
    <w:p w14:paraId="59B9E785">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鼓粉一体式耗材：须填报“鼓粉一体件”的单价，共一项报价；</w:t>
      </w:r>
    </w:p>
    <w:p w14:paraId="4BF3C5E3">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投标人必须确保上述耗材报价对应的产品型号、技术规格与所投打印机完全匹配。评标委员会在评审中发现不匹配的，有权要求投标人限时澄清；无法澄清或澄清后仍不匹配的，该耗材报价将被视为无效。</w:t>
      </w:r>
    </w:p>
    <w:p w14:paraId="61FB76DF">
      <w:pPr>
        <w:tabs>
          <w:tab w:val="left" w:pos="517"/>
        </w:tabs>
        <w:spacing w:line="360" w:lineRule="auto"/>
        <w:jc w:val="left"/>
        <w:rPr>
          <w:rFonts w:hint="eastAsia" w:ascii="楷体" w:hAnsi="楷体" w:eastAsia="楷体" w:cs="楷体"/>
          <w:sz w:val="24"/>
        </w:rPr>
      </w:pPr>
    </w:p>
    <w:p w14:paraId="070C27F3">
      <w:pPr>
        <w:snapToGrid w:val="0"/>
        <w:spacing w:line="360" w:lineRule="auto"/>
        <w:ind w:right="482"/>
        <w:jc w:val="left"/>
        <w:outlineLvl w:val="2"/>
        <w:rPr>
          <w:rFonts w:hint="eastAsia" w:ascii="楷体" w:hAnsi="楷体" w:eastAsia="楷体" w:cs="楷体"/>
          <w:kern w:val="0"/>
          <w:sz w:val="28"/>
          <w:szCs w:val="28"/>
        </w:rPr>
      </w:pPr>
      <w:r>
        <w:rPr>
          <w:rFonts w:hint="eastAsia" w:ascii="楷体" w:hAnsi="楷体" w:eastAsia="楷体" w:cs="楷体"/>
          <w:kern w:val="0"/>
          <w:sz w:val="28"/>
          <w:szCs w:val="28"/>
        </w:rPr>
        <w:t>附件7-3</w:t>
      </w:r>
    </w:p>
    <w:p w14:paraId="78654E12">
      <w:pPr>
        <w:snapToGrid w:val="0"/>
        <w:spacing w:line="360" w:lineRule="auto"/>
        <w:ind w:right="482"/>
        <w:jc w:val="center"/>
        <w:outlineLvl w:val="3"/>
        <w:rPr>
          <w:rFonts w:hint="eastAsia" w:ascii="楷体" w:hAnsi="楷体" w:eastAsia="楷体" w:cs="楷体"/>
          <w:b/>
          <w:kern w:val="0"/>
          <w:sz w:val="32"/>
          <w:szCs w:val="32"/>
          <w:lang w:val="zh-CN"/>
        </w:rPr>
      </w:pPr>
      <w:r>
        <w:rPr>
          <w:rFonts w:hint="eastAsia" w:ascii="楷体" w:hAnsi="楷体" w:eastAsia="楷体" w:cs="楷体"/>
          <w:b/>
          <w:kern w:val="0"/>
          <w:sz w:val="32"/>
          <w:szCs w:val="32"/>
        </w:rPr>
        <w:t>标的3</w:t>
      </w:r>
      <w:r>
        <w:rPr>
          <w:rFonts w:hint="eastAsia" w:ascii="楷体" w:hAnsi="楷体" w:eastAsia="楷体" w:cs="楷体"/>
          <w:b/>
          <w:kern w:val="0"/>
          <w:sz w:val="32"/>
          <w:szCs w:val="32"/>
          <w:lang w:val="zh-CN"/>
        </w:rPr>
        <w:t>投标报价函</w:t>
      </w:r>
    </w:p>
    <w:p w14:paraId="6170FC9A">
      <w:pPr>
        <w:spacing w:line="360" w:lineRule="auto"/>
        <w:rPr>
          <w:rFonts w:hint="eastAsia" w:ascii="楷体" w:hAnsi="楷体" w:eastAsia="楷体" w:cs="楷体"/>
          <w:sz w:val="24"/>
        </w:rPr>
      </w:pPr>
    </w:p>
    <w:p w14:paraId="469787B9">
      <w:pPr>
        <w:spacing w:line="360" w:lineRule="auto"/>
        <w:rPr>
          <w:rFonts w:hint="eastAsia" w:ascii="楷体" w:hAnsi="楷体" w:eastAsia="楷体" w:cs="楷体"/>
          <w:sz w:val="24"/>
        </w:rPr>
      </w:pPr>
      <w:r>
        <w:rPr>
          <w:rFonts w:hint="eastAsia" w:ascii="楷体" w:hAnsi="楷体" w:eastAsia="楷体" w:cs="楷体"/>
          <w:sz w:val="24"/>
        </w:rPr>
        <w:t>浙江农村商业联合银行股份有限公司：</w:t>
      </w:r>
    </w:p>
    <w:p w14:paraId="3E3E8DA3">
      <w:pPr>
        <w:widowControl/>
        <w:spacing w:line="360" w:lineRule="auto"/>
        <w:ind w:firstLine="420"/>
        <w:jc w:val="left"/>
        <w:textAlignment w:val="center"/>
        <w:rPr>
          <w:rFonts w:hint="eastAsia" w:ascii="楷体" w:hAnsi="楷体" w:eastAsia="楷体" w:cs="楷体"/>
          <w:sz w:val="24"/>
        </w:rPr>
      </w:pPr>
      <w:r>
        <w:rPr>
          <w:rFonts w:hint="eastAsia" w:ascii="楷体" w:hAnsi="楷体" w:eastAsia="楷体" w:cs="楷体"/>
          <w:sz w:val="24"/>
        </w:rPr>
        <w:t>我方仔细研究了</w:t>
      </w:r>
      <w:r>
        <w:rPr>
          <w:rFonts w:hint="eastAsia" w:ascii="楷体" w:hAnsi="楷体" w:eastAsia="楷体" w:cs="楷体"/>
          <w:sz w:val="24"/>
          <w:u w:val="single"/>
        </w:rPr>
        <w:t>[项目名称]</w:t>
      </w:r>
      <w:r>
        <w:rPr>
          <w:rFonts w:hint="eastAsia" w:ascii="楷体" w:hAnsi="楷体" w:eastAsia="楷体" w:cs="楷体"/>
          <w:sz w:val="24"/>
        </w:rPr>
        <w:t>项目（项目编号：</w:t>
      </w:r>
      <w:r>
        <w:rPr>
          <w:rFonts w:hint="eastAsia" w:ascii="楷体" w:hAnsi="楷体" w:eastAsia="楷体" w:cs="楷体"/>
          <w:sz w:val="24"/>
          <w:u w:val="single"/>
        </w:rPr>
        <w:t>[项目编号]）</w:t>
      </w:r>
      <w:r>
        <w:rPr>
          <w:rFonts w:hint="eastAsia" w:ascii="楷体" w:hAnsi="楷体" w:eastAsia="楷体" w:cs="楷体"/>
          <w:sz w:val="24"/>
        </w:rPr>
        <w:t>招标文件（包括招标补充文件）的全部内容，愿意承担本项目的相关工作，标的3投标报价如下：</w:t>
      </w:r>
    </w:p>
    <w:tbl>
      <w:tblPr>
        <w:tblStyle w:val="62"/>
        <w:tblW w:w="53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906"/>
        <w:gridCol w:w="747"/>
        <w:gridCol w:w="747"/>
        <w:gridCol w:w="912"/>
        <w:gridCol w:w="2574"/>
        <w:gridCol w:w="2583"/>
      </w:tblGrid>
      <w:tr w14:paraId="4CA477DD">
        <w:trPr>
          <w:trHeight w:val="1067" w:hRule="atLeast"/>
          <w:jc w:val="center"/>
        </w:trPr>
        <w:tc>
          <w:tcPr>
            <w:tcW w:w="270" w:type="pct"/>
            <w:vAlign w:val="center"/>
          </w:tcPr>
          <w:p w14:paraId="00CC805C">
            <w:pPr>
              <w:spacing w:line="360" w:lineRule="auto"/>
              <w:jc w:val="center"/>
              <w:rPr>
                <w:rFonts w:hint="eastAsia" w:ascii="楷体" w:hAnsi="楷体" w:eastAsia="楷体" w:cs="楷体"/>
                <w:b/>
                <w:sz w:val="24"/>
              </w:rPr>
            </w:pPr>
            <w:r>
              <w:rPr>
                <w:rFonts w:hint="eastAsia" w:ascii="楷体" w:hAnsi="楷体" w:eastAsia="楷体" w:cs="楷体"/>
                <w:b/>
                <w:sz w:val="24"/>
              </w:rPr>
              <w:t>序号</w:t>
            </w:r>
          </w:p>
        </w:tc>
        <w:tc>
          <w:tcPr>
            <w:tcW w:w="951" w:type="pct"/>
            <w:vAlign w:val="center"/>
          </w:tcPr>
          <w:p w14:paraId="4064EA3E">
            <w:pPr>
              <w:spacing w:line="360" w:lineRule="auto"/>
              <w:jc w:val="center"/>
              <w:rPr>
                <w:rFonts w:hint="eastAsia" w:ascii="楷体" w:hAnsi="楷体" w:eastAsia="楷体" w:cs="楷体"/>
                <w:b/>
                <w:sz w:val="24"/>
              </w:rPr>
            </w:pPr>
            <w:r>
              <w:rPr>
                <w:rFonts w:hint="eastAsia" w:ascii="楷体" w:hAnsi="楷体" w:eastAsia="楷体" w:cs="楷体"/>
                <w:b/>
                <w:sz w:val="24"/>
              </w:rPr>
              <w:t>报价项目</w:t>
            </w:r>
          </w:p>
        </w:tc>
        <w:tc>
          <w:tcPr>
            <w:tcW w:w="373" w:type="pct"/>
            <w:vAlign w:val="center"/>
          </w:tcPr>
          <w:p w14:paraId="69BF2CAF">
            <w:pPr>
              <w:spacing w:line="360" w:lineRule="auto"/>
              <w:jc w:val="center"/>
              <w:rPr>
                <w:rFonts w:hint="eastAsia" w:ascii="楷体" w:hAnsi="楷体" w:eastAsia="楷体" w:cs="楷体"/>
                <w:b/>
                <w:sz w:val="24"/>
                <w:lang w:val="en-US" w:eastAsia="zh-CN"/>
              </w:rPr>
            </w:pPr>
            <w:r>
              <w:rPr>
                <w:rFonts w:hint="eastAsia" w:ascii="楷体" w:hAnsi="楷体" w:eastAsia="楷体" w:cs="楷体"/>
                <w:b/>
                <w:sz w:val="24"/>
                <w:lang w:val="en-US" w:eastAsia="zh-CN"/>
              </w:rPr>
              <w:t>型号</w:t>
            </w:r>
          </w:p>
        </w:tc>
        <w:tc>
          <w:tcPr>
            <w:tcW w:w="373" w:type="pct"/>
            <w:vAlign w:val="center"/>
          </w:tcPr>
          <w:p w14:paraId="7A7B156D">
            <w:pPr>
              <w:spacing w:line="360" w:lineRule="auto"/>
              <w:jc w:val="center"/>
              <w:rPr>
                <w:rFonts w:hint="eastAsia" w:ascii="楷体" w:hAnsi="楷体" w:eastAsia="楷体" w:cs="楷体"/>
                <w:b/>
                <w:sz w:val="24"/>
              </w:rPr>
            </w:pPr>
            <w:r>
              <w:rPr>
                <w:rFonts w:hint="eastAsia" w:ascii="楷体" w:hAnsi="楷体" w:eastAsia="楷体" w:cs="楷体"/>
                <w:b/>
                <w:sz w:val="24"/>
              </w:rPr>
              <w:t>单位</w:t>
            </w:r>
          </w:p>
        </w:tc>
        <w:tc>
          <w:tcPr>
            <w:tcW w:w="455" w:type="pct"/>
            <w:vAlign w:val="center"/>
          </w:tcPr>
          <w:p w14:paraId="5EF1F826">
            <w:r>
              <w:rPr>
                <w:rFonts w:hint="eastAsia" w:ascii="楷体" w:hAnsi="楷体" w:eastAsia="楷体" w:cs="楷体"/>
                <w:b/>
                <w:sz w:val="24"/>
              </w:rPr>
              <w:t>数量</w:t>
            </w:r>
          </w:p>
          <w:p w14:paraId="03C9A5E5"/>
          <w:p w14:paraId="69EDFEBB">
            <w:pPr>
              <w:spacing w:line="360" w:lineRule="auto"/>
              <w:jc w:val="center"/>
              <w:rPr>
                <w:rFonts w:hint="eastAsia" w:ascii="楷体" w:hAnsi="楷体" w:eastAsia="楷体" w:cs="楷体"/>
                <w:b/>
                <w:sz w:val="24"/>
              </w:rPr>
            </w:pPr>
          </w:p>
        </w:tc>
        <w:tc>
          <w:tcPr>
            <w:tcW w:w="2575" w:type="pct"/>
            <w:gridSpan w:val="2"/>
            <w:vAlign w:val="center"/>
          </w:tcPr>
          <w:p w14:paraId="6A524324"/>
          <w:p w14:paraId="70E6BBE7">
            <w:pPr>
              <w:spacing w:line="360" w:lineRule="auto"/>
              <w:jc w:val="center"/>
              <w:rPr>
                <w:rFonts w:hint="eastAsia" w:ascii="楷体" w:hAnsi="楷体" w:eastAsia="楷体" w:cs="楷体"/>
                <w:b/>
                <w:sz w:val="24"/>
              </w:rPr>
            </w:pPr>
          </w:p>
          <w:p w14:paraId="5EC38879">
            <w:pPr>
              <w:spacing w:line="360" w:lineRule="auto"/>
              <w:jc w:val="center"/>
              <w:rPr>
                <w:rFonts w:hint="eastAsia" w:ascii="楷体" w:hAnsi="楷体" w:eastAsia="楷体" w:cs="楷体"/>
                <w:b/>
                <w:sz w:val="24"/>
              </w:rPr>
            </w:pPr>
            <w:r>
              <w:rPr>
                <w:rFonts w:hint="eastAsia" w:ascii="楷体" w:hAnsi="楷体" w:eastAsia="楷体" w:cs="楷体"/>
                <w:b/>
                <w:sz w:val="24"/>
              </w:rPr>
              <w:t>含税价</w:t>
            </w:r>
          </w:p>
          <w:p w14:paraId="0E577808">
            <w:pPr>
              <w:spacing w:line="360" w:lineRule="auto"/>
              <w:jc w:val="center"/>
              <w:rPr>
                <w:rFonts w:hint="eastAsia" w:ascii="楷体" w:hAnsi="楷体" w:eastAsia="楷体" w:cs="楷体"/>
                <w:b/>
                <w:sz w:val="24"/>
              </w:rPr>
            </w:pPr>
            <w:r>
              <w:rPr>
                <w:rFonts w:hint="eastAsia" w:ascii="楷体" w:hAnsi="楷体" w:eastAsia="楷体" w:cs="楷体"/>
                <w:b/>
                <w:sz w:val="24"/>
              </w:rPr>
              <w:t>（元）</w:t>
            </w:r>
          </w:p>
        </w:tc>
      </w:tr>
      <w:tr w14:paraId="471B0523">
        <w:trPr>
          <w:trHeight w:val="664" w:hRule="atLeast"/>
          <w:jc w:val="center"/>
        </w:trPr>
        <w:tc>
          <w:tcPr>
            <w:tcW w:w="270" w:type="pct"/>
            <w:vAlign w:val="center"/>
          </w:tcPr>
          <w:p w14:paraId="5C973286">
            <w:pPr>
              <w:widowControl/>
              <w:spacing w:line="360" w:lineRule="auto"/>
              <w:jc w:val="center"/>
              <w:textAlignment w:val="center"/>
              <w:rPr>
                <w:rFonts w:hint="eastAsia" w:ascii="楷体" w:hAnsi="楷体" w:eastAsia="楷体" w:cs="楷体"/>
                <w:sz w:val="24"/>
              </w:rPr>
            </w:pPr>
            <w:r>
              <w:rPr>
                <w:rFonts w:hint="eastAsia" w:ascii="楷体" w:hAnsi="楷体" w:eastAsia="楷体" w:cs="楷体"/>
                <w:sz w:val="24"/>
              </w:rPr>
              <w:t>1</w:t>
            </w:r>
          </w:p>
        </w:tc>
        <w:tc>
          <w:tcPr>
            <w:tcW w:w="951" w:type="pct"/>
            <w:vAlign w:val="center"/>
          </w:tcPr>
          <w:p w14:paraId="2F7A2555">
            <w:pPr>
              <w:widowControl/>
              <w:spacing w:line="360" w:lineRule="auto"/>
              <w:jc w:val="center"/>
              <w:textAlignment w:val="center"/>
              <w:rPr>
                <w:rFonts w:hint="eastAsia" w:ascii="楷体" w:hAnsi="楷体" w:eastAsia="楷体" w:cs="楷体"/>
                <w:sz w:val="24"/>
              </w:rPr>
            </w:pPr>
            <w:r>
              <w:rPr>
                <w:rFonts w:hint="eastAsia" w:ascii="楷体" w:hAnsi="楷体" w:eastAsia="楷体" w:cs="楷体"/>
                <w:sz w:val="24"/>
              </w:rPr>
              <w:t>馈纸式扫描仪</w:t>
            </w:r>
          </w:p>
        </w:tc>
        <w:tc>
          <w:tcPr>
            <w:tcW w:w="373" w:type="pct"/>
            <w:vAlign w:val="center"/>
          </w:tcPr>
          <w:p w14:paraId="336D3708">
            <w:pPr>
              <w:widowControl/>
              <w:spacing w:line="360" w:lineRule="auto"/>
              <w:jc w:val="left"/>
              <w:textAlignment w:val="center"/>
              <w:rPr>
                <w:rFonts w:hint="eastAsia" w:ascii="楷体" w:hAnsi="楷体" w:eastAsia="楷体" w:cs="楷体"/>
                <w:sz w:val="24"/>
              </w:rPr>
            </w:pPr>
          </w:p>
        </w:tc>
        <w:tc>
          <w:tcPr>
            <w:tcW w:w="373" w:type="pct"/>
            <w:vAlign w:val="center"/>
          </w:tcPr>
          <w:p w14:paraId="7BF701DF">
            <w:pPr>
              <w:widowControl/>
              <w:spacing w:line="360" w:lineRule="auto"/>
              <w:jc w:val="left"/>
              <w:textAlignment w:val="center"/>
              <w:rPr>
                <w:rFonts w:hint="eastAsia" w:ascii="楷体" w:hAnsi="楷体" w:eastAsia="楷体" w:cs="楷体"/>
                <w:sz w:val="24"/>
              </w:rPr>
            </w:pPr>
            <w:r>
              <w:rPr>
                <w:rFonts w:hint="eastAsia" w:ascii="楷体" w:hAnsi="楷体" w:eastAsia="楷体" w:cs="楷体"/>
                <w:sz w:val="24"/>
              </w:rPr>
              <w:t>台</w:t>
            </w:r>
          </w:p>
        </w:tc>
        <w:tc>
          <w:tcPr>
            <w:tcW w:w="455" w:type="pct"/>
            <w:vAlign w:val="center"/>
          </w:tcPr>
          <w:p w14:paraId="4E0FB99A">
            <w:pPr>
              <w:spacing w:line="360" w:lineRule="auto"/>
              <w:jc w:val="center"/>
              <w:rPr>
                <w:rFonts w:hint="eastAsia" w:ascii="楷体" w:hAnsi="楷体" w:eastAsia="楷体" w:cs="楷体"/>
                <w:sz w:val="24"/>
              </w:rPr>
            </w:pPr>
            <w:r>
              <w:rPr>
                <w:rFonts w:hint="eastAsia" w:ascii="楷体" w:hAnsi="楷体" w:eastAsia="楷体" w:cs="楷体"/>
                <w:sz w:val="24"/>
              </w:rPr>
              <w:t>1</w:t>
            </w:r>
          </w:p>
        </w:tc>
        <w:tc>
          <w:tcPr>
            <w:tcW w:w="1285" w:type="pct"/>
            <w:vAlign w:val="center"/>
          </w:tcPr>
          <w:p w14:paraId="4C5030DF">
            <w:pPr>
              <w:spacing w:line="360" w:lineRule="auto"/>
              <w:rPr>
                <w:rFonts w:hint="eastAsia" w:ascii="楷体" w:hAnsi="楷体" w:eastAsia="楷体" w:cs="楷体"/>
                <w:sz w:val="24"/>
              </w:rPr>
            </w:pPr>
            <w:r>
              <w:rPr>
                <w:rFonts w:ascii="Arial" w:hAnsi="Arial" w:eastAsia="楷体" w:cs="Arial"/>
                <w:sz w:val="24"/>
              </w:rPr>
              <w:t>¥</w:t>
            </w:r>
            <w:r>
              <w:rPr>
                <w:rFonts w:hint="eastAsia" w:ascii="楷体" w:hAnsi="楷体" w:eastAsia="楷体" w:cs="楷体"/>
                <w:sz w:val="24"/>
              </w:rPr>
              <w:t>：</w:t>
            </w:r>
          </w:p>
        </w:tc>
        <w:tc>
          <w:tcPr>
            <w:tcW w:w="1290" w:type="pct"/>
            <w:vAlign w:val="center"/>
          </w:tcPr>
          <w:p w14:paraId="3B6FB261">
            <w:pPr>
              <w:spacing w:line="360" w:lineRule="auto"/>
              <w:rPr>
                <w:rFonts w:hint="eastAsia" w:ascii="楷体" w:hAnsi="楷体" w:eastAsia="楷体" w:cs="楷体"/>
                <w:sz w:val="24"/>
              </w:rPr>
            </w:pPr>
            <w:r>
              <w:rPr>
                <w:rFonts w:hint="eastAsia" w:ascii="楷体" w:hAnsi="楷体" w:eastAsia="楷体" w:cs="楷体"/>
                <w:sz w:val="24"/>
              </w:rPr>
              <w:t>大写：</w:t>
            </w:r>
          </w:p>
        </w:tc>
      </w:tr>
      <w:tr w14:paraId="3854A991">
        <w:trPr>
          <w:trHeight w:val="546" w:hRule="atLeast"/>
          <w:jc w:val="center"/>
        </w:trPr>
        <w:tc>
          <w:tcPr>
            <w:tcW w:w="270" w:type="pct"/>
            <w:vAlign w:val="center"/>
          </w:tcPr>
          <w:p w14:paraId="72A0D7A5">
            <w:pPr>
              <w:widowControl/>
              <w:spacing w:line="360" w:lineRule="auto"/>
              <w:jc w:val="center"/>
              <w:textAlignment w:val="center"/>
              <w:rPr>
                <w:rFonts w:hint="eastAsia" w:ascii="楷体" w:hAnsi="楷体" w:eastAsia="楷体" w:cs="楷体"/>
                <w:sz w:val="24"/>
              </w:rPr>
            </w:pPr>
            <w:r>
              <w:rPr>
                <w:rFonts w:hint="eastAsia" w:ascii="楷体" w:hAnsi="楷体" w:eastAsia="楷体" w:cs="楷体"/>
                <w:sz w:val="24"/>
              </w:rPr>
              <w:t>2</w:t>
            </w:r>
          </w:p>
        </w:tc>
        <w:tc>
          <w:tcPr>
            <w:tcW w:w="951" w:type="pct"/>
            <w:vAlign w:val="center"/>
          </w:tcPr>
          <w:p w14:paraId="1F7DBD2B">
            <w:pPr>
              <w:widowControl/>
              <w:spacing w:line="360" w:lineRule="auto"/>
              <w:jc w:val="center"/>
              <w:textAlignment w:val="center"/>
              <w:rPr>
                <w:rFonts w:hint="eastAsia" w:ascii="楷体" w:hAnsi="楷体" w:eastAsia="楷体" w:cs="楷体"/>
                <w:sz w:val="24"/>
              </w:rPr>
            </w:pPr>
            <w:r>
              <w:rPr>
                <w:rFonts w:hint="eastAsia" w:ascii="楷体" w:hAnsi="楷体" w:eastAsia="楷体" w:cs="楷体"/>
                <w:sz w:val="24"/>
              </w:rPr>
              <w:t>平板式扫描仪</w:t>
            </w:r>
          </w:p>
        </w:tc>
        <w:tc>
          <w:tcPr>
            <w:tcW w:w="373" w:type="pct"/>
            <w:vAlign w:val="center"/>
          </w:tcPr>
          <w:p w14:paraId="5F26F6F7">
            <w:pPr>
              <w:widowControl/>
              <w:spacing w:line="360" w:lineRule="auto"/>
              <w:jc w:val="left"/>
              <w:textAlignment w:val="center"/>
              <w:rPr>
                <w:rFonts w:hint="eastAsia" w:ascii="楷体" w:hAnsi="楷体" w:eastAsia="楷体" w:cs="楷体"/>
                <w:sz w:val="24"/>
              </w:rPr>
            </w:pPr>
          </w:p>
        </w:tc>
        <w:tc>
          <w:tcPr>
            <w:tcW w:w="373" w:type="pct"/>
            <w:vAlign w:val="center"/>
          </w:tcPr>
          <w:p w14:paraId="35CEE793">
            <w:pPr>
              <w:widowControl/>
              <w:spacing w:line="360" w:lineRule="auto"/>
              <w:jc w:val="left"/>
              <w:textAlignment w:val="center"/>
              <w:rPr>
                <w:rFonts w:hint="eastAsia" w:ascii="楷体" w:hAnsi="楷体" w:eastAsia="楷体" w:cs="楷体"/>
                <w:sz w:val="24"/>
              </w:rPr>
            </w:pPr>
            <w:r>
              <w:rPr>
                <w:rFonts w:hint="eastAsia" w:ascii="楷体" w:hAnsi="楷体" w:eastAsia="楷体" w:cs="楷体"/>
                <w:sz w:val="24"/>
              </w:rPr>
              <w:t>台</w:t>
            </w:r>
          </w:p>
        </w:tc>
        <w:tc>
          <w:tcPr>
            <w:tcW w:w="455" w:type="pct"/>
            <w:vAlign w:val="center"/>
          </w:tcPr>
          <w:p w14:paraId="5D96BAC8">
            <w:pPr>
              <w:spacing w:line="360" w:lineRule="auto"/>
              <w:jc w:val="center"/>
              <w:rPr>
                <w:rFonts w:hint="eastAsia" w:ascii="楷体" w:hAnsi="楷体" w:eastAsia="楷体" w:cs="楷体"/>
                <w:sz w:val="24"/>
              </w:rPr>
            </w:pPr>
            <w:r>
              <w:rPr>
                <w:rFonts w:hint="eastAsia" w:ascii="楷体" w:hAnsi="楷体" w:eastAsia="楷体" w:cs="楷体"/>
                <w:sz w:val="24"/>
              </w:rPr>
              <w:t>1</w:t>
            </w:r>
          </w:p>
        </w:tc>
        <w:tc>
          <w:tcPr>
            <w:tcW w:w="1285" w:type="pct"/>
            <w:vAlign w:val="center"/>
          </w:tcPr>
          <w:p w14:paraId="7A887653">
            <w:pPr>
              <w:spacing w:line="360" w:lineRule="auto"/>
              <w:rPr>
                <w:rFonts w:hint="eastAsia" w:ascii="楷体" w:hAnsi="楷体" w:eastAsia="楷体" w:cs="楷体"/>
                <w:sz w:val="24"/>
              </w:rPr>
            </w:pPr>
            <w:r>
              <w:rPr>
                <w:rFonts w:ascii="Arial" w:hAnsi="Arial" w:eastAsia="楷体" w:cs="Arial"/>
                <w:sz w:val="24"/>
              </w:rPr>
              <w:t>¥</w:t>
            </w:r>
            <w:r>
              <w:rPr>
                <w:rFonts w:hint="eastAsia" w:ascii="楷体" w:hAnsi="楷体" w:eastAsia="楷体" w:cs="楷体"/>
                <w:sz w:val="24"/>
              </w:rPr>
              <w:t>：</w:t>
            </w:r>
          </w:p>
        </w:tc>
        <w:tc>
          <w:tcPr>
            <w:tcW w:w="1290" w:type="pct"/>
            <w:vAlign w:val="center"/>
          </w:tcPr>
          <w:p w14:paraId="60304F07">
            <w:pPr>
              <w:spacing w:line="360" w:lineRule="auto"/>
              <w:rPr>
                <w:rFonts w:hint="eastAsia" w:ascii="楷体" w:hAnsi="楷体" w:eastAsia="楷体" w:cs="楷体"/>
                <w:sz w:val="24"/>
              </w:rPr>
            </w:pPr>
            <w:r>
              <w:rPr>
                <w:rFonts w:hint="eastAsia" w:ascii="楷体" w:hAnsi="楷体" w:eastAsia="楷体" w:cs="楷体"/>
                <w:sz w:val="24"/>
              </w:rPr>
              <w:t>大写：</w:t>
            </w:r>
          </w:p>
        </w:tc>
      </w:tr>
      <w:tr w14:paraId="53D27650">
        <w:trPr>
          <w:trHeight w:val="546" w:hRule="atLeast"/>
          <w:jc w:val="center"/>
        </w:trPr>
        <w:tc>
          <w:tcPr>
            <w:tcW w:w="270" w:type="pct"/>
            <w:vAlign w:val="center"/>
          </w:tcPr>
          <w:p w14:paraId="22F9FA57">
            <w:pPr>
              <w:widowControl/>
              <w:spacing w:line="360" w:lineRule="auto"/>
              <w:jc w:val="center"/>
              <w:textAlignment w:val="center"/>
              <w:rPr>
                <w:rFonts w:hint="eastAsia" w:ascii="楷体" w:hAnsi="楷体" w:eastAsia="楷体" w:cs="楷体"/>
                <w:sz w:val="24"/>
              </w:rPr>
            </w:pPr>
            <w:r>
              <w:rPr>
                <w:rFonts w:hint="eastAsia" w:ascii="楷体" w:hAnsi="楷体" w:eastAsia="楷体" w:cs="楷体"/>
                <w:sz w:val="24"/>
              </w:rPr>
              <w:t>3</w:t>
            </w:r>
          </w:p>
        </w:tc>
        <w:tc>
          <w:tcPr>
            <w:tcW w:w="4729" w:type="pct"/>
            <w:gridSpan w:val="6"/>
            <w:vAlign w:val="center"/>
          </w:tcPr>
          <w:p w14:paraId="6B05AD33">
            <w:pPr>
              <w:spacing w:line="360" w:lineRule="auto"/>
              <w:jc w:val="center"/>
              <w:rPr>
                <w:rFonts w:hint="eastAsia" w:ascii="楷体" w:hAnsi="楷体" w:eastAsia="楷体" w:cs="楷体"/>
                <w:sz w:val="24"/>
              </w:rPr>
            </w:pPr>
            <w:r>
              <w:rPr>
                <w:rFonts w:hint="eastAsia" w:ascii="楷体" w:hAnsi="楷体" w:eastAsia="楷体" w:cs="楷体"/>
                <w:sz w:val="24"/>
              </w:rPr>
              <w:t>3年免费维保</w:t>
            </w:r>
          </w:p>
        </w:tc>
      </w:tr>
      <w:tr w14:paraId="5D366085">
        <w:trPr>
          <w:trHeight w:val="1287" w:hRule="atLeast"/>
          <w:jc w:val="center"/>
        </w:trPr>
        <w:tc>
          <w:tcPr>
            <w:tcW w:w="5000" w:type="pct"/>
            <w:gridSpan w:val="7"/>
            <w:vAlign w:val="center"/>
          </w:tcPr>
          <w:p w14:paraId="4C11AD69">
            <w:pPr>
              <w:widowControl/>
              <w:spacing w:line="360" w:lineRule="auto"/>
              <w:jc w:val="center"/>
              <w:rPr>
                <w:rFonts w:hint="eastAsia" w:ascii="楷体" w:hAnsi="楷体" w:eastAsia="楷体" w:cs="楷体"/>
                <w:sz w:val="24"/>
              </w:rPr>
            </w:pPr>
            <w:r>
              <w:rPr>
                <w:rFonts w:hint="eastAsia" w:ascii="楷体" w:hAnsi="楷体" w:eastAsia="楷体" w:cs="楷体"/>
                <w:sz w:val="24"/>
                <w:lang w:bidi="ar"/>
              </w:rPr>
              <w:t>投标单位：（</w:t>
            </w:r>
            <w:r>
              <w:rPr>
                <w:rFonts w:hint="eastAsia" w:ascii="楷体" w:hAnsi="楷体" w:eastAsia="楷体" w:cs="楷体"/>
                <w:kern w:val="0"/>
                <w:sz w:val="24"/>
              </w:rPr>
              <w:t>电子签章</w:t>
            </w:r>
            <w:r>
              <w:rPr>
                <w:rFonts w:hint="eastAsia" w:ascii="楷体" w:hAnsi="楷体" w:eastAsia="楷体" w:cs="楷体"/>
                <w:sz w:val="24"/>
                <w:lang w:bidi="ar"/>
              </w:rPr>
              <w:t>）</w:t>
            </w:r>
          </w:p>
        </w:tc>
      </w:tr>
    </w:tbl>
    <w:p w14:paraId="0A21C42F">
      <w:pPr>
        <w:tabs>
          <w:tab w:val="left" w:pos="517"/>
        </w:tabs>
        <w:spacing w:line="360" w:lineRule="auto"/>
        <w:jc w:val="left"/>
        <w:rPr>
          <w:rFonts w:hint="eastAsia" w:ascii="楷体" w:hAnsi="楷体" w:eastAsia="楷体" w:cs="楷体"/>
          <w:sz w:val="24"/>
          <w:u w:val="single"/>
        </w:rPr>
      </w:pPr>
      <w:r>
        <w:rPr>
          <w:rFonts w:hint="eastAsia" w:ascii="楷体" w:hAnsi="楷体" w:eastAsia="楷体" w:cs="楷体"/>
          <w:sz w:val="24"/>
          <w:u w:val="single"/>
        </w:rPr>
        <w:t>报价表填写说明：</w:t>
      </w:r>
    </w:p>
    <w:p w14:paraId="4C6FE7D6">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1.投标单位需按本表格式填写，格式、已列内容不得自行更改。</w:t>
      </w:r>
    </w:p>
    <w:p w14:paraId="7C1DCF62">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2.必须在此报价表上加盖</w:t>
      </w:r>
      <w:r>
        <w:rPr>
          <w:rFonts w:hint="eastAsia" w:ascii="楷体" w:hAnsi="楷体" w:eastAsia="楷体" w:cs="楷体"/>
          <w:kern w:val="0"/>
          <w:sz w:val="24"/>
        </w:rPr>
        <w:t>电子签章</w:t>
      </w:r>
      <w:r>
        <w:rPr>
          <w:rFonts w:hint="eastAsia" w:ascii="楷体" w:hAnsi="楷体" w:eastAsia="楷体" w:cs="楷体"/>
          <w:sz w:val="24"/>
        </w:rPr>
        <w:t>，填写价格。未加盖</w:t>
      </w:r>
      <w:r>
        <w:rPr>
          <w:rFonts w:hint="eastAsia" w:ascii="楷体" w:hAnsi="楷体" w:eastAsia="楷体" w:cs="楷体"/>
          <w:kern w:val="0"/>
          <w:sz w:val="24"/>
        </w:rPr>
        <w:t>电子签章</w:t>
      </w:r>
      <w:r>
        <w:rPr>
          <w:rFonts w:hint="eastAsia" w:ascii="楷体" w:hAnsi="楷体" w:eastAsia="楷体" w:cs="楷体"/>
          <w:sz w:val="24"/>
        </w:rPr>
        <w:t>，将被认定此报价表无效。</w:t>
      </w:r>
    </w:p>
    <w:p w14:paraId="1EA9F038">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3.不报、少报、多报、漏报或未按要求报价的，将被认定此报价表无效。</w:t>
      </w:r>
    </w:p>
    <w:p w14:paraId="78715381">
      <w:pPr>
        <w:tabs>
          <w:tab w:val="left" w:pos="517"/>
        </w:tabs>
        <w:spacing w:line="360" w:lineRule="auto"/>
        <w:jc w:val="left"/>
        <w:rPr>
          <w:rFonts w:hint="eastAsia" w:ascii="楷体" w:hAnsi="楷体" w:eastAsia="楷体" w:cs="楷体"/>
          <w:sz w:val="24"/>
        </w:rPr>
      </w:pPr>
      <w:r>
        <w:rPr>
          <w:rFonts w:hint="eastAsia" w:ascii="楷体" w:hAnsi="楷体" w:eastAsia="楷体" w:cs="楷体"/>
          <w:sz w:val="24"/>
        </w:rPr>
        <w:t>4.所有价格已包含项目施工过程中所需的招标文件中未列出的相关辅助材料和费用，项目过程中不再单独结算。</w:t>
      </w:r>
    </w:p>
    <w:p w14:paraId="2E9D80CA">
      <w:pPr>
        <w:tabs>
          <w:tab w:val="left" w:pos="517"/>
        </w:tabs>
        <w:spacing w:line="360" w:lineRule="auto"/>
        <w:jc w:val="left"/>
        <w:rPr>
          <w:rFonts w:hint="eastAsia" w:ascii="楷体" w:hAnsi="楷体" w:eastAsia="楷体" w:cs="楷体"/>
          <w:kern w:val="0"/>
          <w:sz w:val="28"/>
          <w:szCs w:val="28"/>
        </w:rPr>
      </w:pPr>
      <w:r>
        <w:rPr>
          <w:rFonts w:hint="eastAsia" w:ascii="楷体" w:hAnsi="楷体" w:eastAsia="楷体" w:cs="楷体"/>
          <w:sz w:val="24"/>
        </w:rPr>
        <w:t>5.本次采购不设二次报价。</w:t>
      </w:r>
      <w:r>
        <w:rPr>
          <w:rFonts w:hint="eastAsia" w:ascii="楷体" w:hAnsi="楷体" w:eastAsia="楷体" w:cs="楷体"/>
        </w:rPr>
        <w:br w:type="page"/>
      </w:r>
    </w:p>
    <w:p w14:paraId="6B6281D9">
      <w:pPr>
        <w:tabs>
          <w:tab w:val="left" w:pos="517"/>
        </w:tabs>
        <w:outlineLvl w:val="1"/>
        <w:rPr>
          <w:rFonts w:hint="eastAsia" w:ascii="楷体" w:hAnsi="楷体" w:eastAsia="楷体" w:cs="楷体"/>
          <w:kern w:val="0"/>
          <w:sz w:val="28"/>
          <w:szCs w:val="28"/>
        </w:rPr>
      </w:pPr>
      <w:r>
        <w:rPr>
          <w:rFonts w:hint="eastAsia" w:ascii="楷体" w:hAnsi="楷体" w:eastAsia="楷体" w:cs="楷体"/>
          <w:kern w:val="0"/>
          <w:sz w:val="28"/>
          <w:szCs w:val="28"/>
        </w:rPr>
        <w:t>附件8</w:t>
      </w:r>
    </w:p>
    <w:p w14:paraId="3D1C5213">
      <w:pPr>
        <w:rPr>
          <w:rFonts w:hint="eastAsia" w:ascii="楷体" w:hAnsi="楷体" w:eastAsia="楷体" w:cs="楷体"/>
          <w:kern w:val="0"/>
          <w:sz w:val="28"/>
          <w:szCs w:val="28"/>
        </w:rPr>
      </w:pPr>
      <w:r>
        <w:rPr>
          <w:rFonts w:hint="eastAsia" w:ascii="楷体" w:hAnsi="楷体" w:eastAsia="楷体" w:cs="楷体"/>
          <w:kern w:val="0"/>
          <w:sz w:val="28"/>
          <w:szCs w:val="28"/>
        </w:rPr>
        <w:t>附件8-1</w:t>
      </w:r>
    </w:p>
    <w:p w14:paraId="028580A4">
      <w:pPr>
        <w:pStyle w:val="4"/>
        <w:snapToGrid w:val="0"/>
        <w:ind w:right="482"/>
        <w:jc w:val="center"/>
        <w:rPr>
          <w:rFonts w:hint="eastAsia" w:ascii="楷体" w:hAnsi="楷体" w:eastAsia="楷体" w:cs="楷体"/>
          <w:b w:val="0"/>
          <w:kern w:val="0"/>
          <w:lang w:val="zh-CN"/>
        </w:rPr>
      </w:pPr>
      <w:r>
        <w:rPr>
          <w:rFonts w:hint="eastAsia" w:ascii="楷体" w:hAnsi="楷体" w:eastAsia="楷体" w:cs="楷体"/>
          <w:kern w:val="0"/>
          <w:lang w:val="zh-CN"/>
        </w:rPr>
        <w:t>服务团队成员一览表</w:t>
      </w:r>
    </w:p>
    <w:tbl>
      <w:tblPr>
        <w:tblStyle w:val="62"/>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339"/>
        <w:gridCol w:w="1862"/>
        <w:gridCol w:w="2315"/>
        <w:gridCol w:w="2932"/>
      </w:tblGrid>
      <w:tr w14:paraId="0BA7CD16">
        <w:trPr>
          <w:cantSplit/>
          <w:trHeight w:val="304" w:hRule="atLeast"/>
          <w:jc w:val="center"/>
        </w:trPr>
        <w:tc>
          <w:tcPr>
            <w:tcW w:w="835" w:type="dxa"/>
            <w:vAlign w:val="center"/>
          </w:tcPr>
          <w:p w14:paraId="56A4CFF8">
            <w:pPr>
              <w:spacing w:before="120" w:beforeLines="50" w:line="360" w:lineRule="auto"/>
              <w:rPr>
                <w:rFonts w:hint="eastAsia" w:ascii="楷体" w:hAnsi="楷体" w:eastAsia="楷体" w:cs="楷体"/>
                <w:b/>
                <w:bCs/>
                <w:kern w:val="0"/>
                <w:shd w:val="clear" w:color="auto" w:fill="FFFFFF"/>
              </w:rPr>
            </w:pPr>
            <w:r>
              <w:rPr>
                <w:rFonts w:hint="eastAsia" w:ascii="楷体" w:hAnsi="楷体" w:eastAsia="楷体" w:cs="楷体"/>
                <w:b/>
                <w:bCs/>
                <w:kern w:val="0"/>
                <w:shd w:val="clear" w:color="auto" w:fill="FFFFFF"/>
              </w:rPr>
              <w:t>序号</w:t>
            </w:r>
          </w:p>
        </w:tc>
        <w:tc>
          <w:tcPr>
            <w:tcW w:w="1339" w:type="dxa"/>
            <w:vAlign w:val="center"/>
          </w:tcPr>
          <w:p w14:paraId="0BCB4660">
            <w:pPr>
              <w:spacing w:before="120" w:beforeLines="50" w:line="360" w:lineRule="auto"/>
              <w:rPr>
                <w:rFonts w:hint="eastAsia" w:ascii="楷体" w:hAnsi="楷体" w:eastAsia="楷体" w:cs="楷体"/>
                <w:b/>
                <w:bCs/>
                <w:kern w:val="0"/>
                <w:shd w:val="clear" w:color="auto" w:fill="FFFFFF"/>
              </w:rPr>
            </w:pPr>
            <w:r>
              <w:rPr>
                <w:rFonts w:hint="eastAsia" w:ascii="楷体" w:hAnsi="楷体" w:eastAsia="楷体" w:cs="楷体"/>
                <w:b/>
                <w:bCs/>
                <w:kern w:val="0"/>
                <w:shd w:val="clear" w:color="auto" w:fill="FFFFFF"/>
              </w:rPr>
              <w:t>姓名</w:t>
            </w:r>
          </w:p>
        </w:tc>
        <w:tc>
          <w:tcPr>
            <w:tcW w:w="1862" w:type="dxa"/>
            <w:vAlign w:val="center"/>
          </w:tcPr>
          <w:p w14:paraId="10577CDC">
            <w:pPr>
              <w:spacing w:before="120" w:beforeLines="50" w:line="360" w:lineRule="auto"/>
              <w:rPr>
                <w:rFonts w:hint="eastAsia" w:ascii="楷体" w:hAnsi="楷体" w:eastAsia="楷体" w:cs="楷体"/>
                <w:b/>
                <w:bCs/>
                <w:kern w:val="0"/>
                <w:shd w:val="clear" w:color="auto" w:fill="FFFFFF"/>
              </w:rPr>
            </w:pPr>
            <w:r>
              <w:rPr>
                <w:rFonts w:hint="eastAsia" w:ascii="楷体" w:hAnsi="楷体" w:eastAsia="楷体" w:cs="楷体"/>
                <w:b/>
                <w:bCs/>
                <w:kern w:val="0"/>
                <w:shd w:val="clear" w:color="auto" w:fill="FFFFFF"/>
              </w:rPr>
              <w:t>身份证号码</w:t>
            </w:r>
          </w:p>
        </w:tc>
        <w:tc>
          <w:tcPr>
            <w:tcW w:w="2315" w:type="dxa"/>
            <w:vAlign w:val="center"/>
          </w:tcPr>
          <w:p w14:paraId="075DCF4E">
            <w:pPr>
              <w:spacing w:before="120" w:beforeLines="50" w:line="360" w:lineRule="auto"/>
              <w:rPr>
                <w:rFonts w:hint="eastAsia" w:ascii="楷体" w:hAnsi="楷体" w:eastAsia="楷体" w:cs="楷体"/>
                <w:b/>
                <w:bCs/>
                <w:kern w:val="0"/>
                <w:shd w:val="clear" w:color="auto" w:fill="FFFFFF"/>
              </w:rPr>
            </w:pPr>
            <w:r>
              <w:rPr>
                <w:rFonts w:hint="eastAsia" w:ascii="楷体" w:hAnsi="楷体" w:eastAsia="楷体" w:cs="楷体"/>
                <w:b/>
                <w:bCs/>
                <w:kern w:val="0"/>
                <w:shd w:val="clear" w:color="auto" w:fill="FFFFFF"/>
              </w:rPr>
              <w:t>相关经验总介</w:t>
            </w:r>
          </w:p>
        </w:tc>
        <w:tc>
          <w:tcPr>
            <w:tcW w:w="2932" w:type="dxa"/>
            <w:vAlign w:val="center"/>
          </w:tcPr>
          <w:p w14:paraId="34E68C79">
            <w:pPr>
              <w:spacing w:before="120" w:beforeLines="50" w:line="360" w:lineRule="auto"/>
              <w:rPr>
                <w:rFonts w:hint="eastAsia" w:ascii="楷体" w:hAnsi="楷体" w:eastAsia="楷体" w:cs="楷体"/>
                <w:b/>
                <w:bCs/>
                <w:kern w:val="0"/>
                <w:shd w:val="clear" w:color="auto" w:fill="FFFFFF"/>
              </w:rPr>
            </w:pPr>
            <w:r>
              <w:rPr>
                <w:rFonts w:hint="eastAsia" w:ascii="楷体" w:hAnsi="楷体" w:eastAsia="楷体" w:cs="楷体"/>
                <w:b/>
                <w:bCs/>
                <w:kern w:val="0"/>
                <w:shd w:val="clear" w:color="auto" w:fill="FFFFFF"/>
              </w:rPr>
              <w:t>项目负责人/驻场/其他</w:t>
            </w:r>
          </w:p>
        </w:tc>
      </w:tr>
      <w:tr w14:paraId="1AF18528">
        <w:trPr>
          <w:cantSplit/>
          <w:trHeight w:val="572" w:hRule="atLeast"/>
          <w:jc w:val="center"/>
        </w:trPr>
        <w:tc>
          <w:tcPr>
            <w:tcW w:w="835" w:type="dxa"/>
            <w:vAlign w:val="center"/>
          </w:tcPr>
          <w:p w14:paraId="3F737146">
            <w:pPr>
              <w:spacing w:line="360" w:lineRule="auto"/>
              <w:ind w:left="420" w:firstLine="480"/>
              <w:jc w:val="center"/>
              <w:rPr>
                <w:rFonts w:hint="eastAsia" w:ascii="楷体" w:hAnsi="楷体" w:eastAsia="楷体" w:cs="楷体"/>
                <w:kern w:val="0"/>
                <w:shd w:val="clear" w:color="auto" w:fill="FFFFFF"/>
              </w:rPr>
            </w:pPr>
          </w:p>
        </w:tc>
        <w:tc>
          <w:tcPr>
            <w:tcW w:w="1339" w:type="dxa"/>
            <w:vAlign w:val="center"/>
          </w:tcPr>
          <w:p w14:paraId="4ACD71AE">
            <w:pPr>
              <w:spacing w:line="360" w:lineRule="auto"/>
              <w:ind w:left="420" w:firstLine="480"/>
              <w:jc w:val="center"/>
              <w:rPr>
                <w:rFonts w:hint="eastAsia" w:ascii="楷体" w:hAnsi="楷体" w:eastAsia="楷体" w:cs="楷体"/>
                <w:kern w:val="0"/>
                <w:shd w:val="clear" w:color="auto" w:fill="FFFFFF"/>
              </w:rPr>
            </w:pPr>
          </w:p>
        </w:tc>
        <w:tc>
          <w:tcPr>
            <w:tcW w:w="1862" w:type="dxa"/>
            <w:vAlign w:val="center"/>
          </w:tcPr>
          <w:p w14:paraId="468F0597">
            <w:pPr>
              <w:spacing w:line="360" w:lineRule="auto"/>
              <w:ind w:left="420" w:firstLine="480"/>
              <w:jc w:val="center"/>
              <w:rPr>
                <w:rFonts w:hint="eastAsia" w:ascii="楷体" w:hAnsi="楷体" w:eastAsia="楷体" w:cs="楷体"/>
                <w:kern w:val="0"/>
                <w:shd w:val="clear" w:color="auto" w:fill="FFFFFF"/>
              </w:rPr>
            </w:pPr>
          </w:p>
        </w:tc>
        <w:tc>
          <w:tcPr>
            <w:tcW w:w="2315" w:type="dxa"/>
            <w:vAlign w:val="center"/>
          </w:tcPr>
          <w:p w14:paraId="77D6427A">
            <w:pPr>
              <w:spacing w:line="360" w:lineRule="auto"/>
              <w:ind w:left="420" w:firstLine="480"/>
              <w:jc w:val="center"/>
              <w:rPr>
                <w:rFonts w:hint="eastAsia" w:ascii="楷体" w:hAnsi="楷体" w:eastAsia="楷体" w:cs="楷体"/>
                <w:kern w:val="0"/>
                <w:shd w:val="clear" w:color="auto" w:fill="FFFFFF"/>
              </w:rPr>
            </w:pPr>
          </w:p>
        </w:tc>
        <w:tc>
          <w:tcPr>
            <w:tcW w:w="2932" w:type="dxa"/>
            <w:vAlign w:val="center"/>
          </w:tcPr>
          <w:p w14:paraId="71C12D3E">
            <w:pPr>
              <w:spacing w:line="360" w:lineRule="auto"/>
              <w:ind w:left="420" w:firstLine="480"/>
              <w:jc w:val="center"/>
              <w:rPr>
                <w:rFonts w:hint="eastAsia" w:ascii="楷体" w:hAnsi="楷体" w:eastAsia="楷体" w:cs="楷体"/>
                <w:kern w:val="0"/>
                <w:shd w:val="clear" w:color="auto" w:fill="FFFFFF"/>
              </w:rPr>
            </w:pPr>
          </w:p>
        </w:tc>
      </w:tr>
      <w:tr w14:paraId="77B2730E">
        <w:trPr>
          <w:cantSplit/>
          <w:trHeight w:val="594" w:hRule="atLeast"/>
          <w:jc w:val="center"/>
        </w:trPr>
        <w:tc>
          <w:tcPr>
            <w:tcW w:w="835" w:type="dxa"/>
            <w:vAlign w:val="center"/>
          </w:tcPr>
          <w:p w14:paraId="3E8E1D15">
            <w:pPr>
              <w:spacing w:line="360" w:lineRule="auto"/>
              <w:ind w:left="420" w:firstLine="480"/>
              <w:jc w:val="center"/>
              <w:rPr>
                <w:rFonts w:hint="eastAsia" w:ascii="楷体" w:hAnsi="楷体" w:eastAsia="楷体" w:cs="楷体"/>
                <w:kern w:val="0"/>
                <w:shd w:val="clear" w:color="auto" w:fill="FFFFFF"/>
              </w:rPr>
            </w:pPr>
          </w:p>
        </w:tc>
        <w:tc>
          <w:tcPr>
            <w:tcW w:w="1339" w:type="dxa"/>
            <w:vAlign w:val="center"/>
          </w:tcPr>
          <w:p w14:paraId="6CFE8864">
            <w:pPr>
              <w:spacing w:line="360" w:lineRule="auto"/>
              <w:ind w:left="420" w:firstLine="480"/>
              <w:jc w:val="center"/>
              <w:rPr>
                <w:rFonts w:hint="eastAsia" w:ascii="楷体" w:hAnsi="楷体" w:eastAsia="楷体" w:cs="楷体"/>
                <w:kern w:val="0"/>
                <w:shd w:val="clear" w:color="auto" w:fill="FFFFFF"/>
              </w:rPr>
            </w:pPr>
          </w:p>
        </w:tc>
        <w:tc>
          <w:tcPr>
            <w:tcW w:w="1862" w:type="dxa"/>
            <w:vAlign w:val="center"/>
          </w:tcPr>
          <w:p w14:paraId="7BC35564">
            <w:pPr>
              <w:spacing w:line="360" w:lineRule="auto"/>
              <w:ind w:left="420" w:firstLine="480"/>
              <w:jc w:val="center"/>
              <w:rPr>
                <w:rFonts w:hint="eastAsia" w:ascii="楷体" w:hAnsi="楷体" w:eastAsia="楷体" w:cs="楷体"/>
                <w:kern w:val="0"/>
                <w:shd w:val="clear" w:color="auto" w:fill="FFFFFF"/>
              </w:rPr>
            </w:pPr>
          </w:p>
        </w:tc>
        <w:tc>
          <w:tcPr>
            <w:tcW w:w="2315" w:type="dxa"/>
            <w:vAlign w:val="center"/>
          </w:tcPr>
          <w:p w14:paraId="0FAFE148">
            <w:pPr>
              <w:spacing w:line="360" w:lineRule="auto"/>
              <w:ind w:left="420" w:firstLine="480"/>
              <w:jc w:val="center"/>
              <w:rPr>
                <w:rFonts w:hint="eastAsia" w:ascii="楷体" w:hAnsi="楷体" w:eastAsia="楷体" w:cs="楷体"/>
                <w:kern w:val="0"/>
                <w:shd w:val="clear" w:color="auto" w:fill="FFFFFF"/>
              </w:rPr>
            </w:pPr>
          </w:p>
        </w:tc>
        <w:tc>
          <w:tcPr>
            <w:tcW w:w="2932" w:type="dxa"/>
            <w:vAlign w:val="center"/>
          </w:tcPr>
          <w:p w14:paraId="696235AF">
            <w:pPr>
              <w:spacing w:line="360" w:lineRule="auto"/>
              <w:ind w:left="420" w:firstLine="480"/>
              <w:jc w:val="center"/>
              <w:rPr>
                <w:rFonts w:hint="eastAsia" w:ascii="楷体" w:hAnsi="楷体" w:eastAsia="楷体" w:cs="楷体"/>
                <w:kern w:val="0"/>
                <w:shd w:val="clear" w:color="auto" w:fill="FFFFFF"/>
              </w:rPr>
            </w:pPr>
          </w:p>
        </w:tc>
      </w:tr>
      <w:tr w14:paraId="3EAD3D24">
        <w:trPr>
          <w:cantSplit/>
          <w:trHeight w:val="594" w:hRule="atLeast"/>
          <w:jc w:val="center"/>
        </w:trPr>
        <w:tc>
          <w:tcPr>
            <w:tcW w:w="835" w:type="dxa"/>
            <w:vAlign w:val="center"/>
          </w:tcPr>
          <w:p w14:paraId="13F4E34A">
            <w:pPr>
              <w:spacing w:line="360" w:lineRule="auto"/>
              <w:ind w:left="420" w:firstLine="480"/>
              <w:jc w:val="center"/>
              <w:rPr>
                <w:rFonts w:hint="eastAsia" w:ascii="楷体" w:hAnsi="楷体" w:eastAsia="楷体" w:cs="楷体"/>
                <w:kern w:val="0"/>
                <w:shd w:val="clear" w:color="auto" w:fill="FFFFFF"/>
              </w:rPr>
            </w:pPr>
          </w:p>
        </w:tc>
        <w:tc>
          <w:tcPr>
            <w:tcW w:w="1339" w:type="dxa"/>
            <w:vAlign w:val="center"/>
          </w:tcPr>
          <w:p w14:paraId="34C04375">
            <w:pPr>
              <w:spacing w:line="360" w:lineRule="auto"/>
              <w:ind w:left="420" w:firstLine="480"/>
              <w:jc w:val="center"/>
              <w:rPr>
                <w:rFonts w:hint="eastAsia" w:ascii="楷体" w:hAnsi="楷体" w:eastAsia="楷体" w:cs="楷体"/>
                <w:kern w:val="0"/>
                <w:shd w:val="clear" w:color="auto" w:fill="FFFFFF"/>
              </w:rPr>
            </w:pPr>
          </w:p>
        </w:tc>
        <w:tc>
          <w:tcPr>
            <w:tcW w:w="1862" w:type="dxa"/>
            <w:vAlign w:val="center"/>
          </w:tcPr>
          <w:p w14:paraId="4EE8B479">
            <w:pPr>
              <w:spacing w:line="360" w:lineRule="auto"/>
              <w:ind w:left="420" w:firstLine="480"/>
              <w:jc w:val="center"/>
              <w:rPr>
                <w:rFonts w:hint="eastAsia" w:ascii="楷体" w:hAnsi="楷体" w:eastAsia="楷体" w:cs="楷体"/>
                <w:kern w:val="0"/>
                <w:shd w:val="clear" w:color="auto" w:fill="FFFFFF"/>
              </w:rPr>
            </w:pPr>
          </w:p>
        </w:tc>
        <w:tc>
          <w:tcPr>
            <w:tcW w:w="2315" w:type="dxa"/>
            <w:vAlign w:val="center"/>
          </w:tcPr>
          <w:p w14:paraId="50605F0C">
            <w:pPr>
              <w:spacing w:line="360" w:lineRule="auto"/>
              <w:ind w:left="420" w:firstLine="480"/>
              <w:jc w:val="center"/>
              <w:rPr>
                <w:rFonts w:hint="eastAsia" w:ascii="楷体" w:hAnsi="楷体" w:eastAsia="楷体" w:cs="楷体"/>
                <w:kern w:val="0"/>
                <w:shd w:val="clear" w:color="auto" w:fill="FFFFFF"/>
              </w:rPr>
            </w:pPr>
          </w:p>
        </w:tc>
        <w:tc>
          <w:tcPr>
            <w:tcW w:w="2932" w:type="dxa"/>
            <w:vAlign w:val="center"/>
          </w:tcPr>
          <w:p w14:paraId="1C2B2814">
            <w:pPr>
              <w:spacing w:line="360" w:lineRule="auto"/>
              <w:ind w:left="420" w:firstLine="480"/>
              <w:jc w:val="center"/>
              <w:rPr>
                <w:rFonts w:hint="eastAsia" w:ascii="楷体" w:hAnsi="楷体" w:eastAsia="楷体" w:cs="楷体"/>
                <w:kern w:val="0"/>
                <w:shd w:val="clear" w:color="auto" w:fill="FFFFFF"/>
              </w:rPr>
            </w:pPr>
          </w:p>
        </w:tc>
      </w:tr>
      <w:tr w14:paraId="59C629BE">
        <w:trPr>
          <w:cantSplit/>
          <w:trHeight w:val="582" w:hRule="atLeast"/>
          <w:jc w:val="center"/>
        </w:trPr>
        <w:tc>
          <w:tcPr>
            <w:tcW w:w="835" w:type="dxa"/>
            <w:vAlign w:val="center"/>
          </w:tcPr>
          <w:p w14:paraId="170F588F">
            <w:pPr>
              <w:spacing w:line="360" w:lineRule="auto"/>
              <w:ind w:left="420" w:firstLine="480"/>
              <w:jc w:val="center"/>
              <w:rPr>
                <w:rFonts w:hint="eastAsia" w:ascii="楷体" w:hAnsi="楷体" w:eastAsia="楷体" w:cs="楷体"/>
                <w:kern w:val="0"/>
                <w:shd w:val="clear" w:color="auto" w:fill="FFFFFF"/>
              </w:rPr>
            </w:pPr>
          </w:p>
        </w:tc>
        <w:tc>
          <w:tcPr>
            <w:tcW w:w="1339" w:type="dxa"/>
            <w:vAlign w:val="center"/>
          </w:tcPr>
          <w:p w14:paraId="42C52E8E">
            <w:pPr>
              <w:spacing w:line="360" w:lineRule="auto"/>
              <w:ind w:left="420" w:firstLine="480"/>
              <w:jc w:val="center"/>
              <w:rPr>
                <w:rFonts w:hint="eastAsia" w:ascii="楷体" w:hAnsi="楷体" w:eastAsia="楷体" w:cs="楷体"/>
                <w:kern w:val="0"/>
                <w:shd w:val="clear" w:color="auto" w:fill="FFFFFF"/>
              </w:rPr>
            </w:pPr>
          </w:p>
        </w:tc>
        <w:tc>
          <w:tcPr>
            <w:tcW w:w="1862" w:type="dxa"/>
            <w:vAlign w:val="center"/>
          </w:tcPr>
          <w:p w14:paraId="2197D7CD">
            <w:pPr>
              <w:spacing w:line="360" w:lineRule="auto"/>
              <w:ind w:left="420" w:firstLine="480"/>
              <w:jc w:val="center"/>
              <w:rPr>
                <w:rFonts w:hint="eastAsia" w:ascii="楷体" w:hAnsi="楷体" w:eastAsia="楷体" w:cs="楷体"/>
                <w:kern w:val="0"/>
                <w:shd w:val="clear" w:color="auto" w:fill="FFFFFF"/>
              </w:rPr>
            </w:pPr>
          </w:p>
        </w:tc>
        <w:tc>
          <w:tcPr>
            <w:tcW w:w="2315" w:type="dxa"/>
            <w:vAlign w:val="center"/>
          </w:tcPr>
          <w:p w14:paraId="593EA19F">
            <w:pPr>
              <w:spacing w:line="360" w:lineRule="auto"/>
              <w:ind w:left="420" w:firstLine="480"/>
              <w:jc w:val="center"/>
              <w:rPr>
                <w:rFonts w:hint="eastAsia" w:ascii="楷体" w:hAnsi="楷体" w:eastAsia="楷体" w:cs="楷体"/>
                <w:kern w:val="0"/>
                <w:shd w:val="clear" w:color="auto" w:fill="FFFFFF"/>
              </w:rPr>
            </w:pPr>
          </w:p>
        </w:tc>
        <w:tc>
          <w:tcPr>
            <w:tcW w:w="2932" w:type="dxa"/>
            <w:vAlign w:val="center"/>
          </w:tcPr>
          <w:p w14:paraId="52CB3BE9">
            <w:pPr>
              <w:spacing w:line="360" w:lineRule="auto"/>
              <w:ind w:left="420" w:firstLine="480"/>
              <w:jc w:val="center"/>
              <w:rPr>
                <w:rFonts w:hint="eastAsia" w:ascii="楷体" w:hAnsi="楷体" w:eastAsia="楷体" w:cs="楷体"/>
                <w:kern w:val="0"/>
                <w:shd w:val="clear" w:color="auto" w:fill="FFFFFF"/>
              </w:rPr>
            </w:pPr>
          </w:p>
        </w:tc>
      </w:tr>
    </w:tbl>
    <w:p w14:paraId="223C3E89">
      <w:pPr>
        <w:tabs>
          <w:tab w:val="left" w:pos="6285"/>
        </w:tabs>
        <w:spacing w:line="360" w:lineRule="auto"/>
        <w:ind w:right="482" w:firstLine="2883" w:firstLineChars="900"/>
        <w:jc w:val="center"/>
        <w:rPr>
          <w:rFonts w:hint="eastAsia" w:ascii="楷体" w:hAnsi="楷体" w:eastAsia="楷体" w:cs="楷体"/>
          <w:b/>
          <w:bCs/>
          <w:kern w:val="0"/>
          <w:sz w:val="32"/>
          <w:szCs w:val="32"/>
          <w:lang w:val="zh-CN"/>
        </w:rPr>
      </w:pPr>
    </w:p>
    <w:p w14:paraId="7C37BF72">
      <w:pPr>
        <w:tabs>
          <w:tab w:val="left" w:pos="432"/>
        </w:tabs>
        <w:snapToGrid w:val="0"/>
        <w:ind w:right="482"/>
        <w:rPr>
          <w:rFonts w:hint="eastAsia" w:ascii="楷体" w:hAnsi="楷体" w:eastAsia="楷体" w:cs="楷体"/>
          <w:kern w:val="0"/>
          <w:sz w:val="28"/>
          <w:szCs w:val="28"/>
        </w:rPr>
      </w:pPr>
      <w:r>
        <w:rPr>
          <w:rFonts w:hint="eastAsia" w:ascii="楷体" w:hAnsi="楷体" w:eastAsia="楷体" w:cs="楷体"/>
          <w:kern w:val="0"/>
          <w:sz w:val="28"/>
          <w:szCs w:val="28"/>
        </w:rPr>
        <w:t>附件8-2</w:t>
      </w:r>
    </w:p>
    <w:p w14:paraId="01B862AB">
      <w:pPr>
        <w:ind w:firstLine="3524" w:firstLineChars="1100"/>
        <w:rPr>
          <w:rFonts w:hint="eastAsia" w:ascii="楷体" w:hAnsi="楷体" w:eastAsia="楷体" w:cs="楷体"/>
          <w:b/>
          <w:bCs/>
          <w:kern w:val="0"/>
          <w:sz w:val="32"/>
          <w:szCs w:val="32"/>
          <w:lang w:val="zh-CN"/>
        </w:rPr>
      </w:pPr>
    </w:p>
    <w:p w14:paraId="19ADDD1E">
      <w:pPr>
        <w:snapToGrid w:val="0"/>
        <w:spacing w:line="360" w:lineRule="auto"/>
        <w:ind w:right="482"/>
        <w:jc w:val="center"/>
        <w:outlineLvl w:val="2"/>
        <w:rPr>
          <w:rFonts w:hint="eastAsia" w:ascii="楷体" w:hAnsi="楷体" w:eastAsia="楷体" w:cs="楷体"/>
          <w:b/>
          <w:kern w:val="0"/>
          <w:sz w:val="32"/>
          <w:szCs w:val="32"/>
          <w:lang w:val="zh-CN"/>
        </w:rPr>
      </w:pPr>
      <w:r>
        <w:rPr>
          <w:rFonts w:hint="eastAsia" w:ascii="楷体" w:hAnsi="楷体" w:eastAsia="楷体" w:cs="楷体"/>
          <w:b/>
          <w:kern w:val="0"/>
          <w:sz w:val="32"/>
          <w:szCs w:val="32"/>
          <w:lang w:val="zh-CN"/>
        </w:rPr>
        <w:t>服务团队人员简历</w:t>
      </w:r>
    </w:p>
    <w:p w14:paraId="3E0874B5">
      <w:pPr>
        <w:ind w:firstLine="3524" w:firstLineChars="1100"/>
        <w:jc w:val="left"/>
        <w:rPr>
          <w:rFonts w:hint="eastAsia" w:ascii="楷体" w:hAnsi="楷体" w:eastAsia="楷体" w:cs="楷体"/>
          <w:b/>
          <w:bCs/>
          <w:kern w:val="0"/>
          <w:sz w:val="32"/>
          <w:szCs w:val="32"/>
          <w:lang w:val="zh-CN"/>
        </w:rPr>
      </w:pPr>
    </w:p>
    <w:p w14:paraId="6572260F">
      <w:pPr>
        <w:ind w:firstLine="2640" w:firstLineChars="1100"/>
        <w:jc w:val="left"/>
        <w:rPr>
          <w:rFonts w:hint="eastAsia" w:ascii="楷体" w:hAnsi="楷体" w:eastAsia="楷体" w:cs="楷体"/>
          <w:bCs/>
          <w:sz w:val="24"/>
        </w:rPr>
      </w:pPr>
    </w:p>
    <w:tbl>
      <w:tblPr>
        <w:tblStyle w:val="6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2781"/>
        <w:gridCol w:w="1739"/>
        <w:gridCol w:w="2970"/>
      </w:tblGrid>
      <w:tr w14:paraId="40336319">
        <w:tc>
          <w:tcPr>
            <w:tcW w:w="1797" w:type="dxa"/>
          </w:tcPr>
          <w:p w14:paraId="672AF346">
            <w:pPr>
              <w:spacing w:line="360" w:lineRule="auto"/>
              <w:rPr>
                <w:rFonts w:hint="eastAsia" w:ascii="楷体" w:hAnsi="楷体" w:eastAsia="楷体" w:cs="楷体"/>
                <w:bCs/>
                <w:sz w:val="24"/>
              </w:rPr>
            </w:pPr>
            <w:r>
              <w:rPr>
                <w:rFonts w:hint="eastAsia" w:ascii="楷体" w:hAnsi="楷体" w:eastAsia="楷体" w:cs="楷体"/>
                <w:bCs/>
                <w:sz w:val="24"/>
              </w:rPr>
              <w:t>姓名：</w:t>
            </w:r>
          </w:p>
        </w:tc>
        <w:tc>
          <w:tcPr>
            <w:tcW w:w="2781" w:type="dxa"/>
          </w:tcPr>
          <w:p w14:paraId="75C3BEDC">
            <w:pPr>
              <w:spacing w:line="360" w:lineRule="auto"/>
              <w:rPr>
                <w:rFonts w:hint="eastAsia" w:ascii="楷体" w:hAnsi="楷体" w:eastAsia="楷体" w:cs="楷体"/>
                <w:bCs/>
                <w:sz w:val="24"/>
              </w:rPr>
            </w:pPr>
            <w:r>
              <w:rPr>
                <w:rFonts w:hint="eastAsia" w:ascii="楷体" w:hAnsi="楷体" w:eastAsia="楷体" w:cs="楷体"/>
                <w:bCs/>
                <w:sz w:val="24"/>
              </w:rPr>
              <w:t>例：张三</w:t>
            </w:r>
          </w:p>
        </w:tc>
        <w:tc>
          <w:tcPr>
            <w:tcW w:w="1739" w:type="dxa"/>
          </w:tcPr>
          <w:p w14:paraId="717DF67B">
            <w:pPr>
              <w:spacing w:line="360" w:lineRule="auto"/>
              <w:rPr>
                <w:rFonts w:hint="eastAsia" w:ascii="楷体" w:hAnsi="楷体" w:eastAsia="楷体" w:cs="楷体"/>
                <w:bCs/>
                <w:sz w:val="24"/>
              </w:rPr>
            </w:pPr>
            <w:r>
              <w:rPr>
                <w:rFonts w:hint="eastAsia" w:ascii="楷体" w:hAnsi="楷体" w:eastAsia="楷体" w:cs="楷体"/>
                <w:bCs/>
                <w:sz w:val="24"/>
              </w:rPr>
              <w:t>身份证：</w:t>
            </w:r>
          </w:p>
        </w:tc>
        <w:tc>
          <w:tcPr>
            <w:tcW w:w="2970" w:type="dxa"/>
          </w:tcPr>
          <w:p w14:paraId="0865B091">
            <w:pPr>
              <w:spacing w:line="360" w:lineRule="auto"/>
              <w:rPr>
                <w:rFonts w:hint="eastAsia" w:ascii="楷体" w:hAnsi="楷体" w:eastAsia="楷体" w:cs="楷体"/>
                <w:bCs/>
                <w:sz w:val="24"/>
              </w:rPr>
            </w:pPr>
          </w:p>
        </w:tc>
      </w:tr>
      <w:tr w14:paraId="1AEC9148">
        <w:tc>
          <w:tcPr>
            <w:tcW w:w="9287" w:type="dxa"/>
            <w:gridSpan w:val="4"/>
          </w:tcPr>
          <w:p w14:paraId="0E6D874F">
            <w:pPr>
              <w:spacing w:line="360" w:lineRule="auto"/>
              <w:jc w:val="center"/>
              <w:rPr>
                <w:rFonts w:hint="eastAsia" w:ascii="楷体" w:hAnsi="楷体" w:eastAsia="楷体" w:cs="楷体"/>
                <w:bCs/>
                <w:sz w:val="24"/>
              </w:rPr>
            </w:pPr>
            <w:r>
              <w:rPr>
                <w:rFonts w:hint="eastAsia" w:ascii="楷体" w:hAnsi="楷体" w:eastAsia="楷体" w:cs="楷体"/>
                <w:bCs/>
                <w:sz w:val="24"/>
              </w:rPr>
              <w:t>个人近三年相关工作简历</w:t>
            </w:r>
          </w:p>
        </w:tc>
      </w:tr>
      <w:tr w14:paraId="6AFD63E4">
        <w:tc>
          <w:tcPr>
            <w:tcW w:w="9287" w:type="dxa"/>
            <w:gridSpan w:val="4"/>
          </w:tcPr>
          <w:p w14:paraId="008E37C0">
            <w:pPr>
              <w:spacing w:line="360" w:lineRule="auto"/>
              <w:jc w:val="center"/>
              <w:rPr>
                <w:rFonts w:hint="eastAsia" w:ascii="楷体" w:hAnsi="楷体" w:eastAsia="楷体" w:cs="楷体"/>
                <w:bCs/>
                <w:sz w:val="24"/>
              </w:rPr>
            </w:pPr>
            <w:r>
              <w:rPr>
                <w:rFonts w:hint="eastAsia" w:ascii="楷体" w:hAnsi="楷体" w:eastAsia="楷体" w:cs="楷体"/>
                <w:bCs/>
                <w:sz w:val="24"/>
              </w:rPr>
              <w:t>案例一</w:t>
            </w:r>
          </w:p>
        </w:tc>
      </w:tr>
      <w:tr w14:paraId="199A6C53">
        <w:tc>
          <w:tcPr>
            <w:tcW w:w="1797" w:type="dxa"/>
          </w:tcPr>
          <w:p w14:paraId="15EE02F0">
            <w:pPr>
              <w:spacing w:line="360" w:lineRule="auto"/>
              <w:rPr>
                <w:rFonts w:hint="eastAsia" w:ascii="楷体" w:hAnsi="楷体" w:eastAsia="楷体" w:cs="楷体"/>
                <w:bCs/>
                <w:sz w:val="24"/>
              </w:rPr>
            </w:pPr>
            <w:r>
              <w:rPr>
                <w:rFonts w:hint="eastAsia" w:ascii="楷体" w:hAnsi="楷体" w:eastAsia="楷体" w:cs="楷体"/>
                <w:bCs/>
                <w:sz w:val="24"/>
              </w:rPr>
              <w:t>业主单位：</w:t>
            </w:r>
          </w:p>
        </w:tc>
        <w:tc>
          <w:tcPr>
            <w:tcW w:w="2781" w:type="dxa"/>
          </w:tcPr>
          <w:p w14:paraId="66F37FC9">
            <w:pPr>
              <w:spacing w:line="360" w:lineRule="auto"/>
              <w:ind w:firstLine="480" w:firstLineChars="200"/>
              <w:rPr>
                <w:rFonts w:hint="eastAsia" w:ascii="楷体" w:hAnsi="楷体" w:eastAsia="楷体" w:cs="楷体"/>
                <w:bCs/>
                <w:sz w:val="24"/>
              </w:rPr>
            </w:pPr>
          </w:p>
        </w:tc>
        <w:tc>
          <w:tcPr>
            <w:tcW w:w="1739" w:type="dxa"/>
          </w:tcPr>
          <w:p w14:paraId="267A309E">
            <w:pPr>
              <w:spacing w:line="360" w:lineRule="auto"/>
              <w:rPr>
                <w:rFonts w:hint="eastAsia" w:ascii="楷体" w:hAnsi="楷体" w:eastAsia="楷体" w:cs="楷体"/>
                <w:bCs/>
                <w:sz w:val="24"/>
              </w:rPr>
            </w:pPr>
            <w:r>
              <w:rPr>
                <w:rFonts w:hint="eastAsia" w:ascii="楷体" w:hAnsi="楷体" w:eastAsia="楷体" w:cs="楷体"/>
                <w:bCs/>
                <w:sz w:val="24"/>
              </w:rPr>
              <w:t>项目合同名称：</w:t>
            </w:r>
          </w:p>
        </w:tc>
        <w:tc>
          <w:tcPr>
            <w:tcW w:w="2970" w:type="dxa"/>
          </w:tcPr>
          <w:p w14:paraId="38A7D4C5">
            <w:pPr>
              <w:spacing w:line="360" w:lineRule="auto"/>
              <w:ind w:firstLine="480" w:firstLineChars="200"/>
              <w:rPr>
                <w:rFonts w:hint="eastAsia" w:ascii="楷体" w:hAnsi="楷体" w:eastAsia="楷体" w:cs="楷体"/>
                <w:bCs/>
                <w:sz w:val="24"/>
              </w:rPr>
            </w:pPr>
          </w:p>
        </w:tc>
      </w:tr>
      <w:tr w14:paraId="4B0BB4C3">
        <w:tc>
          <w:tcPr>
            <w:tcW w:w="1797" w:type="dxa"/>
          </w:tcPr>
          <w:p w14:paraId="543A6F10">
            <w:pPr>
              <w:spacing w:line="360" w:lineRule="auto"/>
              <w:rPr>
                <w:rFonts w:hint="eastAsia" w:ascii="楷体" w:hAnsi="楷体" w:eastAsia="楷体" w:cs="楷体"/>
                <w:bCs/>
                <w:sz w:val="24"/>
              </w:rPr>
            </w:pPr>
            <w:r>
              <w:rPr>
                <w:rFonts w:hint="eastAsia" w:ascii="楷体" w:hAnsi="楷体" w:eastAsia="楷体" w:cs="楷体"/>
                <w:bCs/>
                <w:sz w:val="24"/>
              </w:rPr>
              <w:t>项目主要内容：</w:t>
            </w:r>
          </w:p>
        </w:tc>
        <w:tc>
          <w:tcPr>
            <w:tcW w:w="7490" w:type="dxa"/>
            <w:gridSpan w:val="3"/>
          </w:tcPr>
          <w:p w14:paraId="60C39A84">
            <w:pPr>
              <w:spacing w:line="360" w:lineRule="auto"/>
              <w:ind w:firstLine="480" w:firstLineChars="200"/>
              <w:rPr>
                <w:rFonts w:hint="eastAsia" w:ascii="楷体" w:hAnsi="楷体" w:eastAsia="楷体" w:cs="楷体"/>
                <w:bCs/>
                <w:sz w:val="24"/>
              </w:rPr>
            </w:pPr>
          </w:p>
        </w:tc>
      </w:tr>
      <w:tr w14:paraId="4659DAC6">
        <w:tc>
          <w:tcPr>
            <w:tcW w:w="1797" w:type="dxa"/>
          </w:tcPr>
          <w:p w14:paraId="1B226B84">
            <w:pPr>
              <w:spacing w:line="360" w:lineRule="auto"/>
              <w:rPr>
                <w:rFonts w:hint="eastAsia" w:ascii="楷体" w:hAnsi="楷体" w:eastAsia="楷体" w:cs="楷体"/>
                <w:bCs/>
                <w:sz w:val="24"/>
              </w:rPr>
            </w:pPr>
            <w:r>
              <w:rPr>
                <w:rFonts w:hint="eastAsia" w:ascii="楷体" w:hAnsi="楷体" w:eastAsia="楷体" w:cs="楷体"/>
                <w:bCs/>
                <w:sz w:val="24"/>
              </w:rPr>
              <w:t>业主单位证明人：</w:t>
            </w:r>
          </w:p>
        </w:tc>
        <w:tc>
          <w:tcPr>
            <w:tcW w:w="2781" w:type="dxa"/>
          </w:tcPr>
          <w:p w14:paraId="12837628">
            <w:pPr>
              <w:spacing w:line="360" w:lineRule="auto"/>
              <w:rPr>
                <w:rFonts w:hint="eastAsia" w:ascii="楷体" w:hAnsi="楷体" w:eastAsia="楷体" w:cs="楷体"/>
                <w:bCs/>
                <w:sz w:val="24"/>
              </w:rPr>
            </w:pPr>
            <w:r>
              <w:rPr>
                <w:rFonts w:hint="eastAsia" w:ascii="楷体" w:hAnsi="楷体" w:eastAsia="楷体" w:cs="楷体"/>
                <w:bCs/>
                <w:sz w:val="24"/>
              </w:rPr>
              <w:t>例：李四</w:t>
            </w:r>
          </w:p>
        </w:tc>
        <w:tc>
          <w:tcPr>
            <w:tcW w:w="1739" w:type="dxa"/>
          </w:tcPr>
          <w:p w14:paraId="58588FC8">
            <w:pPr>
              <w:spacing w:line="360" w:lineRule="auto"/>
              <w:rPr>
                <w:rFonts w:hint="eastAsia" w:ascii="楷体" w:hAnsi="楷体" w:eastAsia="楷体" w:cs="楷体"/>
                <w:bCs/>
                <w:sz w:val="24"/>
              </w:rPr>
            </w:pPr>
            <w:r>
              <w:rPr>
                <w:rFonts w:hint="eastAsia" w:ascii="楷体" w:hAnsi="楷体" w:eastAsia="楷体" w:cs="楷体"/>
                <w:bCs/>
                <w:sz w:val="24"/>
              </w:rPr>
              <w:t>证明人电话：</w:t>
            </w:r>
          </w:p>
        </w:tc>
        <w:tc>
          <w:tcPr>
            <w:tcW w:w="2970" w:type="dxa"/>
          </w:tcPr>
          <w:p w14:paraId="5890CEC9">
            <w:pPr>
              <w:spacing w:line="360" w:lineRule="auto"/>
              <w:rPr>
                <w:rFonts w:hint="eastAsia" w:ascii="楷体" w:hAnsi="楷体" w:eastAsia="楷体" w:cs="楷体"/>
                <w:bCs/>
                <w:sz w:val="24"/>
              </w:rPr>
            </w:pPr>
            <w:r>
              <w:rPr>
                <w:rFonts w:hint="eastAsia" w:ascii="楷体" w:hAnsi="楷体" w:eastAsia="楷体" w:cs="楷体"/>
                <w:bCs/>
                <w:sz w:val="24"/>
              </w:rPr>
              <w:t>例：XXXX-XXXXXXXX</w:t>
            </w:r>
          </w:p>
        </w:tc>
      </w:tr>
      <w:tr w14:paraId="3B43F624">
        <w:tc>
          <w:tcPr>
            <w:tcW w:w="1797" w:type="dxa"/>
          </w:tcPr>
          <w:p w14:paraId="002AAB09">
            <w:pPr>
              <w:spacing w:line="360" w:lineRule="auto"/>
              <w:rPr>
                <w:rFonts w:hint="eastAsia" w:ascii="楷体" w:hAnsi="楷体" w:eastAsia="楷体" w:cs="楷体"/>
                <w:bCs/>
                <w:sz w:val="24"/>
              </w:rPr>
            </w:pPr>
            <w:r>
              <w:rPr>
                <w:rFonts w:hint="eastAsia" w:ascii="楷体" w:hAnsi="楷体" w:eastAsia="楷体" w:cs="楷体"/>
                <w:bCs/>
                <w:sz w:val="24"/>
              </w:rPr>
              <w:t>相关工作时段：</w:t>
            </w:r>
          </w:p>
        </w:tc>
        <w:tc>
          <w:tcPr>
            <w:tcW w:w="7490" w:type="dxa"/>
            <w:gridSpan w:val="3"/>
          </w:tcPr>
          <w:p w14:paraId="7FF02838">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例：2025年1月-2025年6月</w:t>
            </w:r>
          </w:p>
        </w:tc>
      </w:tr>
      <w:tr w14:paraId="5FF0292F">
        <w:tc>
          <w:tcPr>
            <w:tcW w:w="1797" w:type="dxa"/>
          </w:tcPr>
          <w:p w14:paraId="39468670">
            <w:pPr>
              <w:spacing w:line="360" w:lineRule="auto"/>
              <w:rPr>
                <w:rFonts w:hint="eastAsia" w:ascii="楷体" w:hAnsi="楷体" w:eastAsia="楷体" w:cs="楷体"/>
                <w:bCs/>
                <w:sz w:val="24"/>
              </w:rPr>
            </w:pPr>
            <w:r>
              <w:rPr>
                <w:rFonts w:hint="eastAsia" w:ascii="楷体" w:hAnsi="楷体" w:eastAsia="楷体" w:cs="楷体"/>
                <w:bCs/>
                <w:sz w:val="24"/>
              </w:rPr>
              <w:t>主要工作内容</w:t>
            </w:r>
          </w:p>
        </w:tc>
        <w:tc>
          <w:tcPr>
            <w:tcW w:w="7490" w:type="dxa"/>
            <w:gridSpan w:val="3"/>
          </w:tcPr>
          <w:p w14:paraId="61A05BD7">
            <w:pPr>
              <w:spacing w:line="360" w:lineRule="auto"/>
              <w:ind w:firstLine="480" w:firstLineChars="200"/>
              <w:rPr>
                <w:rFonts w:hint="eastAsia" w:ascii="楷体" w:hAnsi="楷体" w:eastAsia="楷体" w:cs="楷体"/>
                <w:bCs/>
                <w:sz w:val="24"/>
              </w:rPr>
            </w:pPr>
          </w:p>
        </w:tc>
      </w:tr>
      <w:tr w14:paraId="228094DB">
        <w:tc>
          <w:tcPr>
            <w:tcW w:w="9287" w:type="dxa"/>
            <w:gridSpan w:val="4"/>
          </w:tcPr>
          <w:p w14:paraId="1B68E75D">
            <w:pPr>
              <w:spacing w:line="360" w:lineRule="auto"/>
              <w:ind w:firstLine="480" w:firstLineChars="200"/>
              <w:jc w:val="center"/>
              <w:rPr>
                <w:rFonts w:hint="eastAsia" w:ascii="楷体" w:hAnsi="楷体" w:eastAsia="楷体" w:cs="楷体"/>
                <w:bCs/>
                <w:sz w:val="24"/>
              </w:rPr>
            </w:pPr>
            <w:r>
              <w:rPr>
                <w:rFonts w:hint="eastAsia" w:ascii="楷体" w:hAnsi="楷体" w:eastAsia="楷体" w:cs="楷体"/>
                <w:bCs/>
                <w:sz w:val="24"/>
              </w:rPr>
              <w:t>案例二</w:t>
            </w:r>
          </w:p>
        </w:tc>
      </w:tr>
      <w:tr w14:paraId="4E89DCE0">
        <w:tc>
          <w:tcPr>
            <w:tcW w:w="1797" w:type="dxa"/>
          </w:tcPr>
          <w:p w14:paraId="39DB66A2">
            <w:pPr>
              <w:spacing w:line="360" w:lineRule="auto"/>
              <w:rPr>
                <w:rFonts w:hint="eastAsia" w:ascii="楷体" w:hAnsi="楷体" w:eastAsia="楷体" w:cs="楷体"/>
                <w:bCs/>
                <w:sz w:val="24"/>
              </w:rPr>
            </w:pPr>
            <w:r>
              <w:rPr>
                <w:rFonts w:hint="eastAsia" w:ascii="楷体" w:hAnsi="楷体" w:eastAsia="楷体" w:cs="楷体"/>
                <w:bCs/>
                <w:sz w:val="24"/>
              </w:rPr>
              <w:t>业主单位：</w:t>
            </w:r>
          </w:p>
        </w:tc>
        <w:tc>
          <w:tcPr>
            <w:tcW w:w="2781" w:type="dxa"/>
          </w:tcPr>
          <w:p w14:paraId="30FD1CDC">
            <w:pPr>
              <w:spacing w:line="360" w:lineRule="auto"/>
              <w:ind w:firstLine="480" w:firstLineChars="200"/>
              <w:rPr>
                <w:rFonts w:hint="eastAsia" w:ascii="楷体" w:hAnsi="楷体" w:eastAsia="楷体" w:cs="楷体"/>
                <w:bCs/>
                <w:sz w:val="24"/>
              </w:rPr>
            </w:pPr>
          </w:p>
        </w:tc>
        <w:tc>
          <w:tcPr>
            <w:tcW w:w="1739" w:type="dxa"/>
          </w:tcPr>
          <w:p w14:paraId="7948ECC0">
            <w:pPr>
              <w:spacing w:line="360" w:lineRule="auto"/>
              <w:rPr>
                <w:rFonts w:hint="eastAsia" w:ascii="楷体" w:hAnsi="楷体" w:eastAsia="楷体" w:cs="楷体"/>
                <w:bCs/>
                <w:sz w:val="24"/>
              </w:rPr>
            </w:pPr>
            <w:r>
              <w:rPr>
                <w:rFonts w:hint="eastAsia" w:ascii="楷体" w:hAnsi="楷体" w:eastAsia="楷体" w:cs="楷体"/>
                <w:bCs/>
                <w:sz w:val="24"/>
              </w:rPr>
              <w:t>项目合同名称：</w:t>
            </w:r>
          </w:p>
        </w:tc>
        <w:tc>
          <w:tcPr>
            <w:tcW w:w="2970" w:type="dxa"/>
          </w:tcPr>
          <w:p w14:paraId="7DAF70DD">
            <w:pPr>
              <w:spacing w:line="360" w:lineRule="auto"/>
              <w:ind w:firstLine="480" w:firstLineChars="200"/>
              <w:rPr>
                <w:rFonts w:hint="eastAsia" w:ascii="楷体" w:hAnsi="楷体" w:eastAsia="楷体" w:cs="楷体"/>
                <w:bCs/>
                <w:sz w:val="24"/>
              </w:rPr>
            </w:pPr>
          </w:p>
        </w:tc>
      </w:tr>
      <w:tr w14:paraId="7CB97CDC">
        <w:tc>
          <w:tcPr>
            <w:tcW w:w="1797" w:type="dxa"/>
          </w:tcPr>
          <w:p w14:paraId="19EB4A54">
            <w:pPr>
              <w:spacing w:line="360" w:lineRule="auto"/>
              <w:rPr>
                <w:rFonts w:hint="eastAsia" w:ascii="楷体" w:hAnsi="楷体" w:eastAsia="楷体" w:cs="楷体"/>
                <w:bCs/>
                <w:sz w:val="24"/>
              </w:rPr>
            </w:pPr>
            <w:r>
              <w:rPr>
                <w:rFonts w:hint="eastAsia" w:ascii="楷体" w:hAnsi="楷体" w:eastAsia="楷体" w:cs="楷体"/>
                <w:bCs/>
                <w:sz w:val="24"/>
              </w:rPr>
              <w:t>项目主要内容：</w:t>
            </w:r>
          </w:p>
        </w:tc>
        <w:tc>
          <w:tcPr>
            <w:tcW w:w="7490" w:type="dxa"/>
            <w:gridSpan w:val="3"/>
          </w:tcPr>
          <w:p w14:paraId="728F40E5">
            <w:pPr>
              <w:spacing w:line="360" w:lineRule="auto"/>
              <w:ind w:firstLine="480" w:firstLineChars="200"/>
              <w:rPr>
                <w:rFonts w:hint="eastAsia" w:ascii="楷体" w:hAnsi="楷体" w:eastAsia="楷体" w:cs="楷体"/>
                <w:bCs/>
                <w:sz w:val="24"/>
              </w:rPr>
            </w:pPr>
          </w:p>
        </w:tc>
      </w:tr>
      <w:tr w14:paraId="0E53B09C">
        <w:tc>
          <w:tcPr>
            <w:tcW w:w="1797" w:type="dxa"/>
          </w:tcPr>
          <w:p w14:paraId="72F804DF">
            <w:pPr>
              <w:spacing w:line="360" w:lineRule="auto"/>
              <w:rPr>
                <w:rFonts w:hint="eastAsia" w:ascii="楷体" w:hAnsi="楷体" w:eastAsia="楷体" w:cs="楷体"/>
                <w:bCs/>
                <w:sz w:val="24"/>
              </w:rPr>
            </w:pPr>
            <w:r>
              <w:rPr>
                <w:rFonts w:hint="eastAsia" w:ascii="楷体" w:hAnsi="楷体" w:eastAsia="楷体" w:cs="楷体"/>
                <w:bCs/>
                <w:sz w:val="24"/>
              </w:rPr>
              <w:t>业主单位证明人：</w:t>
            </w:r>
          </w:p>
        </w:tc>
        <w:tc>
          <w:tcPr>
            <w:tcW w:w="2781" w:type="dxa"/>
          </w:tcPr>
          <w:p w14:paraId="2FDFD014">
            <w:pPr>
              <w:spacing w:line="360" w:lineRule="auto"/>
              <w:rPr>
                <w:rFonts w:hint="eastAsia" w:ascii="楷体" w:hAnsi="楷体" w:eastAsia="楷体" w:cs="楷体"/>
                <w:bCs/>
                <w:sz w:val="24"/>
              </w:rPr>
            </w:pPr>
            <w:r>
              <w:rPr>
                <w:rFonts w:hint="eastAsia" w:ascii="楷体" w:hAnsi="楷体" w:eastAsia="楷体" w:cs="楷体"/>
                <w:bCs/>
                <w:sz w:val="24"/>
              </w:rPr>
              <w:t>例：王五</w:t>
            </w:r>
          </w:p>
        </w:tc>
        <w:tc>
          <w:tcPr>
            <w:tcW w:w="1739" w:type="dxa"/>
          </w:tcPr>
          <w:p w14:paraId="383E6CDA">
            <w:pPr>
              <w:spacing w:line="360" w:lineRule="auto"/>
              <w:rPr>
                <w:rFonts w:hint="eastAsia" w:ascii="楷体" w:hAnsi="楷体" w:eastAsia="楷体" w:cs="楷体"/>
                <w:bCs/>
                <w:sz w:val="24"/>
              </w:rPr>
            </w:pPr>
            <w:r>
              <w:rPr>
                <w:rFonts w:hint="eastAsia" w:ascii="楷体" w:hAnsi="楷体" w:eastAsia="楷体" w:cs="楷体"/>
                <w:bCs/>
                <w:sz w:val="24"/>
              </w:rPr>
              <w:t>证明人电话：</w:t>
            </w:r>
          </w:p>
        </w:tc>
        <w:tc>
          <w:tcPr>
            <w:tcW w:w="2970" w:type="dxa"/>
          </w:tcPr>
          <w:p w14:paraId="4DE2BC03">
            <w:pPr>
              <w:spacing w:line="360" w:lineRule="auto"/>
              <w:rPr>
                <w:rFonts w:hint="eastAsia" w:ascii="楷体" w:hAnsi="楷体" w:eastAsia="楷体" w:cs="楷体"/>
                <w:bCs/>
                <w:sz w:val="24"/>
              </w:rPr>
            </w:pPr>
            <w:r>
              <w:rPr>
                <w:rFonts w:hint="eastAsia" w:ascii="楷体" w:hAnsi="楷体" w:eastAsia="楷体" w:cs="楷体"/>
                <w:bCs/>
                <w:sz w:val="24"/>
              </w:rPr>
              <w:t>例：XXXX-XXXXXXXX</w:t>
            </w:r>
          </w:p>
        </w:tc>
      </w:tr>
      <w:tr w14:paraId="33A62853">
        <w:tc>
          <w:tcPr>
            <w:tcW w:w="1797" w:type="dxa"/>
          </w:tcPr>
          <w:p w14:paraId="3BAB0B44">
            <w:pPr>
              <w:spacing w:line="360" w:lineRule="auto"/>
              <w:rPr>
                <w:rFonts w:hint="eastAsia" w:ascii="楷体" w:hAnsi="楷体" w:eastAsia="楷体" w:cs="楷体"/>
                <w:bCs/>
                <w:sz w:val="24"/>
              </w:rPr>
            </w:pPr>
            <w:r>
              <w:rPr>
                <w:rFonts w:hint="eastAsia" w:ascii="楷体" w:hAnsi="楷体" w:eastAsia="楷体" w:cs="楷体"/>
                <w:bCs/>
                <w:sz w:val="24"/>
              </w:rPr>
              <w:t>相关工作时段：</w:t>
            </w:r>
          </w:p>
        </w:tc>
        <w:tc>
          <w:tcPr>
            <w:tcW w:w="7490" w:type="dxa"/>
            <w:gridSpan w:val="3"/>
          </w:tcPr>
          <w:p w14:paraId="2BDC0B31">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例：2025年7月-2025年11月</w:t>
            </w:r>
          </w:p>
        </w:tc>
      </w:tr>
      <w:tr w14:paraId="0781884D">
        <w:tc>
          <w:tcPr>
            <w:tcW w:w="1797" w:type="dxa"/>
          </w:tcPr>
          <w:p w14:paraId="0865C39C">
            <w:pPr>
              <w:spacing w:line="360" w:lineRule="auto"/>
              <w:rPr>
                <w:rFonts w:hint="eastAsia" w:ascii="楷体" w:hAnsi="楷体" w:eastAsia="楷体" w:cs="楷体"/>
                <w:bCs/>
                <w:sz w:val="24"/>
              </w:rPr>
            </w:pPr>
            <w:r>
              <w:rPr>
                <w:rFonts w:hint="eastAsia" w:ascii="楷体" w:hAnsi="楷体" w:eastAsia="楷体" w:cs="楷体"/>
                <w:bCs/>
                <w:sz w:val="24"/>
              </w:rPr>
              <w:t>主要工作内容</w:t>
            </w:r>
          </w:p>
        </w:tc>
        <w:tc>
          <w:tcPr>
            <w:tcW w:w="7490" w:type="dxa"/>
            <w:gridSpan w:val="3"/>
          </w:tcPr>
          <w:p w14:paraId="430DE7C7">
            <w:pPr>
              <w:spacing w:line="360" w:lineRule="auto"/>
              <w:ind w:firstLine="480" w:firstLineChars="200"/>
              <w:rPr>
                <w:rFonts w:hint="eastAsia" w:ascii="楷体" w:hAnsi="楷体" w:eastAsia="楷体" w:cs="楷体"/>
                <w:bCs/>
                <w:sz w:val="24"/>
              </w:rPr>
            </w:pPr>
          </w:p>
        </w:tc>
      </w:tr>
      <w:tr w14:paraId="09106A39">
        <w:tc>
          <w:tcPr>
            <w:tcW w:w="9287" w:type="dxa"/>
            <w:gridSpan w:val="4"/>
          </w:tcPr>
          <w:p w14:paraId="0F569EA2">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……（自行按照上述格式扩展）</w:t>
            </w:r>
          </w:p>
        </w:tc>
      </w:tr>
      <w:tr w14:paraId="57561801">
        <w:tc>
          <w:tcPr>
            <w:tcW w:w="1797" w:type="dxa"/>
          </w:tcPr>
          <w:p w14:paraId="55C7B71E">
            <w:pPr>
              <w:spacing w:line="360" w:lineRule="auto"/>
              <w:rPr>
                <w:rFonts w:hint="eastAsia" w:ascii="楷体" w:hAnsi="楷体" w:eastAsia="楷体" w:cs="楷体"/>
                <w:bCs/>
                <w:sz w:val="24"/>
              </w:rPr>
            </w:pPr>
            <w:r>
              <w:rPr>
                <w:rFonts w:hint="eastAsia" w:ascii="楷体" w:hAnsi="楷体" w:eastAsia="楷体" w:cs="楷体"/>
                <w:bCs/>
                <w:sz w:val="24"/>
              </w:rPr>
              <w:t>最近6个月社保交纳证明</w:t>
            </w:r>
          </w:p>
        </w:tc>
        <w:tc>
          <w:tcPr>
            <w:tcW w:w="7490" w:type="dxa"/>
            <w:gridSpan w:val="3"/>
          </w:tcPr>
          <w:p w14:paraId="69C8CC64">
            <w:pPr>
              <w:spacing w:line="360" w:lineRule="auto"/>
              <w:ind w:firstLine="480" w:firstLineChars="200"/>
              <w:rPr>
                <w:rFonts w:hint="eastAsia" w:ascii="楷体" w:hAnsi="楷体" w:eastAsia="楷体" w:cs="楷体"/>
                <w:bCs/>
                <w:sz w:val="24"/>
              </w:rPr>
            </w:pPr>
            <w:r>
              <w:rPr>
                <w:rFonts w:hint="eastAsia" w:ascii="楷体" w:hAnsi="楷体" w:eastAsia="楷体" w:cs="楷体"/>
                <w:bCs/>
                <w:sz w:val="24"/>
              </w:rPr>
              <w:t>注：核心人员与投标单位建立的劳动关系不少于6个月（以社保交纳为准）。如投标单位成立不足六个月的，可仅提供成立至今的社保交纳证明。若为代缴，另提供：</w:t>
            </w:r>
            <w:r>
              <w:rPr>
                <w:rFonts w:hint="eastAsia" w:ascii="华文中宋" w:hAnsi="华文中宋" w:eastAsia="华文中宋" w:cs="华文中宋"/>
                <w:bCs/>
                <w:sz w:val="24"/>
              </w:rPr>
              <w:t>①</w:t>
            </w:r>
            <w:r>
              <w:rPr>
                <w:rFonts w:hint="eastAsia" w:ascii="楷体" w:hAnsi="楷体" w:eastAsia="楷体" w:cs="楷体"/>
                <w:bCs/>
                <w:sz w:val="24"/>
              </w:rPr>
              <w:t>社保代缴协议；</w:t>
            </w:r>
            <w:r>
              <w:rPr>
                <w:rFonts w:hint="eastAsia" w:ascii="华文中宋" w:hAnsi="华文中宋" w:eastAsia="华文中宋" w:cs="华文中宋"/>
                <w:bCs/>
                <w:sz w:val="24"/>
              </w:rPr>
              <w:t>②</w:t>
            </w:r>
            <w:r>
              <w:rPr>
                <w:rFonts w:hint="eastAsia" w:ascii="楷体" w:hAnsi="楷体" w:eastAsia="楷体" w:cs="楷体"/>
                <w:bCs/>
                <w:sz w:val="24"/>
              </w:rPr>
              <w:t>代缴机构资质证明（需含社保代理或人力资源服务资质）；</w:t>
            </w:r>
            <w:r>
              <w:rPr>
                <w:rFonts w:hint="eastAsia" w:ascii="华文中宋" w:hAnsi="华文中宋" w:eastAsia="华文中宋" w:cs="华文中宋"/>
                <w:bCs/>
                <w:sz w:val="24"/>
              </w:rPr>
              <w:t>③</w:t>
            </w:r>
            <w:r>
              <w:rPr>
                <w:rFonts w:hint="eastAsia" w:ascii="楷体" w:hAnsi="楷体" w:eastAsia="楷体" w:cs="楷体"/>
                <w:bCs/>
                <w:sz w:val="24"/>
              </w:rPr>
              <w:t>最近连续6个月的社保交纳证明（需显示投标单位与该人员信息）；</w:t>
            </w:r>
            <w:r>
              <w:rPr>
                <w:rFonts w:hint="eastAsia" w:ascii="华文中宋" w:hAnsi="华文中宋" w:eastAsia="华文中宋" w:cs="华文中宋"/>
                <w:bCs/>
                <w:sz w:val="24"/>
              </w:rPr>
              <w:t>④</w:t>
            </w:r>
            <w:r>
              <w:rPr>
                <w:rFonts w:hint="eastAsia" w:ascii="楷体" w:hAnsi="楷体" w:eastAsia="楷体" w:cs="楷体"/>
                <w:bCs/>
                <w:sz w:val="24"/>
              </w:rPr>
              <w:t>与投标单位签订的劳动合同。</w:t>
            </w:r>
          </w:p>
        </w:tc>
      </w:tr>
    </w:tbl>
    <w:p w14:paraId="1CE3CBFC">
      <w:pPr>
        <w:rPr>
          <w:rFonts w:hint="eastAsia" w:ascii="楷体" w:hAnsi="楷体" w:eastAsia="楷体" w:cs="楷体"/>
          <w:bCs/>
          <w:sz w:val="24"/>
        </w:rPr>
      </w:pPr>
    </w:p>
    <w:p w14:paraId="6A15526B">
      <w:pPr>
        <w:snapToGrid w:val="0"/>
        <w:spacing w:line="360" w:lineRule="auto"/>
        <w:ind w:right="482"/>
        <w:jc w:val="right"/>
        <w:rPr>
          <w:rFonts w:hint="eastAsia" w:ascii="楷体" w:hAnsi="楷体" w:eastAsia="楷体" w:cs="楷体"/>
          <w:b/>
          <w:kern w:val="0"/>
          <w:sz w:val="32"/>
          <w:szCs w:val="32"/>
        </w:rPr>
      </w:pPr>
      <w:r>
        <w:rPr>
          <w:rFonts w:hint="eastAsia" w:ascii="楷体" w:hAnsi="楷体" w:eastAsia="楷体" w:cs="楷体"/>
          <w:sz w:val="24"/>
          <w:lang w:bidi="ar"/>
        </w:rPr>
        <w:t>投标单位：（</w:t>
      </w:r>
      <w:r>
        <w:rPr>
          <w:rFonts w:hint="eastAsia" w:ascii="楷体" w:hAnsi="楷体" w:eastAsia="楷体" w:cs="楷体"/>
          <w:kern w:val="0"/>
          <w:sz w:val="24"/>
        </w:rPr>
        <w:t>电子签章</w:t>
      </w:r>
      <w:r>
        <w:rPr>
          <w:rFonts w:hint="eastAsia" w:ascii="楷体" w:hAnsi="楷体" w:eastAsia="楷体" w:cs="楷体"/>
          <w:sz w:val="24"/>
          <w:lang w:bidi="ar"/>
        </w:rPr>
        <w:t>）</w:t>
      </w:r>
    </w:p>
    <w:p w14:paraId="4F07C4D6">
      <w:pPr>
        <w:rPr>
          <w:rFonts w:hint="eastAsia" w:ascii="楷体" w:hAnsi="楷体" w:eastAsia="楷体" w:cs="楷体"/>
          <w:bCs/>
          <w:kern w:val="0"/>
          <w:sz w:val="28"/>
          <w:szCs w:val="28"/>
        </w:rPr>
      </w:pPr>
    </w:p>
    <w:p w14:paraId="78172A25">
      <w:pPr>
        <w:rPr>
          <w:rFonts w:hint="eastAsia" w:ascii="楷体" w:hAnsi="楷体" w:eastAsia="楷体" w:cs="楷体"/>
          <w:bCs/>
          <w:kern w:val="0"/>
          <w:sz w:val="28"/>
          <w:szCs w:val="28"/>
        </w:rPr>
      </w:pPr>
    </w:p>
    <w:p w14:paraId="2BB8B691">
      <w:pPr>
        <w:jc w:val="left"/>
        <w:rPr>
          <w:rFonts w:hint="eastAsia" w:ascii="楷体" w:hAnsi="楷体" w:eastAsia="楷体" w:cs="楷体"/>
          <w:bCs/>
          <w:kern w:val="0"/>
          <w:sz w:val="28"/>
          <w:szCs w:val="28"/>
        </w:rPr>
      </w:pPr>
      <w:r>
        <w:rPr>
          <w:rFonts w:hint="eastAsia" w:ascii="楷体" w:hAnsi="楷体" w:eastAsia="楷体" w:cs="楷体"/>
          <w:bCs/>
          <w:kern w:val="0"/>
          <w:sz w:val="28"/>
          <w:szCs w:val="28"/>
        </w:rPr>
        <w:br w:type="page"/>
      </w:r>
    </w:p>
    <w:p w14:paraId="6840AC85">
      <w:pPr>
        <w:rPr>
          <w:rFonts w:hint="eastAsia" w:ascii="楷体" w:hAnsi="楷体" w:eastAsia="楷体" w:cs="楷体"/>
          <w:bCs/>
          <w:kern w:val="0"/>
          <w:sz w:val="28"/>
          <w:szCs w:val="28"/>
        </w:rPr>
      </w:pPr>
    </w:p>
    <w:p w14:paraId="14274DF9">
      <w:pPr>
        <w:pStyle w:val="3"/>
        <w:snapToGrid w:val="0"/>
        <w:ind w:right="482"/>
        <w:jc w:val="both"/>
        <w:rPr>
          <w:rFonts w:hint="eastAsia" w:ascii="楷体" w:hAnsi="楷体" w:eastAsia="楷体" w:cs="楷体"/>
          <w:kern w:val="0"/>
          <w:sz w:val="28"/>
          <w:szCs w:val="28"/>
          <w:lang w:val="en-US"/>
        </w:rPr>
      </w:pPr>
      <w:r>
        <w:rPr>
          <w:rFonts w:hint="eastAsia" w:ascii="楷体" w:hAnsi="楷体" w:eastAsia="楷体" w:cs="楷体"/>
          <w:kern w:val="0"/>
          <w:sz w:val="28"/>
          <w:szCs w:val="28"/>
          <w:lang w:val="en-US"/>
        </w:rPr>
        <w:t>附件9</w:t>
      </w:r>
    </w:p>
    <w:p w14:paraId="42E71343">
      <w:pPr>
        <w:pStyle w:val="4"/>
        <w:snapToGrid w:val="0"/>
        <w:ind w:right="482"/>
        <w:jc w:val="left"/>
        <w:rPr>
          <w:rFonts w:hint="eastAsia" w:ascii="楷体" w:hAnsi="楷体" w:eastAsia="楷体" w:cs="楷体"/>
          <w:b w:val="0"/>
          <w:bCs w:val="0"/>
          <w:kern w:val="0"/>
          <w:sz w:val="28"/>
          <w:szCs w:val="28"/>
        </w:rPr>
      </w:pPr>
      <w:r>
        <w:rPr>
          <w:rFonts w:hint="eastAsia" w:ascii="楷体" w:hAnsi="楷体" w:eastAsia="楷体" w:cs="楷体"/>
          <w:b w:val="0"/>
          <w:bCs w:val="0"/>
          <w:kern w:val="0"/>
          <w:sz w:val="28"/>
          <w:szCs w:val="28"/>
        </w:rPr>
        <w:t>附件9-1</w:t>
      </w:r>
    </w:p>
    <w:p w14:paraId="35DAC7F5">
      <w:pPr>
        <w:pStyle w:val="4"/>
        <w:snapToGrid w:val="0"/>
        <w:ind w:right="482"/>
        <w:jc w:val="center"/>
        <w:rPr>
          <w:rFonts w:eastAsia="楷体"/>
          <w:b w:val="0"/>
          <w:kern w:val="0"/>
          <w:lang w:val="zh-CN"/>
        </w:rPr>
      </w:pPr>
      <w:r>
        <w:rPr>
          <w:rFonts w:eastAsia="楷体"/>
          <w:kern w:val="0"/>
          <w:lang w:val="zh-CN"/>
        </w:rPr>
        <w:t>原厂授权函</w:t>
      </w:r>
    </w:p>
    <w:p w14:paraId="2535DAF2">
      <w:pPr>
        <w:tabs>
          <w:tab w:val="left" w:pos="6285"/>
        </w:tabs>
        <w:adjustRightInd/>
        <w:spacing w:line="560" w:lineRule="exact"/>
        <w:ind w:right="482"/>
        <w:jc w:val="left"/>
        <w:rPr>
          <w:rFonts w:eastAsia="仿宋_GB2312"/>
          <w:bCs/>
          <w:sz w:val="24"/>
        </w:rPr>
      </w:pPr>
      <w:r>
        <w:rPr>
          <w:rFonts w:eastAsia="仿宋_GB2312"/>
          <w:bCs/>
          <w:sz w:val="24"/>
        </w:rPr>
        <w:t xml:space="preserve">致：浙江农村商业联合银行股份有限公司： </w:t>
      </w:r>
    </w:p>
    <w:p w14:paraId="1E1D40B2">
      <w:pPr>
        <w:adjustRightInd/>
        <w:spacing w:line="560" w:lineRule="exact"/>
        <w:ind w:firstLine="960" w:firstLineChars="400"/>
        <w:rPr>
          <w:rFonts w:eastAsia="仿宋_GB2312"/>
          <w:bCs/>
          <w:sz w:val="24"/>
        </w:rPr>
      </w:pPr>
      <w:bookmarkStart w:id="432" w:name="_Hlk220071059"/>
      <w:r>
        <w:rPr>
          <w:rFonts w:eastAsia="仿宋_GB2312"/>
          <w:bCs/>
          <w:sz w:val="24"/>
        </w:rPr>
        <w:t xml:space="preserve">关于贵方所采购项目 </w:t>
      </w:r>
      <w:bookmarkStart w:id="433" w:name="PO_3000011513_PM002_2"/>
      <w:r>
        <w:rPr>
          <w:rFonts w:eastAsia="仿宋_GB2312"/>
          <w:bCs/>
          <w:sz w:val="24"/>
        </w:rPr>
        <w:t>[项目名称]</w:t>
      </w:r>
      <w:bookmarkEnd w:id="433"/>
      <w:r>
        <w:rPr>
          <w:rFonts w:eastAsia="仿宋_GB2312"/>
          <w:bCs/>
          <w:sz w:val="24"/>
        </w:rPr>
        <w:t>（招标编号：</w:t>
      </w:r>
      <w:bookmarkStart w:id="434" w:name="PO_3000011513_PM001_1"/>
      <w:r>
        <w:rPr>
          <w:rFonts w:eastAsia="仿宋_GB2312"/>
          <w:bCs/>
          <w:sz w:val="24"/>
        </w:rPr>
        <w:t>[项目编号]</w:t>
      </w:r>
      <w:bookmarkEnd w:id="434"/>
      <w:r>
        <w:rPr>
          <w:rFonts w:eastAsia="仿宋_GB2312"/>
          <w:bCs/>
          <w:sz w:val="24"/>
        </w:rPr>
        <w:t>）事宜，我公司作为________________ 产品的生产厂家，特授权</w:t>
      </w:r>
      <w:r>
        <w:rPr>
          <w:rFonts w:eastAsia="仿宋_GB2312"/>
          <w:bCs/>
          <w:sz w:val="24"/>
          <w:u w:val="single"/>
        </w:rPr>
        <w:t xml:space="preserve">                      （代理商名称）</w:t>
      </w:r>
      <w:r>
        <w:rPr>
          <w:rFonts w:eastAsia="仿宋_GB2312"/>
          <w:bCs/>
          <w:sz w:val="24"/>
        </w:rPr>
        <w:t>代理本公司提供的原厂维保服务，我司将监督并保障代理商及时、保质、保量地履行全部服务内容，我司与被授权方关于前述产品的合作以及具体权利义务以双方签署的具体合作协议内容为准。</w:t>
      </w:r>
    </w:p>
    <w:bookmarkEnd w:id="432"/>
    <w:p w14:paraId="6347AAC7">
      <w:pPr>
        <w:adjustRightInd/>
        <w:spacing w:line="560" w:lineRule="exact"/>
        <w:jc w:val="left"/>
        <w:rPr>
          <w:rFonts w:eastAsia="仿宋_GB2312"/>
          <w:bCs/>
          <w:sz w:val="24"/>
        </w:rPr>
      </w:pPr>
    </w:p>
    <w:p w14:paraId="4F6F8463">
      <w:pPr>
        <w:adjustRightInd/>
        <w:spacing w:line="560" w:lineRule="exact"/>
        <w:jc w:val="left"/>
        <w:rPr>
          <w:rFonts w:eastAsia="仿宋_GB2312"/>
          <w:bCs/>
          <w:sz w:val="24"/>
        </w:rPr>
      </w:pPr>
    </w:p>
    <w:p w14:paraId="0436999E">
      <w:pPr>
        <w:adjustRightInd/>
        <w:spacing w:line="560" w:lineRule="exact"/>
        <w:ind w:left="3780" w:leftChars="1800"/>
        <w:jc w:val="left"/>
        <w:rPr>
          <w:rFonts w:eastAsia="仿宋_GB2312"/>
          <w:bCs/>
          <w:sz w:val="24"/>
        </w:rPr>
      </w:pPr>
    </w:p>
    <w:p w14:paraId="3DAFF919">
      <w:pPr>
        <w:adjustRightInd/>
        <w:spacing w:line="560" w:lineRule="exact"/>
        <w:ind w:left="3780" w:leftChars="1800"/>
        <w:jc w:val="right"/>
        <w:rPr>
          <w:rFonts w:eastAsia="仿宋_GB2312"/>
          <w:bCs/>
          <w:sz w:val="24"/>
        </w:rPr>
      </w:pPr>
      <w:r>
        <w:rPr>
          <w:rFonts w:eastAsia="仿宋_GB2312"/>
          <w:bCs/>
          <w:sz w:val="24"/>
        </w:rPr>
        <w:t xml:space="preserve">授权原厂商名称（盖章）：            </w:t>
      </w:r>
    </w:p>
    <w:p w14:paraId="22F3FE7D">
      <w:pPr>
        <w:adjustRightInd/>
        <w:spacing w:line="560" w:lineRule="exact"/>
        <w:ind w:left="3780" w:leftChars="1800"/>
        <w:jc w:val="right"/>
        <w:rPr>
          <w:rFonts w:eastAsia="仿宋_GB2312"/>
          <w:bCs/>
          <w:sz w:val="24"/>
        </w:rPr>
      </w:pPr>
      <w:r>
        <w:rPr>
          <w:rFonts w:eastAsia="仿宋_GB2312"/>
          <w:bCs/>
          <w:sz w:val="24"/>
        </w:rPr>
        <w:t xml:space="preserve">法定代表人（签章）: </w:t>
      </w:r>
    </w:p>
    <w:p w14:paraId="0576C30D">
      <w:pPr>
        <w:tabs>
          <w:tab w:val="left" w:pos="6285"/>
        </w:tabs>
        <w:adjustRightInd/>
        <w:spacing w:line="560" w:lineRule="exact"/>
        <w:ind w:right="482" w:firstLine="4320" w:firstLineChars="1800"/>
        <w:jc w:val="right"/>
        <w:rPr>
          <w:rFonts w:eastAsia="仿宋_GB2312"/>
          <w:bCs/>
          <w:sz w:val="24"/>
        </w:rPr>
      </w:pPr>
      <w:r>
        <w:rPr>
          <w:rFonts w:eastAsia="仿宋_GB2312"/>
          <w:bCs/>
          <w:sz w:val="24"/>
        </w:rPr>
        <w:t>年   月     日</w:t>
      </w:r>
      <w:r>
        <w:rPr>
          <w:rFonts w:eastAsia="仿宋_GB2312"/>
          <w:bCs/>
          <w:sz w:val="24"/>
        </w:rPr>
        <w:tab/>
      </w:r>
    </w:p>
    <w:p w14:paraId="382581B2">
      <w:pPr>
        <w:pStyle w:val="4"/>
        <w:tabs>
          <w:tab w:val="left" w:pos="432"/>
          <w:tab w:val="clear" w:pos="900"/>
        </w:tabs>
        <w:snapToGrid w:val="0"/>
        <w:ind w:left="0" w:right="482" w:firstLine="0"/>
        <w:rPr>
          <w:rFonts w:hint="eastAsia" w:ascii="楷体" w:hAnsi="楷体" w:eastAsia="楷体" w:cs="楷体"/>
          <w:b w:val="0"/>
          <w:bCs w:val="0"/>
          <w:kern w:val="0"/>
          <w:sz w:val="28"/>
          <w:szCs w:val="28"/>
        </w:rPr>
      </w:pPr>
      <w:r>
        <w:rPr>
          <w:rFonts w:hint="eastAsia" w:ascii="楷体" w:hAnsi="楷体" w:eastAsia="楷体" w:cs="楷体"/>
          <w:b w:val="0"/>
          <w:bCs w:val="0"/>
          <w:kern w:val="0"/>
          <w:sz w:val="28"/>
          <w:szCs w:val="28"/>
        </w:rPr>
        <w:t>附件9-2</w:t>
      </w:r>
    </w:p>
    <w:p w14:paraId="11ED5771">
      <w:pPr>
        <w:adjustRightInd/>
        <w:spacing w:line="560" w:lineRule="exact"/>
        <w:jc w:val="center"/>
        <w:outlineLvl w:val="2"/>
        <w:rPr>
          <w:rFonts w:eastAsia="楷体"/>
          <w:kern w:val="0"/>
          <w:lang w:val="zh-CN"/>
        </w:rPr>
      </w:pPr>
      <w:r>
        <w:rPr>
          <w:rFonts w:hint="eastAsia" w:eastAsia="楷体"/>
          <w:b/>
          <w:kern w:val="0"/>
          <w:sz w:val="32"/>
          <w:szCs w:val="32"/>
          <w:lang w:val="zh-CN"/>
        </w:rPr>
        <w:t>原厂售后质保服务承诺函</w:t>
      </w:r>
    </w:p>
    <w:p w14:paraId="5940525B">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 xml:space="preserve">致：浙江农村商业联合银行股份有限公司： </w:t>
      </w:r>
    </w:p>
    <w:p w14:paraId="13A451C4">
      <w:pPr>
        <w:tabs>
          <w:tab w:val="left" w:pos="6285"/>
        </w:tabs>
        <w:adjustRightInd/>
        <w:spacing w:line="480" w:lineRule="exact"/>
        <w:ind w:right="482" w:firstLine="566" w:firstLineChars="236"/>
        <w:jc w:val="left"/>
        <w:rPr>
          <w:rFonts w:hint="eastAsia" w:ascii="楷体" w:hAnsi="楷体" w:eastAsia="楷体" w:cs="楷体"/>
          <w:bCs/>
          <w:sz w:val="24"/>
        </w:rPr>
      </w:pPr>
      <w:r>
        <w:rPr>
          <w:rFonts w:hint="eastAsia" w:ascii="楷体" w:hAnsi="楷体" w:eastAsia="楷体" w:cs="楷体"/>
          <w:bCs/>
          <w:sz w:val="24"/>
        </w:rPr>
        <w:t>我们</w:t>
      </w:r>
      <w:r>
        <w:rPr>
          <w:rFonts w:eastAsia="仿宋_GB2312"/>
          <w:bCs/>
          <w:sz w:val="24"/>
          <w:u w:val="single"/>
        </w:rPr>
        <w:t xml:space="preserve">                    </w:t>
      </w:r>
      <w:r>
        <w:rPr>
          <w:rFonts w:hint="eastAsia" w:ascii="楷体" w:hAnsi="楷体" w:eastAsia="楷体" w:cs="楷体"/>
          <w:bCs/>
          <w:sz w:val="24"/>
        </w:rPr>
        <w:t>（原厂商名称）是按中国法律成立的一家公司</w:t>
      </w:r>
      <w:r>
        <w:rPr>
          <w:rFonts w:eastAsia="仿宋_GB2312"/>
          <w:bCs/>
          <w:sz w:val="24"/>
        </w:rPr>
        <w:t>，</w:t>
      </w:r>
      <w:r>
        <w:rPr>
          <w:rFonts w:hint="eastAsia" w:ascii="楷体" w:hAnsi="楷体" w:eastAsia="楷体" w:cs="楷体"/>
          <w:bCs/>
          <w:sz w:val="24"/>
        </w:rPr>
        <w:t>主要营业地址设在</w:t>
      </w:r>
      <w:r>
        <w:rPr>
          <w:rFonts w:eastAsia="仿宋_GB2312"/>
          <w:bCs/>
          <w:sz w:val="24"/>
          <w:u w:val="single"/>
        </w:rPr>
        <w:t xml:space="preserve">                            </w:t>
      </w:r>
      <w:r>
        <w:rPr>
          <w:rFonts w:eastAsia="仿宋_GB2312"/>
          <w:bCs/>
          <w:sz w:val="24"/>
        </w:rPr>
        <w:t>。</w:t>
      </w:r>
      <w:r>
        <w:rPr>
          <w:rFonts w:hint="eastAsia" w:ascii="楷体" w:hAnsi="楷体" w:eastAsia="楷体" w:cs="楷体"/>
          <w:bCs/>
          <w:sz w:val="24"/>
        </w:rPr>
        <w:t>兹指派按中国法律成立的、主要营业地址在</w:t>
      </w:r>
      <w:r>
        <w:rPr>
          <w:rFonts w:eastAsia="仿宋_GB2312"/>
          <w:bCs/>
          <w:sz w:val="24"/>
          <w:u w:val="single"/>
        </w:rPr>
        <w:t xml:space="preserve">              </w:t>
      </w:r>
      <w:r>
        <w:rPr>
          <w:rFonts w:hint="eastAsia" w:ascii="楷体" w:hAnsi="楷体" w:eastAsia="楷体" w:cs="楷体"/>
          <w:bCs/>
          <w:sz w:val="24"/>
        </w:rPr>
        <w:t>的</w:t>
      </w:r>
      <w:r>
        <w:rPr>
          <w:rFonts w:eastAsia="仿宋_GB2312"/>
          <w:bCs/>
          <w:sz w:val="24"/>
          <w:u w:val="single"/>
        </w:rPr>
        <w:t xml:space="preserve">                 </w:t>
      </w:r>
      <w:r>
        <w:rPr>
          <w:rFonts w:hint="eastAsia" w:ascii="楷体" w:hAnsi="楷体" w:eastAsia="楷体" w:cs="楷体"/>
          <w:bCs/>
          <w:sz w:val="24"/>
        </w:rPr>
        <w:t xml:space="preserve">（投标人名称）作为我方真正的和合法的代理人进行下列有效活动： </w:t>
      </w:r>
    </w:p>
    <w:p w14:paraId="21E1847A">
      <w:pPr>
        <w:tabs>
          <w:tab w:val="left" w:pos="6285"/>
        </w:tabs>
        <w:adjustRightInd/>
        <w:spacing w:line="480" w:lineRule="exact"/>
        <w:ind w:right="482" w:firstLine="566" w:firstLineChars="236"/>
        <w:jc w:val="left"/>
        <w:rPr>
          <w:rFonts w:hint="eastAsia" w:ascii="楷体" w:hAnsi="楷体" w:eastAsia="楷体" w:cs="楷体"/>
          <w:bCs/>
          <w:sz w:val="24"/>
        </w:rPr>
      </w:pPr>
      <w:r>
        <w:rPr>
          <w:rFonts w:ascii="楷体" w:hAnsi="楷体" w:eastAsia="楷体" w:cs="楷体"/>
          <w:bCs/>
          <w:sz w:val="24"/>
        </w:rPr>
        <w:t>1.</w:t>
      </w:r>
      <w:r>
        <w:rPr>
          <w:rFonts w:hint="eastAsia" w:ascii="楷体" w:hAnsi="楷体" w:eastAsia="楷体" w:cs="楷体"/>
          <w:bCs/>
          <w:sz w:val="24"/>
        </w:rPr>
        <w:t>代表我方办理贵方关于[项目名称]项目（招标编号：[项目编号]）要求采购的由我提供的原厂维保服务有关事宜，并对我方具有约束力。</w:t>
      </w:r>
      <w:r>
        <w:rPr>
          <w:rFonts w:ascii="楷体" w:hAnsi="楷体" w:eastAsia="楷体" w:cs="楷体"/>
          <w:bCs/>
          <w:sz w:val="24"/>
        </w:rPr>
        <w:t xml:space="preserve"> </w:t>
      </w:r>
    </w:p>
    <w:p w14:paraId="63A3FF9B">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2.作为原厂商，我方保证为本项目的组织实施、售后服务提供纯正的、专业化的技术支持。</w:t>
      </w:r>
    </w:p>
    <w:p w14:paraId="2591BB7F">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3.作为原厂商，如代理公司技术人员无法满足招标人维保服务需求，我方承诺派遣原厂技术人员提供相关维保和技术支持服务。</w:t>
      </w:r>
    </w:p>
    <w:p w14:paraId="62D2B6F9">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4.作为原厂商，我方承诺提供给招标人和采购人的设备，如果投入运行中，发现设计缺陷或隐患，应免费提供有关技术改造方案，并承诺对存在缺陷或隐患的设备进行免费改造升级工作。</w:t>
      </w:r>
    </w:p>
    <w:p w14:paraId="48C2655E">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5.我方此次向贵方提供的产品内容详见代理人的投标文件，我方保证：该产品既非试验产品也非积压产品，而是于</w:t>
      </w:r>
      <w:r>
        <w:rPr>
          <w:rFonts w:eastAsia="仿宋_GB2312"/>
          <w:bCs/>
          <w:sz w:val="24"/>
          <w:u w:val="single"/>
        </w:rPr>
        <w:t xml:space="preserve">       </w:t>
      </w:r>
      <w:r>
        <w:rPr>
          <w:rFonts w:hint="eastAsia" w:ascii="楷体" w:hAnsi="楷体" w:eastAsia="楷体" w:cs="楷体"/>
          <w:bCs/>
          <w:sz w:val="24"/>
        </w:rPr>
        <w:t>年达产的成熟产品，且生产（完工）日期不早于</w:t>
      </w:r>
      <w:r>
        <w:rPr>
          <w:rFonts w:eastAsia="仿宋_GB2312"/>
          <w:bCs/>
          <w:sz w:val="24"/>
          <w:u w:val="single"/>
        </w:rPr>
        <w:t xml:space="preserve">       </w:t>
      </w:r>
      <w:r>
        <w:rPr>
          <w:rFonts w:hint="eastAsia" w:ascii="楷体" w:hAnsi="楷体" w:eastAsia="楷体" w:cs="楷体"/>
          <w:bCs/>
          <w:sz w:val="24"/>
        </w:rPr>
        <w:t>年</w:t>
      </w:r>
      <w:r>
        <w:rPr>
          <w:rFonts w:eastAsia="仿宋_GB2312"/>
          <w:bCs/>
          <w:sz w:val="24"/>
          <w:u w:val="single"/>
        </w:rPr>
        <w:t xml:space="preserve">   </w:t>
      </w:r>
      <w:r>
        <w:rPr>
          <w:rFonts w:hint="eastAsia" w:ascii="楷体" w:hAnsi="楷体" w:eastAsia="楷体" w:cs="楷体"/>
          <w:bCs/>
          <w:sz w:val="24"/>
        </w:rPr>
        <w:t>月；在可以预见的</w:t>
      </w:r>
      <w:r>
        <w:rPr>
          <w:rFonts w:eastAsia="仿宋_GB2312"/>
          <w:bCs/>
          <w:sz w:val="24"/>
          <w:u w:val="single"/>
        </w:rPr>
        <w:t xml:space="preserve">       </w:t>
      </w:r>
      <w:r>
        <w:rPr>
          <w:rFonts w:hint="eastAsia" w:ascii="楷体" w:hAnsi="楷体" w:eastAsia="楷体" w:cs="楷体"/>
          <w:bCs/>
          <w:sz w:val="24"/>
        </w:rPr>
        <w:t>（天）内，我方没有对该型号产品进行升级、停产、淘汰的计划。</w:t>
      </w:r>
    </w:p>
    <w:p w14:paraId="64B7AB1A">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6.我方诚意提请贵方关注：有关该型号产品的生产、供货、售后服务以及性能等方面的重大决策和事项有：</w:t>
      </w:r>
    </w:p>
    <w:p w14:paraId="752BEA1F">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 xml:space="preserve">  （1）</w:t>
      </w:r>
      <w:r>
        <w:rPr>
          <w:rFonts w:ascii="楷体" w:hAnsi="楷体" w:eastAsia="楷体" w:cs="楷体"/>
          <w:bCs/>
          <w:sz w:val="24"/>
        </w:rPr>
        <w:t xml:space="preserve">                                   </w:t>
      </w:r>
    </w:p>
    <w:p w14:paraId="30C193C2">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 xml:space="preserve">  （2）                                          </w:t>
      </w:r>
    </w:p>
    <w:p w14:paraId="0D4E53EB">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 xml:space="preserve">7.我方同意按照贵方要求提供与投标有关的一切数据或资料。  </w:t>
      </w:r>
    </w:p>
    <w:p w14:paraId="10F61B11">
      <w:pPr>
        <w:adjustRightInd/>
        <w:spacing w:line="360" w:lineRule="auto"/>
        <w:ind w:firstLine="480" w:firstLineChars="200"/>
        <w:jc w:val="right"/>
        <w:rPr>
          <w:rFonts w:hint="eastAsia" w:ascii="楷体" w:hAnsi="楷体" w:eastAsia="楷体" w:cs="楷体"/>
          <w:bCs/>
          <w:sz w:val="24"/>
        </w:rPr>
      </w:pPr>
      <w:r>
        <w:rPr>
          <w:rFonts w:hint="eastAsia" w:ascii="楷体" w:hAnsi="楷体" w:eastAsia="楷体" w:cs="楷体"/>
          <w:bCs/>
          <w:sz w:val="24"/>
        </w:rPr>
        <w:t xml:space="preserve">                                   XXX公司（加盖公章）</w:t>
      </w:r>
    </w:p>
    <w:p w14:paraId="4C791399">
      <w:pPr>
        <w:spacing w:line="360" w:lineRule="auto"/>
        <w:ind w:firstLine="480" w:firstLineChars="200"/>
        <w:jc w:val="right"/>
        <w:rPr>
          <w:rFonts w:eastAsia="楷体"/>
          <w:bCs/>
          <w:kern w:val="0"/>
          <w:lang w:val="zh-CN"/>
        </w:rPr>
        <w:sectPr>
          <w:headerReference r:id="rId8" w:type="first"/>
          <w:footerReference r:id="rId10" w:type="first"/>
          <w:headerReference r:id="rId7" w:type="default"/>
          <w:footerReference r:id="rId9" w:type="default"/>
          <w:pgSz w:w="11905" w:h="16838"/>
          <w:pgMar w:top="652" w:right="1417" w:bottom="680" w:left="1417" w:header="539" w:footer="482" w:gutter="0"/>
          <w:cols w:space="0" w:num="1"/>
          <w:titlePg/>
          <w:docGrid w:linePitch="312" w:charSpace="0"/>
        </w:sectPr>
      </w:pPr>
      <w:r>
        <w:rPr>
          <w:rFonts w:ascii="楷体" w:hAnsi="楷体" w:eastAsia="楷体" w:cs="楷体"/>
          <w:bCs/>
          <w:sz w:val="24"/>
        </w:rPr>
        <w:t xml:space="preserve">                                       </w:t>
      </w:r>
      <w:r>
        <w:rPr>
          <w:rFonts w:hint="eastAsia" w:ascii="楷体" w:hAnsi="楷体" w:eastAsia="楷体" w:cs="楷体"/>
          <w:bCs/>
          <w:sz w:val="24"/>
        </w:rPr>
        <w:t xml:space="preserve">      年    月   日</w:t>
      </w:r>
    </w:p>
    <w:p w14:paraId="5BF1A5CE">
      <w:pPr>
        <w:pStyle w:val="3"/>
        <w:snapToGrid w:val="0"/>
        <w:ind w:right="482"/>
        <w:jc w:val="both"/>
        <w:rPr>
          <w:rFonts w:hint="eastAsia" w:ascii="楷体" w:hAnsi="楷体" w:eastAsia="楷体" w:cs="楷体"/>
          <w:kern w:val="0"/>
          <w:sz w:val="28"/>
          <w:szCs w:val="28"/>
        </w:rPr>
      </w:pPr>
      <w:r>
        <w:rPr>
          <w:rFonts w:hint="eastAsia" w:ascii="楷体" w:hAnsi="楷体" w:eastAsia="楷体" w:cs="楷体"/>
          <w:kern w:val="0"/>
          <w:sz w:val="28"/>
          <w:szCs w:val="28"/>
          <w:lang w:val="en-US"/>
        </w:rPr>
        <w:t>附件1</w:t>
      </w:r>
      <w:r>
        <w:rPr>
          <w:rFonts w:ascii="楷体" w:hAnsi="楷体" w:eastAsia="楷体" w:cs="楷体"/>
          <w:kern w:val="0"/>
          <w:sz w:val="28"/>
          <w:szCs w:val="28"/>
          <w:lang w:val="en-US"/>
        </w:rPr>
        <w:t>0</w:t>
      </w:r>
    </w:p>
    <w:p w14:paraId="6072A5C7">
      <w:pPr>
        <w:adjustRightInd/>
        <w:spacing w:line="480" w:lineRule="auto"/>
        <w:jc w:val="center"/>
        <w:outlineLvl w:val="2"/>
        <w:rPr>
          <w:rFonts w:eastAsia="楷体"/>
          <w:kern w:val="0"/>
          <w:lang w:val="zh-CN"/>
        </w:rPr>
      </w:pPr>
      <w:r>
        <w:rPr>
          <w:rFonts w:hint="eastAsia" w:eastAsia="楷体"/>
          <w:b/>
          <w:kern w:val="0"/>
          <w:sz w:val="32"/>
          <w:szCs w:val="32"/>
          <w:lang w:val="zh-CN"/>
        </w:rPr>
        <w:t>全省售后维保服务机构及备品备件库清单</w:t>
      </w:r>
    </w:p>
    <w:p w14:paraId="294EAA3F">
      <w:pPr>
        <w:adjustRightInd/>
        <w:spacing w:line="288" w:lineRule="auto"/>
        <w:ind w:firstLine="420" w:firstLineChars="200"/>
        <w:jc w:val="center"/>
        <w:rPr>
          <w:rFonts w:ascii="Times New Roman Regular" w:hAnsi="Times New Roman Regular" w:eastAsia="仿宋_GB2312" w:cs="Times New Roman Regular"/>
          <w:b/>
          <w:lang w:val="zh-CN"/>
        </w:rPr>
      </w:pPr>
      <w:r>
        <w:rPr>
          <w:rFonts w:hint="eastAsia" w:ascii="Times New Roman Regular" w:hAnsi="Times New Roman Regular" w:eastAsia="仿宋_GB2312" w:cs="Times New Roman Regular"/>
          <w:lang w:val="zh-CN"/>
        </w:rPr>
        <w:t>填报要求：</w:t>
      </w:r>
      <w:r>
        <w:rPr>
          <w:rFonts w:hint="eastAsia" w:ascii="Times New Roman Regular" w:hAnsi="Times New Roman Regular" w:eastAsia="仿宋_GB2312" w:cs="Times New Roman Regular"/>
        </w:rPr>
        <w:t>投标</w:t>
      </w:r>
      <w:r>
        <w:rPr>
          <w:rFonts w:hint="eastAsia" w:ascii="Times New Roman Regular" w:hAnsi="Times New Roman Regular" w:eastAsia="仿宋_GB2312" w:cs="Times New Roman Regular"/>
          <w:lang w:val="zh-CN"/>
        </w:rPr>
        <w:t>人必须如实填写省内各地市的服务网点覆盖情况。且投标人必须针对浙江省打印机和扫描仪的核心易损件（如定影器、搓纸轮组件等），在省内设立备件总库或市级分库。</w:t>
      </w:r>
    </w:p>
    <w:tbl>
      <w:tblPr>
        <w:tblStyle w:val="62"/>
        <w:tblpPr w:leftFromText="180" w:rightFromText="180" w:vertAnchor="text" w:horzAnchor="page" w:tblpXSpec="center" w:tblpY="649"/>
        <w:tblOverlap w:val="never"/>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972"/>
        <w:gridCol w:w="1361"/>
        <w:gridCol w:w="1146"/>
        <w:gridCol w:w="1146"/>
        <w:gridCol w:w="1146"/>
        <w:gridCol w:w="1146"/>
        <w:gridCol w:w="1879"/>
      </w:tblGrid>
      <w:tr w14:paraId="43489415">
        <w:trPr>
          <w:trHeight w:val="507" w:hRule="atLeast"/>
          <w:jc w:val="center"/>
        </w:trPr>
        <w:tc>
          <w:tcPr>
            <w:tcW w:w="669" w:type="dxa"/>
            <w:vAlign w:val="center"/>
          </w:tcPr>
          <w:p w14:paraId="49E5FC64">
            <w:pPr>
              <w:adjustRightInd/>
              <w:spacing w:line="360" w:lineRule="auto"/>
              <w:jc w:val="left"/>
              <w:rPr>
                <w:rFonts w:hint="eastAsia" w:ascii="楷体" w:hAnsi="楷体" w:eastAsia="楷体" w:cs="楷体"/>
                <w:bCs/>
                <w:sz w:val="24"/>
              </w:rPr>
            </w:pPr>
            <w:r>
              <w:rPr>
                <w:rFonts w:hint="eastAsia" w:ascii="楷体" w:hAnsi="楷体" w:eastAsia="楷体" w:cs="楷体"/>
                <w:bCs/>
                <w:sz w:val="24"/>
              </w:rPr>
              <w:t>序号</w:t>
            </w:r>
          </w:p>
        </w:tc>
        <w:tc>
          <w:tcPr>
            <w:tcW w:w="972" w:type="dxa"/>
            <w:vAlign w:val="center"/>
          </w:tcPr>
          <w:p w14:paraId="17106970">
            <w:pPr>
              <w:adjustRightInd/>
              <w:spacing w:line="360" w:lineRule="auto"/>
              <w:jc w:val="left"/>
              <w:rPr>
                <w:rFonts w:hint="eastAsia" w:ascii="楷体" w:hAnsi="楷体" w:eastAsia="楷体" w:cs="楷体"/>
                <w:bCs/>
                <w:sz w:val="24"/>
              </w:rPr>
            </w:pPr>
            <w:r>
              <w:rPr>
                <w:rFonts w:hint="eastAsia" w:ascii="楷体" w:hAnsi="楷体" w:eastAsia="楷体" w:cs="楷体"/>
                <w:bCs/>
                <w:sz w:val="24"/>
              </w:rPr>
              <w:t>城市</w:t>
            </w:r>
          </w:p>
        </w:tc>
        <w:tc>
          <w:tcPr>
            <w:tcW w:w="1361" w:type="dxa"/>
            <w:vAlign w:val="center"/>
          </w:tcPr>
          <w:p w14:paraId="6BA9B0BF">
            <w:pPr>
              <w:adjustRightInd/>
              <w:spacing w:line="360" w:lineRule="auto"/>
              <w:jc w:val="left"/>
              <w:rPr>
                <w:rFonts w:hint="eastAsia" w:ascii="楷体" w:hAnsi="楷体" w:eastAsia="楷体" w:cs="楷体"/>
                <w:bCs/>
                <w:sz w:val="24"/>
              </w:rPr>
            </w:pPr>
            <w:r>
              <w:rPr>
                <w:rFonts w:hint="eastAsia" w:ascii="楷体" w:hAnsi="楷体" w:eastAsia="楷体" w:cs="楷体"/>
                <w:bCs/>
                <w:sz w:val="24"/>
              </w:rPr>
              <w:t>服务机构名称（自有或原厂授权分拨中心）</w:t>
            </w:r>
          </w:p>
        </w:tc>
        <w:tc>
          <w:tcPr>
            <w:tcW w:w="1146" w:type="dxa"/>
            <w:vAlign w:val="center"/>
          </w:tcPr>
          <w:p w14:paraId="67EE7F07">
            <w:pPr>
              <w:adjustRightInd/>
              <w:spacing w:line="360" w:lineRule="auto"/>
              <w:jc w:val="left"/>
              <w:rPr>
                <w:rFonts w:hint="eastAsia" w:ascii="楷体" w:hAnsi="楷体" w:eastAsia="楷体" w:cs="楷体"/>
                <w:bCs/>
                <w:sz w:val="24"/>
              </w:rPr>
            </w:pPr>
            <w:r>
              <w:rPr>
                <w:rFonts w:hint="eastAsia" w:ascii="楷体" w:hAnsi="楷体" w:eastAsia="楷体" w:cs="楷体"/>
                <w:bCs/>
                <w:sz w:val="24"/>
              </w:rPr>
              <w:t>详细地址</w:t>
            </w:r>
          </w:p>
        </w:tc>
        <w:tc>
          <w:tcPr>
            <w:tcW w:w="1146" w:type="dxa"/>
            <w:vAlign w:val="center"/>
          </w:tcPr>
          <w:p w14:paraId="438C2242">
            <w:pPr>
              <w:adjustRightInd/>
              <w:spacing w:line="360" w:lineRule="auto"/>
              <w:jc w:val="left"/>
              <w:rPr>
                <w:rFonts w:hint="eastAsia" w:ascii="楷体" w:hAnsi="楷体" w:eastAsia="楷体" w:cs="楷体"/>
                <w:bCs/>
                <w:sz w:val="24"/>
              </w:rPr>
            </w:pPr>
            <w:r>
              <w:rPr>
                <w:rFonts w:hint="eastAsia" w:ascii="楷体" w:hAnsi="楷体" w:eastAsia="楷体" w:cs="楷体"/>
                <w:bCs/>
                <w:sz w:val="24"/>
              </w:rPr>
              <w:t>专属项目负责人</w:t>
            </w:r>
          </w:p>
        </w:tc>
        <w:tc>
          <w:tcPr>
            <w:tcW w:w="1146" w:type="dxa"/>
            <w:vAlign w:val="center"/>
          </w:tcPr>
          <w:p w14:paraId="720B1B56">
            <w:pPr>
              <w:adjustRightInd/>
              <w:spacing w:line="360" w:lineRule="auto"/>
              <w:jc w:val="left"/>
              <w:rPr>
                <w:rFonts w:hint="eastAsia" w:ascii="楷体" w:hAnsi="楷体" w:eastAsia="楷体" w:cs="楷体"/>
                <w:bCs/>
                <w:sz w:val="24"/>
              </w:rPr>
            </w:pPr>
            <w:r>
              <w:rPr>
                <w:rFonts w:hint="eastAsia" w:ascii="楷体" w:hAnsi="楷体" w:eastAsia="楷体" w:cs="楷体"/>
                <w:bCs/>
                <w:sz w:val="24"/>
              </w:rPr>
              <w:t>负责人电话及7x24电话</w:t>
            </w:r>
          </w:p>
        </w:tc>
        <w:tc>
          <w:tcPr>
            <w:tcW w:w="1146" w:type="dxa"/>
            <w:vAlign w:val="center"/>
          </w:tcPr>
          <w:p w14:paraId="2F249885">
            <w:pPr>
              <w:adjustRightInd/>
              <w:spacing w:line="360" w:lineRule="auto"/>
              <w:jc w:val="left"/>
              <w:rPr>
                <w:rFonts w:hint="eastAsia" w:ascii="楷体" w:hAnsi="楷体" w:eastAsia="楷体" w:cs="楷体"/>
                <w:bCs/>
                <w:sz w:val="24"/>
              </w:rPr>
            </w:pPr>
            <w:r>
              <w:rPr>
                <w:rFonts w:hint="eastAsia" w:ascii="楷体" w:hAnsi="楷体" w:eastAsia="楷体" w:cs="楷体"/>
                <w:bCs/>
                <w:sz w:val="24"/>
              </w:rPr>
              <w:t>驻点认证维修工程师数量</w:t>
            </w:r>
          </w:p>
        </w:tc>
        <w:tc>
          <w:tcPr>
            <w:tcW w:w="1879" w:type="dxa"/>
            <w:vAlign w:val="center"/>
          </w:tcPr>
          <w:p w14:paraId="29FBFDE9">
            <w:pPr>
              <w:adjustRightInd/>
              <w:spacing w:line="360" w:lineRule="auto"/>
              <w:jc w:val="left"/>
              <w:rPr>
                <w:rFonts w:hint="eastAsia" w:ascii="楷体" w:hAnsi="楷体" w:eastAsia="楷体" w:cs="楷体"/>
                <w:bCs/>
                <w:sz w:val="24"/>
              </w:rPr>
            </w:pPr>
            <w:r>
              <w:rPr>
                <w:rFonts w:hint="eastAsia" w:ascii="楷体" w:hAnsi="楷体" w:eastAsia="楷体" w:cs="楷体"/>
                <w:bCs/>
                <w:sz w:val="24"/>
              </w:rPr>
              <w:t>核心备品备件常备库存说明（需准确到关键组件类型及数量图表）</w:t>
            </w:r>
          </w:p>
        </w:tc>
      </w:tr>
      <w:tr w14:paraId="60E0E50F">
        <w:trPr>
          <w:jc w:val="center"/>
        </w:trPr>
        <w:tc>
          <w:tcPr>
            <w:tcW w:w="669" w:type="dxa"/>
            <w:vAlign w:val="center"/>
          </w:tcPr>
          <w:p w14:paraId="5265CB8F">
            <w:pPr>
              <w:adjustRightInd/>
              <w:spacing w:line="360" w:lineRule="auto"/>
              <w:jc w:val="center"/>
              <w:rPr>
                <w:rFonts w:hint="eastAsia" w:ascii="楷体" w:hAnsi="楷体" w:eastAsia="楷体" w:cs="楷体"/>
                <w:bCs/>
                <w:sz w:val="24"/>
                <w:lang w:bidi="ar"/>
              </w:rPr>
            </w:pPr>
            <w:r>
              <w:rPr>
                <w:rFonts w:ascii="楷体" w:hAnsi="楷体" w:eastAsia="楷体" w:cs="楷体"/>
                <w:bCs/>
                <w:sz w:val="24"/>
                <w:lang w:bidi="ar"/>
              </w:rPr>
              <w:t>1</w:t>
            </w:r>
          </w:p>
        </w:tc>
        <w:tc>
          <w:tcPr>
            <w:tcW w:w="972" w:type="dxa"/>
            <w:vAlign w:val="center"/>
          </w:tcPr>
          <w:p w14:paraId="263F164D">
            <w:pPr>
              <w:adjustRightInd/>
              <w:spacing w:line="360" w:lineRule="auto"/>
              <w:ind w:firstLine="240" w:firstLineChars="100"/>
              <w:jc w:val="left"/>
              <w:rPr>
                <w:rFonts w:hint="eastAsia" w:ascii="楷体" w:hAnsi="楷体" w:eastAsia="楷体" w:cs="楷体"/>
                <w:bCs/>
                <w:sz w:val="24"/>
              </w:rPr>
            </w:pPr>
            <w:r>
              <w:rPr>
                <w:rFonts w:hint="eastAsia" w:ascii="楷体" w:hAnsi="楷体" w:eastAsia="楷体" w:cs="楷体"/>
                <w:bCs/>
                <w:sz w:val="24"/>
              </w:rPr>
              <w:t>杭州</w:t>
            </w:r>
          </w:p>
        </w:tc>
        <w:tc>
          <w:tcPr>
            <w:tcW w:w="1361" w:type="dxa"/>
            <w:vAlign w:val="center"/>
          </w:tcPr>
          <w:p w14:paraId="5D474A48">
            <w:pPr>
              <w:adjustRightInd/>
              <w:spacing w:line="360" w:lineRule="auto"/>
              <w:ind w:firstLine="480" w:firstLineChars="200"/>
              <w:jc w:val="left"/>
              <w:rPr>
                <w:rFonts w:hint="eastAsia" w:ascii="楷体" w:hAnsi="楷体" w:eastAsia="楷体" w:cs="楷体"/>
                <w:bCs/>
                <w:sz w:val="24"/>
                <w:lang w:bidi="ar"/>
              </w:rPr>
            </w:pPr>
          </w:p>
        </w:tc>
        <w:tc>
          <w:tcPr>
            <w:tcW w:w="1146" w:type="dxa"/>
            <w:vAlign w:val="center"/>
          </w:tcPr>
          <w:p w14:paraId="12F9A2D9">
            <w:pPr>
              <w:adjustRightInd/>
              <w:spacing w:line="360" w:lineRule="auto"/>
              <w:ind w:firstLine="480" w:firstLineChars="200"/>
              <w:jc w:val="left"/>
              <w:rPr>
                <w:rFonts w:hint="eastAsia" w:ascii="楷体" w:hAnsi="楷体" w:eastAsia="楷体" w:cs="楷体"/>
                <w:bCs/>
                <w:sz w:val="24"/>
              </w:rPr>
            </w:pPr>
          </w:p>
        </w:tc>
        <w:tc>
          <w:tcPr>
            <w:tcW w:w="1146" w:type="dxa"/>
            <w:vAlign w:val="center"/>
          </w:tcPr>
          <w:p w14:paraId="0DE90785">
            <w:pPr>
              <w:adjustRightInd/>
              <w:spacing w:line="360" w:lineRule="auto"/>
              <w:ind w:firstLine="480" w:firstLineChars="200"/>
              <w:jc w:val="left"/>
              <w:rPr>
                <w:rFonts w:hint="eastAsia" w:ascii="楷体" w:hAnsi="楷体" w:eastAsia="楷体" w:cs="楷体"/>
                <w:bCs/>
                <w:sz w:val="24"/>
              </w:rPr>
            </w:pPr>
          </w:p>
        </w:tc>
        <w:tc>
          <w:tcPr>
            <w:tcW w:w="1146" w:type="dxa"/>
          </w:tcPr>
          <w:p w14:paraId="3FD244FF">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00ADAFA6">
            <w:pPr>
              <w:adjustRightInd/>
              <w:spacing w:line="360" w:lineRule="auto"/>
              <w:ind w:firstLine="480" w:firstLineChars="200"/>
              <w:jc w:val="left"/>
              <w:rPr>
                <w:rFonts w:hint="eastAsia" w:ascii="楷体" w:hAnsi="楷体" w:eastAsia="楷体" w:cs="楷体"/>
                <w:bCs/>
                <w:sz w:val="24"/>
              </w:rPr>
            </w:pPr>
          </w:p>
        </w:tc>
        <w:tc>
          <w:tcPr>
            <w:tcW w:w="1879" w:type="dxa"/>
          </w:tcPr>
          <w:p w14:paraId="223831F2">
            <w:pPr>
              <w:adjustRightInd/>
              <w:spacing w:line="360" w:lineRule="auto"/>
              <w:jc w:val="left"/>
              <w:rPr>
                <w:rFonts w:hint="eastAsia" w:ascii="楷体" w:hAnsi="楷体" w:eastAsia="楷体" w:cs="楷体"/>
                <w:bCs/>
                <w:sz w:val="24"/>
                <w:lang w:bidi="ar"/>
              </w:rPr>
            </w:pPr>
            <w:r>
              <w:rPr>
                <w:rFonts w:hint="eastAsia" w:ascii="楷体" w:hAnsi="楷体" w:eastAsia="楷体" w:cs="楷体"/>
                <w:bCs/>
                <w:sz w:val="24"/>
              </w:rPr>
              <w:t>例：常备A4高速机定影组件≥50套；扫描仪分纸轮≥100套；备机整机≥20台。</w:t>
            </w:r>
          </w:p>
        </w:tc>
      </w:tr>
      <w:tr w14:paraId="384CAC29">
        <w:trPr>
          <w:jc w:val="center"/>
        </w:trPr>
        <w:tc>
          <w:tcPr>
            <w:tcW w:w="669" w:type="dxa"/>
            <w:vAlign w:val="center"/>
          </w:tcPr>
          <w:p w14:paraId="2EC0551E">
            <w:pPr>
              <w:adjustRightInd/>
              <w:spacing w:line="360" w:lineRule="auto"/>
              <w:ind w:firstLine="240" w:firstLineChars="100"/>
              <w:rPr>
                <w:rFonts w:hint="eastAsia" w:ascii="楷体" w:hAnsi="楷体" w:eastAsia="楷体" w:cs="楷体"/>
                <w:bCs/>
                <w:sz w:val="24"/>
                <w:lang w:bidi="ar"/>
              </w:rPr>
            </w:pPr>
            <w:r>
              <w:rPr>
                <w:rFonts w:ascii="楷体" w:hAnsi="楷体" w:eastAsia="楷体" w:cs="楷体"/>
                <w:bCs/>
                <w:sz w:val="24"/>
                <w:lang w:bidi="ar"/>
              </w:rPr>
              <w:t>2</w:t>
            </w:r>
          </w:p>
        </w:tc>
        <w:tc>
          <w:tcPr>
            <w:tcW w:w="972" w:type="dxa"/>
            <w:vAlign w:val="center"/>
          </w:tcPr>
          <w:p w14:paraId="238E27D5">
            <w:pPr>
              <w:adjustRightInd/>
              <w:spacing w:line="360" w:lineRule="auto"/>
              <w:ind w:firstLine="240" w:firstLineChars="100"/>
              <w:jc w:val="left"/>
              <w:rPr>
                <w:rFonts w:hint="eastAsia" w:ascii="楷体" w:hAnsi="楷体" w:eastAsia="楷体" w:cs="楷体"/>
                <w:bCs/>
                <w:sz w:val="24"/>
              </w:rPr>
            </w:pPr>
            <w:r>
              <w:rPr>
                <w:rFonts w:hint="eastAsia" w:ascii="楷体" w:hAnsi="楷体" w:eastAsia="楷体" w:cs="楷体"/>
                <w:bCs/>
                <w:sz w:val="24"/>
              </w:rPr>
              <w:t>宁波</w:t>
            </w:r>
          </w:p>
        </w:tc>
        <w:tc>
          <w:tcPr>
            <w:tcW w:w="1361" w:type="dxa"/>
            <w:vAlign w:val="center"/>
          </w:tcPr>
          <w:p w14:paraId="1F9AD83E">
            <w:pPr>
              <w:adjustRightInd/>
              <w:spacing w:line="360" w:lineRule="auto"/>
              <w:ind w:firstLine="480" w:firstLineChars="200"/>
              <w:jc w:val="left"/>
              <w:rPr>
                <w:rFonts w:hint="eastAsia" w:ascii="楷体" w:hAnsi="楷体" w:eastAsia="楷体" w:cs="楷体"/>
                <w:bCs/>
                <w:sz w:val="24"/>
                <w:lang w:bidi="ar"/>
              </w:rPr>
            </w:pPr>
          </w:p>
        </w:tc>
        <w:tc>
          <w:tcPr>
            <w:tcW w:w="1146" w:type="dxa"/>
            <w:vAlign w:val="center"/>
          </w:tcPr>
          <w:p w14:paraId="12668F67">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039823D6">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7EA36BCE">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5E6BBE56">
            <w:pPr>
              <w:adjustRightInd/>
              <w:spacing w:line="360" w:lineRule="auto"/>
              <w:ind w:firstLine="480" w:firstLineChars="200"/>
              <w:jc w:val="left"/>
              <w:rPr>
                <w:rFonts w:hint="eastAsia" w:ascii="楷体" w:hAnsi="楷体" w:eastAsia="楷体" w:cs="楷体"/>
                <w:bCs/>
                <w:sz w:val="24"/>
                <w:lang w:bidi="ar"/>
              </w:rPr>
            </w:pPr>
          </w:p>
        </w:tc>
        <w:tc>
          <w:tcPr>
            <w:tcW w:w="1879" w:type="dxa"/>
          </w:tcPr>
          <w:p w14:paraId="6671D6DC">
            <w:pPr>
              <w:adjustRightInd/>
              <w:spacing w:line="360" w:lineRule="auto"/>
              <w:ind w:firstLine="480" w:firstLineChars="200"/>
              <w:jc w:val="left"/>
              <w:rPr>
                <w:rFonts w:hint="eastAsia" w:ascii="楷体" w:hAnsi="楷体" w:eastAsia="楷体" w:cs="楷体"/>
                <w:bCs/>
                <w:sz w:val="24"/>
                <w:lang w:bidi="ar"/>
              </w:rPr>
            </w:pPr>
          </w:p>
        </w:tc>
      </w:tr>
      <w:tr w14:paraId="21E50713">
        <w:trPr>
          <w:jc w:val="center"/>
        </w:trPr>
        <w:tc>
          <w:tcPr>
            <w:tcW w:w="669" w:type="dxa"/>
            <w:vAlign w:val="center"/>
          </w:tcPr>
          <w:p w14:paraId="70756C7F">
            <w:pPr>
              <w:adjustRightInd/>
              <w:spacing w:line="360" w:lineRule="auto"/>
              <w:ind w:firstLine="240" w:firstLineChars="100"/>
              <w:rPr>
                <w:rFonts w:hint="eastAsia" w:ascii="楷体" w:hAnsi="楷体" w:eastAsia="楷体" w:cs="楷体"/>
                <w:bCs/>
                <w:sz w:val="24"/>
                <w:lang w:bidi="ar"/>
              </w:rPr>
            </w:pPr>
            <w:r>
              <w:rPr>
                <w:rFonts w:ascii="楷体" w:hAnsi="楷体" w:eastAsia="楷体" w:cs="楷体"/>
                <w:bCs/>
                <w:sz w:val="24"/>
                <w:lang w:bidi="ar"/>
              </w:rPr>
              <w:t>3</w:t>
            </w:r>
          </w:p>
        </w:tc>
        <w:tc>
          <w:tcPr>
            <w:tcW w:w="972" w:type="dxa"/>
            <w:vAlign w:val="center"/>
          </w:tcPr>
          <w:p w14:paraId="63D0288A">
            <w:pPr>
              <w:adjustRightInd/>
              <w:spacing w:line="360" w:lineRule="auto"/>
              <w:ind w:firstLine="240" w:firstLineChars="100"/>
              <w:jc w:val="left"/>
              <w:rPr>
                <w:rFonts w:hint="eastAsia" w:ascii="楷体" w:hAnsi="楷体" w:eastAsia="楷体" w:cs="楷体"/>
                <w:bCs/>
                <w:sz w:val="24"/>
              </w:rPr>
            </w:pPr>
            <w:r>
              <w:rPr>
                <w:rFonts w:hint="eastAsia" w:ascii="楷体" w:hAnsi="楷体" w:eastAsia="楷体" w:cs="楷体"/>
                <w:bCs/>
                <w:sz w:val="24"/>
              </w:rPr>
              <w:t>温州</w:t>
            </w:r>
          </w:p>
        </w:tc>
        <w:tc>
          <w:tcPr>
            <w:tcW w:w="1361" w:type="dxa"/>
            <w:vAlign w:val="center"/>
          </w:tcPr>
          <w:p w14:paraId="43B01F42">
            <w:pPr>
              <w:adjustRightInd/>
              <w:spacing w:line="360" w:lineRule="auto"/>
              <w:ind w:firstLine="480" w:firstLineChars="200"/>
              <w:jc w:val="left"/>
              <w:rPr>
                <w:rFonts w:hint="eastAsia" w:ascii="楷体" w:hAnsi="楷体" w:eastAsia="楷体" w:cs="楷体"/>
                <w:bCs/>
                <w:sz w:val="24"/>
                <w:lang w:bidi="ar"/>
              </w:rPr>
            </w:pPr>
          </w:p>
        </w:tc>
        <w:tc>
          <w:tcPr>
            <w:tcW w:w="1146" w:type="dxa"/>
            <w:vAlign w:val="center"/>
          </w:tcPr>
          <w:p w14:paraId="56ABFABF">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1EBF4E13">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2C22FCD4">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554A2742">
            <w:pPr>
              <w:adjustRightInd/>
              <w:spacing w:line="360" w:lineRule="auto"/>
              <w:ind w:firstLine="480" w:firstLineChars="200"/>
              <w:jc w:val="left"/>
              <w:rPr>
                <w:rFonts w:hint="eastAsia" w:ascii="楷体" w:hAnsi="楷体" w:eastAsia="楷体" w:cs="楷体"/>
                <w:bCs/>
                <w:sz w:val="24"/>
                <w:lang w:bidi="ar"/>
              </w:rPr>
            </w:pPr>
          </w:p>
        </w:tc>
        <w:tc>
          <w:tcPr>
            <w:tcW w:w="1879" w:type="dxa"/>
          </w:tcPr>
          <w:p w14:paraId="18D0EB71">
            <w:pPr>
              <w:adjustRightInd/>
              <w:spacing w:line="360" w:lineRule="auto"/>
              <w:ind w:firstLine="480" w:firstLineChars="200"/>
              <w:jc w:val="left"/>
              <w:rPr>
                <w:rFonts w:hint="eastAsia" w:ascii="楷体" w:hAnsi="楷体" w:eastAsia="楷体" w:cs="楷体"/>
                <w:bCs/>
                <w:sz w:val="24"/>
                <w:lang w:bidi="ar"/>
              </w:rPr>
            </w:pPr>
          </w:p>
        </w:tc>
      </w:tr>
      <w:tr w14:paraId="605B7E58">
        <w:trPr>
          <w:jc w:val="center"/>
        </w:trPr>
        <w:tc>
          <w:tcPr>
            <w:tcW w:w="669" w:type="dxa"/>
            <w:vAlign w:val="center"/>
          </w:tcPr>
          <w:p w14:paraId="6A4D2024">
            <w:pPr>
              <w:adjustRightInd/>
              <w:spacing w:line="360" w:lineRule="auto"/>
              <w:ind w:firstLine="240" w:firstLineChars="100"/>
              <w:rPr>
                <w:rFonts w:hint="eastAsia" w:ascii="楷体" w:hAnsi="楷体" w:eastAsia="楷体" w:cs="楷体"/>
                <w:bCs/>
                <w:sz w:val="24"/>
                <w:lang w:bidi="ar"/>
              </w:rPr>
            </w:pPr>
            <w:r>
              <w:rPr>
                <w:rFonts w:ascii="楷体" w:hAnsi="楷体" w:eastAsia="楷体" w:cs="楷体"/>
                <w:bCs/>
                <w:sz w:val="24"/>
                <w:lang w:bidi="ar"/>
              </w:rPr>
              <w:t>4</w:t>
            </w:r>
          </w:p>
        </w:tc>
        <w:tc>
          <w:tcPr>
            <w:tcW w:w="972" w:type="dxa"/>
            <w:vAlign w:val="center"/>
          </w:tcPr>
          <w:p w14:paraId="2BD706C8">
            <w:pPr>
              <w:adjustRightInd/>
              <w:spacing w:line="360" w:lineRule="auto"/>
              <w:ind w:firstLine="240" w:firstLineChars="100"/>
              <w:jc w:val="left"/>
              <w:rPr>
                <w:rFonts w:hint="eastAsia" w:ascii="楷体" w:hAnsi="楷体" w:eastAsia="楷体" w:cs="楷体"/>
                <w:bCs/>
                <w:sz w:val="24"/>
              </w:rPr>
            </w:pPr>
            <w:r>
              <w:rPr>
                <w:rFonts w:hint="eastAsia" w:ascii="楷体" w:hAnsi="楷体" w:eastAsia="楷体" w:cs="楷体"/>
                <w:bCs/>
                <w:sz w:val="24"/>
              </w:rPr>
              <w:t>嘉兴</w:t>
            </w:r>
          </w:p>
        </w:tc>
        <w:tc>
          <w:tcPr>
            <w:tcW w:w="1361" w:type="dxa"/>
            <w:vAlign w:val="center"/>
          </w:tcPr>
          <w:p w14:paraId="732BEA3D">
            <w:pPr>
              <w:adjustRightInd/>
              <w:spacing w:line="360" w:lineRule="auto"/>
              <w:ind w:firstLine="480" w:firstLineChars="200"/>
              <w:jc w:val="left"/>
              <w:rPr>
                <w:rFonts w:hint="eastAsia" w:ascii="楷体" w:hAnsi="楷体" w:eastAsia="楷体" w:cs="楷体"/>
                <w:bCs/>
                <w:sz w:val="24"/>
                <w:lang w:bidi="ar"/>
              </w:rPr>
            </w:pPr>
          </w:p>
        </w:tc>
        <w:tc>
          <w:tcPr>
            <w:tcW w:w="1146" w:type="dxa"/>
            <w:vAlign w:val="center"/>
          </w:tcPr>
          <w:p w14:paraId="76C62037">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29CEDA23">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7F9349CD">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50833C8D">
            <w:pPr>
              <w:adjustRightInd/>
              <w:spacing w:line="360" w:lineRule="auto"/>
              <w:ind w:firstLine="480" w:firstLineChars="200"/>
              <w:jc w:val="left"/>
              <w:rPr>
                <w:rFonts w:hint="eastAsia" w:ascii="楷体" w:hAnsi="楷体" w:eastAsia="楷体" w:cs="楷体"/>
                <w:bCs/>
                <w:sz w:val="24"/>
                <w:lang w:bidi="ar"/>
              </w:rPr>
            </w:pPr>
          </w:p>
        </w:tc>
        <w:tc>
          <w:tcPr>
            <w:tcW w:w="1879" w:type="dxa"/>
          </w:tcPr>
          <w:p w14:paraId="55B6C975">
            <w:pPr>
              <w:adjustRightInd/>
              <w:spacing w:line="360" w:lineRule="auto"/>
              <w:ind w:firstLine="480" w:firstLineChars="200"/>
              <w:jc w:val="left"/>
              <w:rPr>
                <w:rFonts w:hint="eastAsia" w:ascii="楷体" w:hAnsi="楷体" w:eastAsia="楷体" w:cs="楷体"/>
                <w:bCs/>
                <w:sz w:val="24"/>
                <w:lang w:bidi="ar"/>
              </w:rPr>
            </w:pPr>
          </w:p>
        </w:tc>
      </w:tr>
      <w:tr w14:paraId="0B7A4099">
        <w:trPr>
          <w:jc w:val="center"/>
        </w:trPr>
        <w:tc>
          <w:tcPr>
            <w:tcW w:w="669" w:type="dxa"/>
            <w:vAlign w:val="center"/>
          </w:tcPr>
          <w:p w14:paraId="310AE4F0">
            <w:pPr>
              <w:adjustRightInd/>
              <w:spacing w:line="360" w:lineRule="auto"/>
              <w:ind w:firstLine="240" w:firstLineChars="100"/>
              <w:rPr>
                <w:rFonts w:hint="eastAsia" w:ascii="楷体" w:hAnsi="楷体" w:eastAsia="楷体" w:cs="楷体"/>
                <w:bCs/>
                <w:sz w:val="24"/>
                <w:lang w:bidi="ar"/>
              </w:rPr>
            </w:pPr>
            <w:r>
              <w:rPr>
                <w:rFonts w:ascii="楷体" w:hAnsi="楷体" w:eastAsia="楷体" w:cs="楷体"/>
                <w:bCs/>
                <w:sz w:val="24"/>
                <w:lang w:bidi="ar"/>
              </w:rPr>
              <w:t>5</w:t>
            </w:r>
          </w:p>
        </w:tc>
        <w:tc>
          <w:tcPr>
            <w:tcW w:w="972" w:type="dxa"/>
            <w:vAlign w:val="center"/>
          </w:tcPr>
          <w:p w14:paraId="09FDA568">
            <w:pPr>
              <w:adjustRightInd/>
              <w:spacing w:line="360" w:lineRule="auto"/>
              <w:ind w:firstLine="240" w:firstLineChars="100"/>
              <w:jc w:val="left"/>
              <w:rPr>
                <w:rFonts w:hint="eastAsia" w:ascii="楷体" w:hAnsi="楷体" w:eastAsia="楷体" w:cs="楷体"/>
                <w:bCs/>
                <w:sz w:val="24"/>
              </w:rPr>
            </w:pPr>
            <w:r>
              <w:rPr>
                <w:rFonts w:hint="eastAsia" w:ascii="楷体" w:hAnsi="楷体" w:eastAsia="楷体" w:cs="楷体"/>
                <w:bCs/>
                <w:sz w:val="24"/>
              </w:rPr>
              <w:t>湖州</w:t>
            </w:r>
          </w:p>
        </w:tc>
        <w:tc>
          <w:tcPr>
            <w:tcW w:w="1361" w:type="dxa"/>
            <w:vAlign w:val="center"/>
          </w:tcPr>
          <w:p w14:paraId="62BF2E91">
            <w:pPr>
              <w:adjustRightInd/>
              <w:spacing w:line="360" w:lineRule="auto"/>
              <w:ind w:firstLine="480" w:firstLineChars="200"/>
              <w:jc w:val="left"/>
              <w:rPr>
                <w:rFonts w:hint="eastAsia" w:ascii="楷体" w:hAnsi="楷体" w:eastAsia="楷体" w:cs="楷体"/>
                <w:bCs/>
                <w:sz w:val="24"/>
                <w:lang w:bidi="ar"/>
              </w:rPr>
            </w:pPr>
          </w:p>
        </w:tc>
        <w:tc>
          <w:tcPr>
            <w:tcW w:w="1146" w:type="dxa"/>
            <w:vAlign w:val="center"/>
          </w:tcPr>
          <w:p w14:paraId="5B6A5BD2">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1A517DC1">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43520F42">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3E202F05">
            <w:pPr>
              <w:adjustRightInd/>
              <w:spacing w:line="360" w:lineRule="auto"/>
              <w:ind w:firstLine="480" w:firstLineChars="200"/>
              <w:jc w:val="left"/>
              <w:rPr>
                <w:rFonts w:hint="eastAsia" w:ascii="楷体" w:hAnsi="楷体" w:eastAsia="楷体" w:cs="楷体"/>
                <w:bCs/>
                <w:sz w:val="24"/>
                <w:lang w:bidi="ar"/>
              </w:rPr>
            </w:pPr>
          </w:p>
        </w:tc>
        <w:tc>
          <w:tcPr>
            <w:tcW w:w="1879" w:type="dxa"/>
          </w:tcPr>
          <w:p w14:paraId="73B896B3">
            <w:pPr>
              <w:adjustRightInd/>
              <w:spacing w:line="360" w:lineRule="auto"/>
              <w:ind w:firstLine="480" w:firstLineChars="200"/>
              <w:jc w:val="left"/>
              <w:rPr>
                <w:rFonts w:hint="eastAsia" w:ascii="楷体" w:hAnsi="楷体" w:eastAsia="楷体" w:cs="楷体"/>
                <w:bCs/>
                <w:sz w:val="24"/>
                <w:lang w:bidi="ar"/>
              </w:rPr>
            </w:pPr>
          </w:p>
        </w:tc>
      </w:tr>
      <w:tr w14:paraId="75A07AAF">
        <w:trPr>
          <w:jc w:val="center"/>
        </w:trPr>
        <w:tc>
          <w:tcPr>
            <w:tcW w:w="669" w:type="dxa"/>
            <w:vAlign w:val="center"/>
          </w:tcPr>
          <w:p w14:paraId="6C0CF2E3">
            <w:pPr>
              <w:adjustRightInd/>
              <w:spacing w:line="360" w:lineRule="auto"/>
              <w:ind w:firstLine="240" w:firstLineChars="100"/>
              <w:rPr>
                <w:rFonts w:hint="eastAsia" w:ascii="楷体" w:hAnsi="楷体" w:eastAsia="楷体" w:cs="楷体"/>
                <w:bCs/>
                <w:sz w:val="24"/>
                <w:lang w:bidi="ar"/>
              </w:rPr>
            </w:pPr>
            <w:r>
              <w:rPr>
                <w:rFonts w:ascii="楷体" w:hAnsi="楷体" w:eastAsia="楷体" w:cs="楷体"/>
                <w:bCs/>
                <w:sz w:val="24"/>
                <w:lang w:bidi="ar"/>
              </w:rPr>
              <w:t>6</w:t>
            </w:r>
          </w:p>
        </w:tc>
        <w:tc>
          <w:tcPr>
            <w:tcW w:w="972" w:type="dxa"/>
            <w:vAlign w:val="center"/>
          </w:tcPr>
          <w:p w14:paraId="47CEEF57">
            <w:pPr>
              <w:adjustRightInd/>
              <w:spacing w:line="360" w:lineRule="auto"/>
              <w:ind w:firstLine="240" w:firstLineChars="100"/>
              <w:jc w:val="left"/>
              <w:rPr>
                <w:rFonts w:hint="eastAsia" w:ascii="楷体" w:hAnsi="楷体" w:eastAsia="楷体" w:cs="楷体"/>
                <w:bCs/>
                <w:sz w:val="24"/>
              </w:rPr>
            </w:pPr>
            <w:r>
              <w:rPr>
                <w:rFonts w:hint="eastAsia" w:ascii="楷体" w:hAnsi="楷体" w:eastAsia="楷体" w:cs="楷体"/>
                <w:bCs/>
                <w:sz w:val="24"/>
              </w:rPr>
              <w:t>绍兴</w:t>
            </w:r>
          </w:p>
        </w:tc>
        <w:tc>
          <w:tcPr>
            <w:tcW w:w="1361" w:type="dxa"/>
            <w:vAlign w:val="center"/>
          </w:tcPr>
          <w:p w14:paraId="68C0C6A0">
            <w:pPr>
              <w:adjustRightInd/>
              <w:spacing w:line="360" w:lineRule="auto"/>
              <w:ind w:firstLine="480" w:firstLineChars="200"/>
              <w:jc w:val="left"/>
              <w:rPr>
                <w:rFonts w:hint="eastAsia" w:ascii="楷体" w:hAnsi="楷体" w:eastAsia="楷体" w:cs="楷体"/>
                <w:bCs/>
                <w:sz w:val="24"/>
                <w:lang w:bidi="ar"/>
              </w:rPr>
            </w:pPr>
          </w:p>
        </w:tc>
        <w:tc>
          <w:tcPr>
            <w:tcW w:w="1146" w:type="dxa"/>
            <w:vAlign w:val="center"/>
          </w:tcPr>
          <w:p w14:paraId="4690E927">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404D4EC4">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70D3879F">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7E06D778">
            <w:pPr>
              <w:adjustRightInd/>
              <w:spacing w:line="360" w:lineRule="auto"/>
              <w:ind w:firstLine="480" w:firstLineChars="200"/>
              <w:jc w:val="left"/>
              <w:rPr>
                <w:rFonts w:hint="eastAsia" w:ascii="楷体" w:hAnsi="楷体" w:eastAsia="楷体" w:cs="楷体"/>
                <w:bCs/>
                <w:sz w:val="24"/>
                <w:lang w:bidi="ar"/>
              </w:rPr>
            </w:pPr>
          </w:p>
        </w:tc>
        <w:tc>
          <w:tcPr>
            <w:tcW w:w="1879" w:type="dxa"/>
          </w:tcPr>
          <w:p w14:paraId="67850868">
            <w:pPr>
              <w:adjustRightInd/>
              <w:spacing w:line="360" w:lineRule="auto"/>
              <w:ind w:firstLine="480" w:firstLineChars="200"/>
              <w:jc w:val="left"/>
              <w:rPr>
                <w:rFonts w:hint="eastAsia" w:ascii="楷体" w:hAnsi="楷体" w:eastAsia="楷体" w:cs="楷体"/>
                <w:bCs/>
                <w:sz w:val="24"/>
                <w:lang w:bidi="ar"/>
              </w:rPr>
            </w:pPr>
          </w:p>
        </w:tc>
      </w:tr>
      <w:tr w14:paraId="5775ADA6">
        <w:trPr>
          <w:jc w:val="center"/>
        </w:trPr>
        <w:tc>
          <w:tcPr>
            <w:tcW w:w="669" w:type="dxa"/>
            <w:vAlign w:val="center"/>
          </w:tcPr>
          <w:p w14:paraId="288F83E9">
            <w:pPr>
              <w:adjustRightInd/>
              <w:spacing w:line="360" w:lineRule="auto"/>
              <w:ind w:firstLine="240" w:firstLineChars="100"/>
              <w:rPr>
                <w:rFonts w:hint="eastAsia" w:ascii="楷体" w:hAnsi="楷体" w:eastAsia="楷体" w:cs="楷体"/>
                <w:bCs/>
                <w:sz w:val="24"/>
                <w:lang w:bidi="ar"/>
              </w:rPr>
            </w:pPr>
            <w:r>
              <w:rPr>
                <w:rFonts w:ascii="楷体" w:hAnsi="楷体" w:eastAsia="楷体" w:cs="楷体"/>
                <w:bCs/>
                <w:sz w:val="24"/>
                <w:lang w:bidi="ar"/>
              </w:rPr>
              <w:t>7</w:t>
            </w:r>
          </w:p>
        </w:tc>
        <w:tc>
          <w:tcPr>
            <w:tcW w:w="972" w:type="dxa"/>
            <w:vAlign w:val="center"/>
          </w:tcPr>
          <w:p w14:paraId="24C450B2">
            <w:pPr>
              <w:adjustRightInd/>
              <w:spacing w:line="360" w:lineRule="auto"/>
              <w:ind w:firstLine="240" w:firstLineChars="100"/>
              <w:jc w:val="left"/>
              <w:rPr>
                <w:rFonts w:hint="eastAsia" w:ascii="楷体" w:hAnsi="楷体" w:eastAsia="楷体" w:cs="楷体"/>
                <w:bCs/>
                <w:sz w:val="24"/>
              </w:rPr>
            </w:pPr>
            <w:r>
              <w:rPr>
                <w:rFonts w:hint="eastAsia" w:ascii="楷体" w:hAnsi="楷体" w:eastAsia="楷体" w:cs="楷体"/>
                <w:bCs/>
                <w:sz w:val="24"/>
              </w:rPr>
              <w:t>金华</w:t>
            </w:r>
          </w:p>
        </w:tc>
        <w:tc>
          <w:tcPr>
            <w:tcW w:w="1361" w:type="dxa"/>
            <w:vAlign w:val="center"/>
          </w:tcPr>
          <w:p w14:paraId="1A588858">
            <w:pPr>
              <w:adjustRightInd/>
              <w:spacing w:line="360" w:lineRule="auto"/>
              <w:ind w:firstLine="480" w:firstLineChars="200"/>
              <w:jc w:val="left"/>
              <w:rPr>
                <w:rFonts w:hint="eastAsia" w:ascii="楷体" w:hAnsi="楷体" w:eastAsia="楷体" w:cs="楷体"/>
                <w:bCs/>
                <w:sz w:val="24"/>
                <w:lang w:bidi="ar"/>
              </w:rPr>
            </w:pPr>
          </w:p>
        </w:tc>
        <w:tc>
          <w:tcPr>
            <w:tcW w:w="1146" w:type="dxa"/>
            <w:vAlign w:val="center"/>
          </w:tcPr>
          <w:p w14:paraId="51735CFA">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51C2C7D3">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3878BDCC">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0B161447">
            <w:pPr>
              <w:adjustRightInd/>
              <w:spacing w:line="360" w:lineRule="auto"/>
              <w:ind w:firstLine="480" w:firstLineChars="200"/>
              <w:jc w:val="left"/>
              <w:rPr>
                <w:rFonts w:hint="eastAsia" w:ascii="楷体" w:hAnsi="楷体" w:eastAsia="楷体" w:cs="楷体"/>
                <w:bCs/>
                <w:sz w:val="24"/>
                <w:lang w:bidi="ar"/>
              </w:rPr>
            </w:pPr>
          </w:p>
        </w:tc>
        <w:tc>
          <w:tcPr>
            <w:tcW w:w="1879" w:type="dxa"/>
          </w:tcPr>
          <w:p w14:paraId="6914A11C">
            <w:pPr>
              <w:adjustRightInd/>
              <w:spacing w:line="360" w:lineRule="auto"/>
              <w:ind w:firstLine="480" w:firstLineChars="200"/>
              <w:jc w:val="left"/>
              <w:rPr>
                <w:rFonts w:hint="eastAsia" w:ascii="楷体" w:hAnsi="楷体" w:eastAsia="楷体" w:cs="楷体"/>
                <w:bCs/>
                <w:sz w:val="24"/>
                <w:lang w:bidi="ar"/>
              </w:rPr>
            </w:pPr>
          </w:p>
        </w:tc>
      </w:tr>
      <w:tr w14:paraId="7B16979D">
        <w:trPr>
          <w:jc w:val="center"/>
        </w:trPr>
        <w:tc>
          <w:tcPr>
            <w:tcW w:w="669" w:type="dxa"/>
            <w:vAlign w:val="center"/>
          </w:tcPr>
          <w:p w14:paraId="5893AA85">
            <w:pPr>
              <w:adjustRightInd/>
              <w:spacing w:line="360" w:lineRule="auto"/>
              <w:ind w:firstLine="240" w:firstLineChars="100"/>
              <w:rPr>
                <w:rFonts w:hint="eastAsia" w:ascii="楷体" w:hAnsi="楷体" w:eastAsia="楷体" w:cs="楷体"/>
                <w:bCs/>
                <w:sz w:val="24"/>
                <w:lang w:bidi="ar"/>
              </w:rPr>
            </w:pPr>
            <w:r>
              <w:rPr>
                <w:rFonts w:ascii="楷体" w:hAnsi="楷体" w:eastAsia="楷体" w:cs="楷体"/>
                <w:bCs/>
                <w:sz w:val="24"/>
                <w:lang w:bidi="ar"/>
              </w:rPr>
              <w:t>8</w:t>
            </w:r>
          </w:p>
        </w:tc>
        <w:tc>
          <w:tcPr>
            <w:tcW w:w="972" w:type="dxa"/>
            <w:vAlign w:val="center"/>
          </w:tcPr>
          <w:p w14:paraId="34019BC4">
            <w:pPr>
              <w:adjustRightInd/>
              <w:spacing w:line="360" w:lineRule="auto"/>
              <w:ind w:firstLine="240" w:firstLineChars="100"/>
              <w:jc w:val="left"/>
              <w:rPr>
                <w:rFonts w:hint="eastAsia" w:ascii="楷体" w:hAnsi="楷体" w:eastAsia="楷体" w:cs="楷体"/>
                <w:bCs/>
                <w:sz w:val="24"/>
              </w:rPr>
            </w:pPr>
            <w:r>
              <w:rPr>
                <w:rFonts w:hint="eastAsia" w:ascii="楷体" w:hAnsi="楷体" w:eastAsia="楷体" w:cs="楷体"/>
                <w:bCs/>
                <w:sz w:val="24"/>
              </w:rPr>
              <w:t>衢州</w:t>
            </w:r>
          </w:p>
        </w:tc>
        <w:tc>
          <w:tcPr>
            <w:tcW w:w="1361" w:type="dxa"/>
            <w:vAlign w:val="center"/>
          </w:tcPr>
          <w:p w14:paraId="3CC173D0">
            <w:pPr>
              <w:adjustRightInd/>
              <w:spacing w:line="360" w:lineRule="auto"/>
              <w:ind w:firstLine="480" w:firstLineChars="200"/>
              <w:jc w:val="left"/>
              <w:rPr>
                <w:rFonts w:hint="eastAsia" w:ascii="楷体" w:hAnsi="楷体" w:eastAsia="楷体" w:cs="楷体"/>
                <w:bCs/>
                <w:sz w:val="24"/>
                <w:lang w:bidi="ar"/>
              </w:rPr>
            </w:pPr>
          </w:p>
        </w:tc>
        <w:tc>
          <w:tcPr>
            <w:tcW w:w="1146" w:type="dxa"/>
            <w:vAlign w:val="center"/>
          </w:tcPr>
          <w:p w14:paraId="6484C296">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5429CE08">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62D1E511">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294DA70D">
            <w:pPr>
              <w:adjustRightInd/>
              <w:spacing w:line="360" w:lineRule="auto"/>
              <w:ind w:firstLine="480" w:firstLineChars="200"/>
              <w:jc w:val="left"/>
              <w:rPr>
                <w:rFonts w:hint="eastAsia" w:ascii="楷体" w:hAnsi="楷体" w:eastAsia="楷体" w:cs="楷体"/>
                <w:bCs/>
                <w:sz w:val="24"/>
                <w:lang w:bidi="ar"/>
              </w:rPr>
            </w:pPr>
          </w:p>
        </w:tc>
        <w:tc>
          <w:tcPr>
            <w:tcW w:w="1879" w:type="dxa"/>
          </w:tcPr>
          <w:p w14:paraId="230E6A74">
            <w:pPr>
              <w:adjustRightInd/>
              <w:spacing w:line="360" w:lineRule="auto"/>
              <w:ind w:firstLine="480" w:firstLineChars="200"/>
              <w:jc w:val="left"/>
              <w:rPr>
                <w:rFonts w:hint="eastAsia" w:ascii="楷体" w:hAnsi="楷体" w:eastAsia="楷体" w:cs="楷体"/>
                <w:bCs/>
                <w:sz w:val="24"/>
                <w:lang w:bidi="ar"/>
              </w:rPr>
            </w:pPr>
          </w:p>
        </w:tc>
      </w:tr>
      <w:tr w14:paraId="309586AC">
        <w:trPr>
          <w:jc w:val="center"/>
        </w:trPr>
        <w:tc>
          <w:tcPr>
            <w:tcW w:w="669" w:type="dxa"/>
            <w:vAlign w:val="center"/>
          </w:tcPr>
          <w:p w14:paraId="2CC35A12">
            <w:pPr>
              <w:adjustRightInd/>
              <w:spacing w:line="360" w:lineRule="auto"/>
              <w:ind w:firstLine="240" w:firstLineChars="100"/>
              <w:rPr>
                <w:rFonts w:hint="eastAsia" w:ascii="楷体" w:hAnsi="楷体" w:eastAsia="楷体" w:cs="楷体"/>
                <w:bCs/>
                <w:sz w:val="24"/>
                <w:lang w:bidi="ar"/>
              </w:rPr>
            </w:pPr>
            <w:r>
              <w:rPr>
                <w:rFonts w:ascii="楷体" w:hAnsi="楷体" w:eastAsia="楷体" w:cs="楷体"/>
                <w:bCs/>
                <w:sz w:val="24"/>
                <w:lang w:bidi="ar"/>
              </w:rPr>
              <w:t>9</w:t>
            </w:r>
          </w:p>
        </w:tc>
        <w:tc>
          <w:tcPr>
            <w:tcW w:w="972" w:type="dxa"/>
            <w:vAlign w:val="center"/>
          </w:tcPr>
          <w:p w14:paraId="5D633E14">
            <w:pPr>
              <w:adjustRightInd/>
              <w:spacing w:line="360" w:lineRule="auto"/>
              <w:ind w:firstLine="240" w:firstLineChars="100"/>
              <w:jc w:val="left"/>
              <w:rPr>
                <w:rFonts w:hint="eastAsia" w:ascii="楷体" w:hAnsi="楷体" w:eastAsia="楷体" w:cs="楷体"/>
                <w:bCs/>
                <w:sz w:val="24"/>
              </w:rPr>
            </w:pPr>
            <w:r>
              <w:rPr>
                <w:rFonts w:hint="eastAsia" w:ascii="楷体" w:hAnsi="楷体" w:eastAsia="楷体" w:cs="楷体"/>
                <w:bCs/>
                <w:sz w:val="24"/>
              </w:rPr>
              <w:t>舟山</w:t>
            </w:r>
          </w:p>
        </w:tc>
        <w:tc>
          <w:tcPr>
            <w:tcW w:w="1361" w:type="dxa"/>
            <w:vAlign w:val="center"/>
          </w:tcPr>
          <w:p w14:paraId="4351616D">
            <w:pPr>
              <w:adjustRightInd/>
              <w:spacing w:line="360" w:lineRule="auto"/>
              <w:ind w:firstLine="480" w:firstLineChars="200"/>
              <w:jc w:val="left"/>
              <w:rPr>
                <w:rFonts w:hint="eastAsia" w:ascii="楷体" w:hAnsi="楷体" w:eastAsia="楷体" w:cs="楷体"/>
                <w:bCs/>
                <w:sz w:val="24"/>
                <w:lang w:bidi="ar"/>
              </w:rPr>
            </w:pPr>
          </w:p>
        </w:tc>
        <w:tc>
          <w:tcPr>
            <w:tcW w:w="1146" w:type="dxa"/>
            <w:vAlign w:val="center"/>
          </w:tcPr>
          <w:p w14:paraId="24137C79">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1A9AFAB0">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468FE56A">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1960E52F">
            <w:pPr>
              <w:adjustRightInd/>
              <w:spacing w:line="360" w:lineRule="auto"/>
              <w:ind w:firstLine="480" w:firstLineChars="200"/>
              <w:jc w:val="left"/>
              <w:rPr>
                <w:rFonts w:hint="eastAsia" w:ascii="楷体" w:hAnsi="楷体" w:eastAsia="楷体" w:cs="楷体"/>
                <w:bCs/>
                <w:sz w:val="24"/>
                <w:lang w:bidi="ar"/>
              </w:rPr>
            </w:pPr>
          </w:p>
        </w:tc>
        <w:tc>
          <w:tcPr>
            <w:tcW w:w="1879" w:type="dxa"/>
          </w:tcPr>
          <w:p w14:paraId="3544EF1A">
            <w:pPr>
              <w:adjustRightInd/>
              <w:spacing w:line="360" w:lineRule="auto"/>
              <w:ind w:firstLine="480" w:firstLineChars="200"/>
              <w:jc w:val="left"/>
              <w:rPr>
                <w:rFonts w:hint="eastAsia" w:ascii="楷体" w:hAnsi="楷体" w:eastAsia="楷体" w:cs="楷体"/>
                <w:bCs/>
                <w:sz w:val="24"/>
                <w:lang w:bidi="ar"/>
              </w:rPr>
            </w:pPr>
          </w:p>
        </w:tc>
      </w:tr>
      <w:tr w14:paraId="36F9CD17">
        <w:trPr>
          <w:jc w:val="center"/>
        </w:trPr>
        <w:tc>
          <w:tcPr>
            <w:tcW w:w="669" w:type="dxa"/>
            <w:vAlign w:val="center"/>
          </w:tcPr>
          <w:p w14:paraId="735C403C">
            <w:pPr>
              <w:adjustRightInd/>
              <w:spacing w:line="360" w:lineRule="auto"/>
              <w:jc w:val="center"/>
              <w:rPr>
                <w:rFonts w:hint="eastAsia" w:ascii="楷体" w:hAnsi="楷体" w:eastAsia="楷体" w:cs="楷体"/>
                <w:bCs/>
                <w:sz w:val="24"/>
                <w:lang w:bidi="ar"/>
              </w:rPr>
            </w:pPr>
            <w:r>
              <w:rPr>
                <w:rFonts w:ascii="楷体" w:hAnsi="楷体" w:eastAsia="楷体" w:cs="楷体"/>
                <w:bCs/>
                <w:sz w:val="24"/>
                <w:lang w:bidi="ar"/>
              </w:rPr>
              <w:t>10</w:t>
            </w:r>
          </w:p>
        </w:tc>
        <w:tc>
          <w:tcPr>
            <w:tcW w:w="972" w:type="dxa"/>
            <w:vAlign w:val="center"/>
          </w:tcPr>
          <w:p w14:paraId="35193023">
            <w:pPr>
              <w:adjustRightInd/>
              <w:spacing w:line="360" w:lineRule="auto"/>
              <w:ind w:firstLine="240" w:firstLineChars="100"/>
              <w:jc w:val="left"/>
              <w:rPr>
                <w:rFonts w:hint="eastAsia" w:ascii="楷体" w:hAnsi="楷体" w:eastAsia="楷体" w:cs="楷体"/>
                <w:bCs/>
                <w:sz w:val="24"/>
              </w:rPr>
            </w:pPr>
            <w:r>
              <w:rPr>
                <w:rFonts w:hint="eastAsia" w:ascii="楷体" w:hAnsi="楷体" w:eastAsia="楷体" w:cs="楷体"/>
                <w:bCs/>
                <w:sz w:val="24"/>
              </w:rPr>
              <w:t>台州</w:t>
            </w:r>
          </w:p>
        </w:tc>
        <w:tc>
          <w:tcPr>
            <w:tcW w:w="1361" w:type="dxa"/>
            <w:vAlign w:val="center"/>
          </w:tcPr>
          <w:p w14:paraId="22588FC0">
            <w:pPr>
              <w:adjustRightInd/>
              <w:spacing w:line="360" w:lineRule="auto"/>
              <w:ind w:firstLine="480" w:firstLineChars="200"/>
              <w:jc w:val="left"/>
              <w:rPr>
                <w:rFonts w:hint="eastAsia" w:ascii="楷体" w:hAnsi="楷体" w:eastAsia="楷体" w:cs="楷体"/>
                <w:bCs/>
                <w:sz w:val="24"/>
                <w:lang w:bidi="ar"/>
              </w:rPr>
            </w:pPr>
          </w:p>
        </w:tc>
        <w:tc>
          <w:tcPr>
            <w:tcW w:w="1146" w:type="dxa"/>
            <w:vAlign w:val="center"/>
          </w:tcPr>
          <w:p w14:paraId="3A8F74D8">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2C824FDF">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1E3EE9D7">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6E9DB00C">
            <w:pPr>
              <w:adjustRightInd/>
              <w:spacing w:line="360" w:lineRule="auto"/>
              <w:ind w:firstLine="480" w:firstLineChars="200"/>
              <w:jc w:val="left"/>
              <w:rPr>
                <w:rFonts w:hint="eastAsia" w:ascii="楷体" w:hAnsi="楷体" w:eastAsia="楷体" w:cs="楷体"/>
                <w:bCs/>
                <w:sz w:val="24"/>
                <w:lang w:bidi="ar"/>
              </w:rPr>
            </w:pPr>
          </w:p>
        </w:tc>
        <w:tc>
          <w:tcPr>
            <w:tcW w:w="1879" w:type="dxa"/>
          </w:tcPr>
          <w:p w14:paraId="3277BF7C">
            <w:pPr>
              <w:adjustRightInd/>
              <w:spacing w:line="360" w:lineRule="auto"/>
              <w:ind w:firstLine="480" w:firstLineChars="200"/>
              <w:jc w:val="left"/>
              <w:rPr>
                <w:rFonts w:hint="eastAsia" w:ascii="楷体" w:hAnsi="楷体" w:eastAsia="楷体" w:cs="楷体"/>
                <w:bCs/>
                <w:sz w:val="24"/>
                <w:lang w:bidi="ar"/>
              </w:rPr>
            </w:pPr>
          </w:p>
        </w:tc>
      </w:tr>
      <w:tr w14:paraId="5DC67A2A">
        <w:trPr>
          <w:jc w:val="center"/>
        </w:trPr>
        <w:tc>
          <w:tcPr>
            <w:tcW w:w="669" w:type="dxa"/>
            <w:vAlign w:val="center"/>
          </w:tcPr>
          <w:p w14:paraId="283DCB6A">
            <w:pPr>
              <w:adjustRightInd/>
              <w:spacing w:line="360" w:lineRule="auto"/>
              <w:jc w:val="center"/>
              <w:rPr>
                <w:rFonts w:hint="eastAsia" w:ascii="楷体" w:hAnsi="楷体" w:eastAsia="楷体" w:cs="楷体"/>
                <w:bCs/>
                <w:sz w:val="24"/>
                <w:lang w:bidi="ar"/>
              </w:rPr>
            </w:pPr>
            <w:r>
              <w:rPr>
                <w:rFonts w:ascii="楷体" w:hAnsi="楷体" w:eastAsia="楷体" w:cs="楷体"/>
                <w:bCs/>
                <w:sz w:val="24"/>
                <w:lang w:bidi="ar"/>
              </w:rPr>
              <w:t>11</w:t>
            </w:r>
          </w:p>
        </w:tc>
        <w:tc>
          <w:tcPr>
            <w:tcW w:w="972" w:type="dxa"/>
            <w:vAlign w:val="center"/>
          </w:tcPr>
          <w:p w14:paraId="65B1761A">
            <w:pPr>
              <w:adjustRightInd/>
              <w:spacing w:line="360" w:lineRule="auto"/>
              <w:ind w:firstLine="240" w:firstLineChars="100"/>
              <w:jc w:val="left"/>
              <w:rPr>
                <w:rFonts w:hint="eastAsia" w:ascii="楷体" w:hAnsi="楷体" w:eastAsia="楷体" w:cs="楷体"/>
                <w:bCs/>
                <w:sz w:val="24"/>
              </w:rPr>
            </w:pPr>
            <w:r>
              <w:rPr>
                <w:rFonts w:hint="eastAsia" w:ascii="楷体" w:hAnsi="楷体" w:eastAsia="楷体" w:cs="楷体"/>
                <w:bCs/>
                <w:sz w:val="24"/>
              </w:rPr>
              <w:t>丽水</w:t>
            </w:r>
          </w:p>
        </w:tc>
        <w:tc>
          <w:tcPr>
            <w:tcW w:w="1361" w:type="dxa"/>
            <w:vAlign w:val="center"/>
          </w:tcPr>
          <w:p w14:paraId="640CA00E">
            <w:pPr>
              <w:adjustRightInd/>
              <w:spacing w:line="360" w:lineRule="auto"/>
              <w:ind w:firstLine="480" w:firstLineChars="200"/>
              <w:jc w:val="left"/>
              <w:rPr>
                <w:rFonts w:hint="eastAsia" w:ascii="楷体" w:hAnsi="楷体" w:eastAsia="楷体" w:cs="楷体"/>
                <w:bCs/>
                <w:sz w:val="24"/>
                <w:lang w:bidi="ar"/>
              </w:rPr>
            </w:pPr>
          </w:p>
        </w:tc>
        <w:tc>
          <w:tcPr>
            <w:tcW w:w="1146" w:type="dxa"/>
            <w:vAlign w:val="center"/>
          </w:tcPr>
          <w:p w14:paraId="53652668">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6A7F3E24">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2E7FED88">
            <w:pPr>
              <w:adjustRightInd/>
              <w:spacing w:line="360" w:lineRule="auto"/>
              <w:ind w:firstLine="480" w:firstLineChars="200"/>
              <w:jc w:val="left"/>
              <w:rPr>
                <w:rFonts w:hint="eastAsia" w:ascii="楷体" w:hAnsi="楷体" w:eastAsia="楷体" w:cs="楷体"/>
                <w:bCs/>
                <w:sz w:val="24"/>
                <w:lang w:bidi="ar"/>
              </w:rPr>
            </w:pPr>
          </w:p>
        </w:tc>
        <w:tc>
          <w:tcPr>
            <w:tcW w:w="1146" w:type="dxa"/>
          </w:tcPr>
          <w:p w14:paraId="7CC836F2">
            <w:pPr>
              <w:adjustRightInd/>
              <w:spacing w:line="360" w:lineRule="auto"/>
              <w:ind w:firstLine="480" w:firstLineChars="200"/>
              <w:jc w:val="left"/>
              <w:rPr>
                <w:rFonts w:hint="eastAsia" w:ascii="楷体" w:hAnsi="楷体" w:eastAsia="楷体" w:cs="楷体"/>
                <w:bCs/>
                <w:sz w:val="24"/>
                <w:lang w:bidi="ar"/>
              </w:rPr>
            </w:pPr>
          </w:p>
        </w:tc>
        <w:tc>
          <w:tcPr>
            <w:tcW w:w="1879" w:type="dxa"/>
          </w:tcPr>
          <w:p w14:paraId="27F0D920">
            <w:pPr>
              <w:adjustRightInd/>
              <w:spacing w:line="360" w:lineRule="auto"/>
              <w:ind w:firstLine="480" w:firstLineChars="200"/>
              <w:jc w:val="left"/>
              <w:rPr>
                <w:rFonts w:hint="eastAsia" w:ascii="楷体" w:hAnsi="楷体" w:eastAsia="楷体" w:cs="楷体"/>
                <w:bCs/>
                <w:sz w:val="24"/>
                <w:lang w:bidi="ar"/>
              </w:rPr>
            </w:pPr>
          </w:p>
        </w:tc>
      </w:tr>
    </w:tbl>
    <w:p w14:paraId="2249796C">
      <w:pPr>
        <w:pStyle w:val="2"/>
        <w:tabs>
          <w:tab w:val="clear" w:pos="432"/>
        </w:tabs>
        <w:spacing w:line="440" w:lineRule="exact"/>
        <w:ind w:left="0" w:firstLine="0"/>
        <w:rPr>
          <w:rFonts w:hint="eastAsia" w:ascii="楷体" w:hAnsi="楷体" w:eastAsia="楷体" w:cs="楷体"/>
        </w:rPr>
        <w:sectPr>
          <w:pgSz w:w="11905" w:h="16838"/>
          <w:pgMar w:top="652" w:right="1417" w:bottom="680" w:left="1417" w:header="539" w:footer="482" w:gutter="0"/>
          <w:cols w:space="0" w:num="1"/>
          <w:titlePg/>
          <w:docGrid w:linePitch="312" w:charSpace="0"/>
        </w:sectPr>
      </w:pPr>
    </w:p>
    <w:p w14:paraId="77C3E7BE">
      <w:pPr>
        <w:pStyle w:val="3"/>
        <w:snapToGrid w:val="0"/>
        <w:ind w:right="482"/>
        <w:jc w:val="both"/>
        <w:rPr>
          <w:rFonts w:hint="eastAsia" w:ascii="楷体" w:hAnsi="楷体" w:eastAsia="楷体" w:cs="楷体"/>
          <w:kern w:val="0"/>
          <w:sz w:val="28"/>
          <w:szCs w:val="28"/>
        </w:rPr>
      </w:pPr>
      <w:r>
        <w:rPr>
          <w:rFonts w:hint="eastAsia" w:ascii="楷体" w:hAnsi="楷体" w:eastAsia="楷体" w:cs="楷体"/>
          <w:kern w:val="0"/>
          <w:sz w:val="28"/>
          <w:szCs w:val="28"/>
          <w:lang w:val="en-US"/>
        </w:rPr>
        <w:t>附件11</w:t>
      </w:r>
    </w:p>
    <w:p w14:paraId="319E571D">
      <w:pPr>
        <w:widowControl/>
        <w:adjustRightInd/>
        <w:spacing w:line="480" w:lineRule="auto"/>
        <w:jc w:val="center"/>
        <w:outlineLvl w:val="2"/>
        <w:rPr>
          <w:rFonts w:eastAsia="楷体"/>
          <w:b/>
          <w:kern w:val="0"/>
          <w:sz w:val="32"/>
          <w:szCs w:val="32"/>
          <w:lang w:val="zh-CN"/>
        </w:rPr>
      </w:pPr>
      <w:r>
        <w:rPr>
          <w:rFonts w:hint="eastAsia" w:eastAsia="楷体"/>
          <w:b/>
          <w:kern w:val="0"/>
          <w:sz w:val="32"/>
          <w:szCs w:val="32"/>
          <w:lang w:val="zh-CN"/>
        </w:rPr>
        <w:t>售后服务保障方案</w:t>
      </w:r>
    </w:p>
    <w:p w14:paraId="2280CD60">
      <w:pPr>
        <w:widowControl/>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[请参考以下内容（但不限于），结合征集文件要求进行补充完善]</w:t>
      </w:r>
    </w:p>
    <w:p w14:paraId="4253AD8C">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一、包括货物配送方案及到货日程计划；</w:t>
      </w:r>
    </w:p>
    <w:p w14:paraId="1F35AD40">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二、安装调试方案及日程计划（包括安装人员通过原厂商相关技术服务资质认证的证明）；</w:t>
      </w:r>
    </w:p>
    <w:p w14:paraId="69443E79">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三、培训计划；</w:t>
      </w:r>
    </w:p>
    <w:p w14:paraId="7A1D9A12">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四、售后服务体系（故障响应处理机制、技术支持、产品供应、备机储备）、服务方案、售后服务机构及人员情况、售后服务承诺等。</w:t>
      </w:r>
    </w:p>
    <w:p w14:paraId="5CAC96E1">
      <w:pPr>
        <w:adjustRightInd/>
        <w:spacing w:line="360" w:lineRule="auto"/>
        <w:ind w:firstLine="480" w:firstLineChars="200"/>
        <w:jc w:val="left"/>
        <w:rPr>
          <w:rFonts w:hint="eastAsia" w:ascii="楷体" w:hAnsi="楷体" w:eastAsia="楷体" w:cs="楷体"/>
          <w:bCs/>
          <w:sz w:val="24"/>
        </w:rPr>
      </w:pPr>
    </w:p>
    <w:p w14:paraId="642516C5">
      <w:pPr>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以上内容格式自拟，结合征集文件要求进行补充完善。</w:t>
      </w:r>
    </w:p>
    <w:p w14:paraId="7DE76605">
      <w:pPr>
        <w:jc w:val="center"/>
      </w:pPr>
    </w:p>
    <w:p w14:paraId="3141C195">
      <w:pPr>
        <w:jc w:val="center"/>
        <w:rPr>
          <w:rFonts w:hint="eastAsia" w:ascii="楷体" w:hAnsi="楷体" w:eastAsia="楷体" w:cs="楷体"/>
          <w:kern w:val="0"/>
          <w:sz w:val="28"/>
          <w:szCs w:val="28"/>
        </w:rPr>
      </w:pPr>
    </w:p>
    <w:p w14:paraId="42AC3D08">
      <w:pPr>
        <w:jc w:val="center"/>
        <w:rPr>
          <w:rFonts w:hint="eastAsia" w:ascii="楷体" w:hAnsi="楷体" w:eastAsia="楷体" w:cs="楷体"/>
          <w:b/>
          <w:bCs/>
          <w:kern w:val="0"/>
          <w:sz w:val="28"/>
          <w:szCs w:val="28"/>
        </w:rPr>
        <w:sectPr>
          <w:pgSz w:w="11905" w:h="16838"/>
          <w:pgMar w:top="652" w:right="1417" w:bottom="680" w:left="1417" w:header="539" w:footer="482" w:gutter="0"/>
          <w:cols w:space="0" w:num="1"/>
          <w:titlePg/>
          <w:docGrid w:linePitch="312" w:charSpace="0"/>
        </w:sectPr>
      </w:pPr>
    </w:p>
    <w:p w14:paraId="64AE35D1">
      <w:pPr>
        <w:pStyle w:val="3"/>
        <w:snapToGrid w:val="0"/>
        <w:ind w:right="482"/>
        <w:jc w:val="both"/>
        <w:rPr>
          <w:rFonts w:hint="eastAsia" w:ascii="楷体" w:hAnsi="楷体" w:eastAsia="楷体" w:cs="楷体"/>
          <w:kern w:val="0"/>
          <w:sz w:val="28"/>
          <w:szCs w:val="28"/>
        </w:rPr>
      </w:pPr>
      <w:r>
        <w:rPr>
          <w:rFonts w:hint="eastAsia" w:ascii="楷体" w:hAnsi="楷体" w:eastAsia="楷体" w:cs="楷体"/>
          <w:kern w:val="0"/>
          <w:sz w:val="28"/>
          <w:szCs w:val="28"/>
          <w:lang w:val="en-US"/>
        </w:rPr>
        <w:t>附件12</w:t>
      </w:r>
    </w:p>
    <w:p w14:paraId="0A5391EF">
      <w:pPr>
        <w:adjustRightInd/>
        <w:spacing w:line="560" w:lineRule="exact"/>
        <w:jc w:val="center"/>
        <w:outlineLvl w:val="2"/>
        <w:rPr>
          <w:rFonts w:eastAsia="楷体"/>
          <w:kern w:val="0"/>
          <w:lang w:val="zh-CN"/>
        </w:rPr>
      </w:pPr>
      <w:r>
        <w:rPr>
          <w:rFonts w:hint="eastAsia" w:eastAsia="楷体"/>
          <w:b/>
          <w:kern w:val="0"/>
          <w:sz w:val="32"/>
          <w:szCs w:val="32"/>
          <w:lang w:val="zh-CN"/>
        </w:rPr>
        <w:t>文印设备（打印机/扫描仪）维保任务说明书</w:t>
      </w:r>
    </w:p>
    <w:p w14:paraId="43122CBB">
      <w:pPr>
        <w:adjustRightInd/>
        <w:spacing w:line="360" w:lineRule="auto"/>
        <w:ind w:firstLine="480" w:firstLineChars="200"/>
        <w:jc w:val="left"/>
        <w:rPr>
          <w:rFonts w:hint="eastAsia" w:ascii="楷体" w:hAnsi="楷体" w:eastAsia="楷体" w:cs="楷体"/>
          <w:sz w:val="24"/>
          <w:lang w:val="zh-CN"/>
        </w:rPr>
      </w:pPr>
    </w:p>
    <w:p w14:paraId="2B4AD089">
      <w:pPr>
        <w:numPr>
          <w:ilvl w:val="0"/>
          <w:numId w:val="3"/>
        </w:numPr>
        <w:adjustRightInd/>
        <w:spacing w:line="360" w:lineRule="auto"/>
        <w:ind w:firstLine="480" w:firstLineChars="200"/>
        <w:jc w:val="left"/>
        <w:rPr>
          <w:rFonts w:hint="eastAsia" w:ascii="楷体" w:hAnsi="楷体" w:eastAsia="楷体" w:cs="楷体"/>
          <w:sz w:val="24"/>
          <w:lang w:val="zh-CN"/>
        </w:rPr>
      </w:pPr>
      <w:r>
        <w:rPr>
          <w:rFonts w:hint="eastAsia" w:ascii="楷体" w:hAnsi="楷体" w:eastAsia="楷体" w:cs="楷体"/>
          <w:bCs/>
          <w:sz w:val="24"/>
          <w:lang w:val="zh-CN"/>
        </w:rPr>
        <w:t>项目背景描述</w:t>
      </w:r>
    </w:p>
    <w:p w14:paraId="702EDFFF">
      <w:pPr>
        <w:numPr>
          <w:ilvl w:val="255"/>
          <w:numId w:val="0"/>
        </w:numPr>
        <w:adjustRightInd/>
        <w:spacing w:line="360" w:lineRule="auto"/>
        <w:ind w:firstLine="480" w:firstLineChars="200"/>
        <w:jc w:val="left"/>
        <w:rPr>
          <w:rFonts w:hint="eastAsia" w:ascii="楷体" w:hAnsi="楷体" w:eastAsia="楷体" w:cs="楷体"/>
          <w:sz w:val="24"/>
          <w:lang w:val="zh-CN"/>
        </w:rPr>
      </w:pPr>
      <w:r>
        <w:rPr>
          <w:rFonts w:hint="eastAsia" w:ascii="楷体" w:hAnsi="楷体" w:eastAsia="楷体" w:cs="楷体"/>
          <w:bCs/>
          <w:sz w:val="24"/>
          <w:lang w:val="zh-CN"/>
        </w:rPr>
        <w:t>为充分发挥浙江农商联合银行省级平台的议价优势，响应</w:t>
      </w:r>
      <w:r>
        <w:rPr>
          <w:rFonts w:hint="eastAsia" w:ascii="楷体" w:hAnsi="楷体" w:eastAsia="楷体" w:cs="楷体"/>
          <w:bCs/>
          <w:sz w:val="24"/>
        </w:rPr>
        <w:t>各行需</w:t>
      </w:r>
      <w:r>
        <w:rPr>
          <w:rFonts w:hint="eastAsia" w:ascii="楷体" w:hAnsi="楷体" w:eastAsia="楷体" w:cs="楷体"/>
          <w:bCs/>
          <w:sz w:val="24"/>
          <w:lang w:val="zh-CN"/>
        </w:rPr>
        <w:t>求，集采中心拟根据《浙江农商联合银行框架协议采购指引》对多次重复采购的办公外设（打印机、扫描仪），组织农商系统框架协议采购。</w:t>
      </w:r>
    </w:p>
    <w:p w14:paraId="51543DBC">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2. 工作描述</w:t>
      </w:r>
    </w:p>
    <w:p w14:paraId="27D13821">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2.1 项目范围</w:t>
      </w:r>
    </w:p>
    <w:p w14:paraId="206313DF">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本项目的实施范围如下。不在本“项目范围”中提及的内容，将不在本项目中进行实施。</w:t>
      </w:r>
    </w:p>
    <w:p w14:paraId="13FE093D">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一、硬件维护</w:t>
      </w:r>
    </w:p>
    <w:p w14:paraId="13B5179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详细工作内容：</w:t>
      </w:r>
    </w:p>
    <w:p w14:paraId="2557D38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1.故障诊断：对报修的文印设备硬件问题（如卡纸、漏粉、打印底灰/重影、脱机、无法开机、机械异</w:t>
      </w:r>
      <w:r>
        <w:rPr>
          <w:rFonts w:hint="eastAsia" w:ascii="楷体" w:hAnsi="楷体" w:eastAsia="楷体" w:cs="楷体"/>
          <w:bCs/>
          <w:sz w:val="24"/>
        </w:rPr>
        <w:t>响</w:t>
      </w:r>
      <w:r>
        <w:rPr>
          <w:rFonts w:hint="eastAsia" w:ascii="楷体" w:hAnsi="楷体" w:eastAsia="楷体" w:cs="楷体"/>
          <w:bCs/>
          <w:sz w:val="24"/>
          <w:lang w:val="zh-CN"/>
        </w:rPr>
        <w:t>）进行专业诊断，准确定位故障部件。</w:t>
      </w:r>
    </w:p>
    <w:p w14:paraId="355BA92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2.部件更换与维修：对确认故障的部件进行更换或维修。更换的部件应为全新或符合厂家标准的良品（如打印机定影组件、搓纸轮、激光器、模块；扫描仪搓纸模块等）。</w:t>
      </w:r>
    </w:p>
    <w:p w14:paraId="18762533">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3.性能优化：针对因硬件老化、进纸通道污染或缝隙问题导致的性能下降提供优化建议或物理清洁处理方案（如：彻底清洁进纸滚轮、调整扫描仪灰度/色彩模式参数等）。</w:t>
      </w:r>
    </w:p>
    <w:p w14:paraId="077DE70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响应周期：3个工作日内。指从收到的用户故障申告开始，在3个工作日内给出明确的处理方案（远程解答、安排现场、指导寄修、发出备件等）并开始实施维保。限制条款：由于消耗材料（如墨粉/碳粉/墨盒/色带组件，除非</w:t>
      </w:r>
      <w:r>
        <w:rPr>
          <w:rFonts w:hint="eastAsia" w:ascii="楷体" w:hAnsi="楷体" w:eastAsia="楷体" w:cs="楷体"/>
          <w:bCs/>
          <w:sz w:val="24"/>
        </w:rPr>
        <w:t>维保</w:t>
      </w:r>
      <w:r>
        <w:rPr>
          <w:rFonts w:hint="eastAsia" w:ascii="楷体" w:hAnsi="楷体" w:eastAsia="楷体" w:cs="楷体"/>
          <w:bCs/>
          <w:sz w:val="24"/>
          <w:lang w:val="zh-CN"/>
        </w:rPr>
        <w:t>包含）导致的打印故障，不在此响应周期内。不包含不可抗力。</w:t>
      </w:r>
    </w:p>
    <w:p w14:paraId="0415A92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二、软件/固件支持</w:t>
      </w:r>
    </w:p>
    <w:p w14:paraId="4E07F9D0">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详细工作内容：</w:t>
      </w:r>
    </w:p>
    <w:p w14:paraId="230791E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1.驱动与硬件支持：解决文印设备在行内主要操作系统环境（如银河麒麟、Windows）下的驱动兼容性、恢复与故障排查。解决文印设备导致的报错（如：通信协议冲突）。</w:t>
      </w:r>
    </w:p>
    <w:p w14:paraId="74762A7B">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2.配置恢复：必要时，指导或操作将设备配置恢复至出厂状态或稳定行内推荐配置。</w:t>
      </w:r>
    </w:p>
    <w:p w14:paraId="7448946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3.OCR识别/行内扫描APP对接支持：确保银行指定配套的应用程序（如银行内部APP、安全软件、OCR识别系统等）能够正常运行，解决其闪退、无法登录、功能异常等兼容问题。</w:t>
      </w:r>
    </w:p>
    <w:p w14:paraId="1F72775C">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4.固件更新指导：在采购人或原厂发布新的固件通知后，负责通知或指导采购人安全、正确地完成系统固件更新操作。</w:t>
      </w:r>
    </w:p>
    <w:p w14:paraId="0559B79A">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响应周期： 3个工作日内。（指从软件故障申告开始，在3个工作日内通过远程或现场方式开始进行故障排查和修复。）</w:t>
      </w:r>
    </w:p>
    <w:p w14:paraId="5DE544B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三、维修服务</w:t>
      </w:r>
    </w:p>
    <w:p w14:paraId="3F8B16E6">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详细工作内容：</w:t>
      </w:r>
    </w:p>
    <w:p w14:paraId="55FA4248">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1.现场维修：对于严重的物理故障（如：定影器/搓纸组件损坏、主板物理损坏）且无法远程或寄送解决的核心部件问题，派遣认证技术工程师驻点现场维修。</w:t>
      </w:r>
    </w:p>
    <w:p w14:paraId="7CCD9DF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2.寄送维修：针对非核心易损小部件（如：外接走纸仪等）提供充足的寄送</w:t>
      </w:r>
      <w:r>
        <w:rPr>
          <w:rFonts w:hint="eastAsia" w:ascii="楷体" w:hAnsi="楷体" w:eastAsia="楷体" w:cs="楷体"/>
          <w:bCs/>
          <w:sz w:val="24"/>
        </w:rPr>
        <w:t>维修</w:t>
      </w:r>
      <w:r>
        <w:rPr>
          <w:rFonts w:hint="eastAsia" w:ascii="楷体" w:hAnsi="楷体" w:eastAsia="楷体" w:cs="楷体"/>
          <w:bCs/>
          <w:sz w:val="24"/>
          <w:lang w:val="zh-CN"/>
        </w:rPr>
        <w:t>。采购人寄送故障设备至</w:t>
      </w:r>
      <w:r>
        <w:rPr>
          <w:rFonts w:hint="eastAsia" w:ascii="楷体" w:hAnsi="楷体" w:eastAsia="楷体" w:cs="楷体"/>
          <w:bCs/>
          <w:sz w:val="24"/>
        </w:rPr>
        <w:t>乙方</w:t>
      </w:r>
      <w:r>
        <w:rPr>
          <w:rFonts w:hint="eastAsia" w:ascii="楷体" w:hAnsi="楷体" w:eastAsia="楷体" w:cs="楷体"/>
          <w:bCs/>
          <w:sz w:val="24"/>
          <w:lang w:val="zh-CN"/>
        </w:rPr>
        <w:t>指定维修中心，维修完成后寄回。</w:t>
      </w:r>
    </w:p>
    <w:p w14:paraId="7733114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3.远程支持：通过电话、电子邮件或网络远程帮助工具提供软件/配置类问题在线诊断解决方案。</w:t>
      </w:r>
    </w:p>
    <w:p w14:paraId="7D2BDD3C">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4.维修记录：提供详细的维修报告，准确记录故障现象、处理过程、更换核心部件序列号及操作人员标识。</w:t>
      </w:r>
    </w:p>
    <w:p w14:paraId="16D34966">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响应周期：3个工作日内。此处的“响应”指确认维修方式并启动相应流程。</w:t>
      </w:r>
    </w:p>
    <w:p w14:paraId="42B3989C">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◎远程支持：响应后立即执行。</w:t>
      </w:r>
    </w:p>
    <w:p w14:paraId="7EF2683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◎寄送维修：响应后即提供寄送指南和物流信息。</w:t>
      </w:r>
    </w:p>
    <w:p w14:paraId="34960EFB">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◎现场维修：响应后与用户预约，在3个工作日内安排技术人员上门。</w:t>
      </w:r>
    </w:p>
    <w:p w14:paraId="7BC981C8">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四、日常技术支持</w:t>
      </w:r>
    </w:p>
    <w:p w14:paraId="7C84C43F">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详细工作内容：</w:t>
      </w:r>
    </w:p>
    <w:p w14:paraId="0C69A8FD">
      <w:pPr>
        <w:widowControl/>
        <w:adjustRightInd/>
        <w:spacing w:line="360" w:lineRule="auto"/>
        <w:ind w:firstLine="480" w:firstLineChars="200"/>
        <w:jc w:val="left"/>
        <w:rPr>
          <w:rFonts w:hint="eastAsia" w:ascii="楷体" w:hAnsi="楷体" w:eastAsia="楷体" w:cs="楷体"/>
          <w:bCs/>
          <w:sz w:val="24"/>
          <w:lang w:val="zh-CN"/>
        </w:rPr>
      </w:pPr>
      <w:r>
        <w:rPr>
          <w:rFonts w:ascii="楷体" w:hAnsi="楷体" w:eastAsia="楷体" w:cs="楷体"/>
          <w:bCs/>
          <w:sz w:val="24"/>
          <w:lang w:val="zh-CN"/>
        </w:rPr>
        <w:t>1.</w:t>
      </w:r>
      <w:r>
        <w:rPr>
          <w:rFonts w:hint="eastAsia" w:ascii="楷体" w:hAnsi="楷体" w:eastAsia="楷体" w:cs="楷体"/>
          <w:bCs/>
          <w:sz w:val="24"/>
          <w:lang w:val="zh-CN"/>
        </w:rPr>
        <w:t>使用培训：针对新用户或新功能，提供文印设备的基本操作、耗材更换、设置调整等培训。</w:t>
      </w:r>
    </w:p>
    <w:p w14:paraId="4C84AE60">
      <w:pPr>
        <w:widowControl/>
        <w:adjustRightInd/>
        <w:spacing w:line="360" w:lineRule="auto"/>
        <w:ind w:firstLine="480" w:firstLineChars="200"/>
        <w:jc w:val="left"/>
        <w:rPr>
          <w:rFonts w:hint="eastAsia" w:ascii="楷体" w:hAnsi="楷体" w:eastAsia="楷体" w:cs="楷体"/>
          <w:bCs/>
          <w:sz w:val="24"/>
          <w:lang w:val="zh-CN"/>
        </w:rPr>
      </w:pPr>
      <w:r>
        <w:rPr>
          <w:rFonts w:ascii="楷体" w:hAnsi="楷体" w:eastAsia="楷体" w:cs="楷体"/>
          <w:bCs/>
          <w:sz w:val="24"/>
          <w:lang w:val="zh-CN"/>
        </w:rPr>
        <w:t>2.</w:t>
      </w:r>
      <w:r>
        <w:rPr>
          <w:rFonts w:hint="eastAsia" w:ascii="楷体" w:hAnsi="楷体" w:eastAsia="楷体" w:cs="楷体"/>
          <w:bCs/>
          <w:sz w:val="24"/>
          <w:lang w:val="zh-CN"/>
        </w:rPr>
        <w:t>功能讲解：解答用户对设备各项功能的疑问，指导如何高效使用设备以提高工作效率。</w:t>
      </w:r>
    </w:p>
    <w:p w14:paraId="1922891F">
      <w:pPr>
        <w:widowControl/>
        <w:adjustRightInd/>
        <w:spacing w:line="360" w:lineRule="auto"/>
        <w:ind w:firstLine="480" w:firstLineChars="200"/>
        <w:jc w:val="left"/>
        <w:rPr>
          <w:rFonts w:hint="eastAsia" w:ascii="楷体" w:hAnsi="楷体" w:eastAsia="楷体" w:cs="楷体"/>
          <w:bCs/>
          <w:sz w:val="24"/>
          <w:lang w:val="zh-CN"/>
        </w:rPr>
      </w:pPr>
      <w:r>
        <w:rPr>
          <w:rFonts w:ascii="楷体" w:hAnsi="楷体" w:eastAsia="楷体" w:cs="楷体"/>
          <w:bCs/>
          <w:sz w:val="24"/>
          <w:lang w:val="zh-CN"/>
        </w:rPr>
        <w:t>3.</w:t>
      </w:r>
      <w:r>
        <w:rPr>
          <w:rFonts w:hint="eastAsia" w:ascii="楷体" w:hAnsi="楷体" w:eastAsia="楷体" w:cs="楷体"/>
          <w:bCs/>
          <w:sz w:val="24"/>
          <w:lang w:val="zh-CN"/>
        </w:rPr>
        <w:t>解答：通过热线、工单系统或即时通讯工具，回答用户在日常使用咨询中遇到的各类问题。</w:t>
      </w:r>
    </w:p>
    <w:p w14:paraId="5CF3217C">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响应周期：1个工作日内。指从收到用户咨询或培训请求开始，在1个工作日内给予第一次初步回复，并安排后续的指导或培训时间。</w:t>
      </w:r>
    </w:p>
    <w:p w14:paraId="765866DD">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限制条款：此为操作指导性支持，不包含深度的技术故障排查（所属软件/硬件维护）。</w:t>
      </w:r>
    </w:p>
    <w:p w14:paraId="386F1DCD">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五、设备样机支持</w:t>
      </w:r>
    </w:p>
    <w:p w14:paraId="19D72282">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详细工作内容：</w:t>
      </w:r>
    </w:p>
    <w:p w14:paraId="6D539151">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样机提供：向省行免费提供</w:t>
      </w:r>
      <w:r>
        <w:rPr>
          <w:rFonts w:hint="eastAsia" w:ascii="楷体" w:hAnsi="楷体" w:eastAsia="楷体" w:cs="楷体"/>
          <w:bCs/>
          <w:sz w:val="24"/>
        </w:rPr>
        <w:t>1</w:t>
      </w:r>
      <w:r>
        <w:rPr>
          <w:rFonts w:hint="eastAsia" w:ascii="楷体" w:hAnsi="楷体" w:eastAsia="楷体" w:cs="楷体"/>
          <w:bCs/>
          <w:sz w:val="24"/>
          <w:lang w:val="zh-CN"/>
        </w:rPr>
        <w:t>台文印设备样机，用于其进行软件安装、应用测试、功能验证等工作。服务商需负责这些样机的初始配置、日常维护（包括硬件和软件支持，同上所述）。</w:t>
      </w:r>
    </w:p>
    <w:p w14:paraId="39FAC431">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设备更新：当文印设备产品线发生更新换代时，需及时用新型号的样机替换旧型号样机，确保省行测试环境的时效性和准确性。</w:t>
      </w:r>
    </w:p>
    <w:p w14:paraId="644557B4">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响应周期：“提供样机”为增量/交付任务，通常在合同生效后或收到通知后的约定期限内（一般10个工作日）完成交付。</w:t>
      </w:r>
    </w:p>
    <w:p w14:paraId="53426E4E">
      <w:pPr>
        <w:widowControl/>
        <w:adjustRightInd/>
        <w:spacing w:line="360" w:lineRule="auto"/>
        <w:ind w:firstLine="480" w:firstLineChars="200"/>
        <w:jc w:val="left"/>
        <w:rPr>
          <w:rFonts w:hint="eastAsia" w:ascii="楷体" w:hAnsi="楷体" w:eastAsia="楷体" w:cs="楷体"/>
          <w:bCs/>
          <w:sz w:val="24"/>
          <w:lang w:val="zh-CN"/>
        </w:rPr>
      </w:pPr>
    </w:p>
    <w:p w14:paraId="368E7EFA">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2.2 项目工作期限</w:t>
      </w:r>
    </w:p>
    <w:p w14:paraId="13AA1217">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服务期限：自该批次产品最终通过验收之日起计36个月。</w:t>
      </w:r>
    </w:p>
    <w:p w14:paraId="7E84CAF4">
      <w:pPr>
        <w:widowControl/>
        <w:adjustRightInd/>
        <w:spacing w:line="360" w:lineRule="auto"/>
        <w:ind w:firstLine="480" w:firstLineChars="200"/>
        <w:jc w:val="left"/>
        <w:rPr>
          <w:rFonts w:hint="eastAsia" w:ascii="楷体" w:hAnsi="楷体" w:eastAsia="楷体" w:cs="楷体"/>
          <w:bCs/>
          <w:sz w:val="24"/>
          <w:lang w:val="zh-CN"/>
        </w:rPr>
      </w:pPr>
    </w:p>
    <w:p w14:paraId="476AE13C">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3. 交付件</w:t>
      </w:r>
    </w:p>
    <w:p w14:paraId="6A4F9888">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3.1 工程类文档</w:t>
      </w:r>
    </w:p>
    <w:tbl>
      <w:tblPr>
        <w:tblStyle w:val="62"/>
        <w:tblW w:w="0" w:type="auto"/>
        <w:tblInd w:w="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1"/>
        <w:gridCol w:w="1237"/>
        <w:gridCol w:w="1782"/>
      </w:tblGrid>
      <w:tr w14:paraId="76A5FBF5">
        <w:tc>
          <w:tcPr>
            <w:tcW w:w="3141" w:type="dxa"/>
          </w:tcPr>
          <w:p w14:paraId="0A9B7C2A">
            <w:pPr>
              <w:widowControl/>
              <w:numPr>
                <w:ilvl w:val="255"/>
                <w:numId w:val="0"/>
              </w:numPr>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交付物</w:t>
            </w:r>
          </w:p>
        </w:tc>
        <w:tc>
          <w:tcPr>
            <w:tcW w:w="1237" w:type="dxa"/>
          </w:tcPr>
          <w:p w14:paraId="09F71A2C">
            <w:pPr>
              <w:widowControl/>
              <w:numPr>
                <w:ilvl w:val="255"/>
                <w:numId w:val="0"/>
              </w:numPr>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是否必须</w:t>
            </w:r>
          </w:p>
        </w:tc>
        <w:tc>
          <w:tcPr>
            <w:tcW w:w="1782" w:type="dxa"/>
          </w:tcPr>
          <w:p w14:paraId="67B3C553">
            <w:pPr>
              <w:widowControl/>
              <w:numPr>
                <w:ilvl w:val="255"/>
                <w:numId w:val="0"/>
              </w:numPr>
              <w:adjustRightInd/>
              <w:spacing w:line="360" w:lineRule="auto"/>
              <w:ind w:firstLine="240" w:firstLineChars="100"/>
              <w:jc w:val="left"/>
              <w:rPr>
                <w:rFonts w:hint="eastAsia" w:ascii="楷体" w:hAnsi="楷体" w:eastAsia="楷体" w:cs="楷体"/>
                <w:bCs/>
                <w:sz w:val="24"/>
                <w:lang w:val="zh-CN"/>
              </w:rPr>
            </w:pPr>
            <w:r>
              <w:rPr>
                <w:rFonts w:hint="eastAsia" w:ascii="楷体" w:hAnsi="楷体" w:eastAsia="楷体" w:cs="楷体"/>
                <w:bCs/>
                <w:sz w:val="24"/>
                <w:lang w:val="zh-CN"/>
              </w:rPr>
              <w:t>文档形式</w:t>
            </w:r>
          </w:p>
        </w:tc>
      </w:tr>
      <w:tr w14:paraId="28974835">
        <w:tc>
          <w:tcPr>
            <w:tcW w:w="3141" w:type="dxa"/>
          </w:tcPr>
          <w:p w14:paraId="58BFDB0A">
            <w:pPr>
              <w:widowControl/>
              <w:numPr>
                <w:ilvl w:val="255"/>
                <w:numId w:val="0"/>
              </w:numPr>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1、文印设备使用及维护手册</w:t>
            </w:r>
          </w:p>
        </w:tc>
        <w:tc>
          <w:tcPr>
            <w:tcW w:w="1237" w:type="dxa"/>
          </w:tcPr>
          <w:p w14:paraId="53430458">
            <w:pPr>
              <w:widowControl/>
              <w:numPr>
                <w:ilvl w:val="255"/>
                <w:numId w:val="0"/>
              </w:numPr>
              <w:adjustRightInd/>
              <w:spacing w:line="360" w:lineRule="auto"/>
              <w:ind w:firstLine="240" w:firstLineChars="100"/>
              <w:jc w:val="left"/>
              <w:rPr>
                <w:rFonts w:hint="eastAsia" w:ascii="楷体" w:hAnsi="楷体" w:eastAsia="楷体" w:cs="楷体"/>
                <w:bCs/>
                <w:sz w:val="24"/>
                <w:lang w:val="zh-CN"/>
              </w:rPr>
            </w:pPr>
            <w:r>
              <w:rPr>
                <w:rFonts w:hint="eastAsia" w:ascii="楷体" w:hAnsi="楷体" w:eastAsia="楷体" w:cs="楷体"/>
                <w:bCs/>
                <w:sz w:val="24"/>
                <w:lang w:val="zh-CN"/>
              </w:rPr>
              <w:t>必须</w:t>
            </w:r>
          </w:p>
        </w:tc>
        <w:tc>
          <w:tcPr>
            <w:tcW w:w="1782" w:type="dxa"/>
          </w:tcPr>
          <w:p w14:paraId="4D0A8B85">
            <w:pPr>
              <w:widowControl/>
              <w:numPr>
                <w:ilvl w:val="255"/>
                <w:numId w:val="0"/>
              </w:numPr>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电子</w:t>
            </w:r>
          </w:p>
        </w:tc>
      </w:tr>
    </w:tbl>
    <w:p w14:paraId="4EB9D964">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3.2 项目质量目标</w:t>
      </w:r>
    </w:p>
    <w:p w14:paraId="4AD5BDC0">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1.业务系统全年不宕机，充分保证业务系统稳定性、连续性。</w:t>
      </w:r>
    </w:p>
    <w:p w14:paraId="04DD4239">
      <w:pPr>
        <w:widowControl/>
        <w:adjustRightInd/>
        <w:spacing w:line="360" w:lineRule="auto"/>
        <w:ind w:firstLine="480" w:firstLineChars="200"/>
        <w:jc w:val="left"/>
        <w:rPr>
          <w:rFonts w:hint="eastAsia" w:ascii="楷体" w:hAnsi="楷体" w:eastAsia="楷体" w:cs="楷体"/>
          <w:bCs/>
          <w:sz w:val="24"/>
          <w:lang w:val="zh-CN"/>
        </w:rPr>
      </w:pPr>
      <w:r>
        <w:rPr>
          <w:rFonts w:ascii="楷体" w:hAnsi="楷体" w:eastAsia="楷体" w:cs="楷体"/>
          <w:bCs/>
          <w:sz w:val="24"/>
          <w:lang w:val="zh-CN"/>
        </w:rPr>
        <w:t>2.</w:t>
      </w:r>
      <w:r>
        <w:rPr>
          <w:rFonts w:hint="eastAsia" w:ascii="楷体" w:hAnsi="楷体" w:eastAsia="楷体" w:cs="楷体"/>
          <w:bCs/>
          <w:sz w:val="24"/>
          <w:lang w:val="zh-CN"/>
        </w:rPr>
        <w:t>提供浙江农村商业联合银行股份有限公司提出相关问题的详细解答方案。</w:t>
      </w:r>
    </w:p>
    <w:p w14:paraId="37424585">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3.浙江农村商业联合银行股份有限公司规定的其它任务。</w:t>
      </w:r>
    </w:p>
    <w:p w14:paraId="0471DDBB">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3.3完成及验收标准</w:t>
      </w:r>
    </w:p>
    <w:p w14:paraId="1F53FD51">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1.及时解答我行在业务办理过程中遇到的疑问及问题，避免影响</w:t>
      </w:r>
      <w:r>
        <w:rPr>
          <w:rFonts w:hint="eastAsia" w:ascii="楷体" w:hAnsi="楷体" w:eastAsia="楷体" w:cs="楷体"/>
          <w:bCs/>
          <w:sz w:val="24"/>
        </w:rPr>
        <w:t>各行</w:t>
      </w:r>
      <w:r>
        <w:rPr>
          <w:rFonts w:hint="eastAsia" w:ascii="楷体" w:hAnsi="楷体" w:eastAsia="楷体" w:cs="楷体"/>
          <w:bCs/>
          <w:sz w:val="24"/>
          <w:lang w:val="zh-CN"/>
        </w:rPr>
        <w:t>日常正常业务。</w:t>
      </w:r>
    </w:p>
    <w:p w14:paraId="7429D09C">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2.达到3.2章节中1、2、3小节质量目标。</w:t>
      </w:r>
    </w:p>
    <w:p w14:paraId="0334D5C1">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3.按要求完成浙江农村商业联合银行股份有限公司客户经理组规定的其它工作。</w:t>
      </w:r>
    </w:p>
    <w:p w14:paraId="1CF901F1">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 项目管理</w:t>
      </w:r>
    </w:p>
    <w:p w14:paraId="17CC3034">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rPr>
        <w:t>4.1</w:t>
      </w:r>
      <w:r>
        <w:rPr>
          <w:rFonts w:hint="eastAsia" w:ascii="楷体" w:hAnsi="楷体" w:eastAsia="楷体" w:cs="楷体"/>
          <w:bCs/>
          <w:sz w:val="24"/>
          <w:lang w:val="zh-CN"/>
        </w:rPr>
        <w:t>变更管理</w:t>
      </w:r>
    </w:p>
    <w:p w14:paraId="0F620778">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 xml:space="preserve"> 严格按浙江农村商业联合银行股份有限公司项目管理办法执行项目变更。</w:t>
      </w:r>
    </w:p>
    <w:p w14:paraId="3EC5527F">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w:t>
      </w:r>
      <w:r>
        <w:rPr>
          <w:rFonts w:hint="eastAsia" w:ascii="楷体" w:hAnsi="楷体" w:eastAsia="楷体" w:cs="楷体"/>
          <w:bCs/>
          <w:sz w:val="24"/>
        </w:rPr>
        <w:t>2</w:t>
      </w:r>
      <w:r>
        <w:rPr>
          <w:rFonts w:hint="eastAsia" w:ascii="楷体" w:hAnsi="楷体" w:eastAsia="楷体" w:cs="楷体"/>
          <w:bCs/>
          <w:sz w:val="24"/>
          <w:lang w:val="zh-CN"/>
        </w:rPr>
        <w:t xml:space="preserve"> 实施模式</w:t>
      </w:r>
    </w:p>
    <w:p w14:paraId="32FAAC0D">
      <w:pPr>
        <w:adjustRightInd/>
        <w:spacing w:line="360" w:lineRule="auto"/>
        <w:ind w:firstLine="480" w:firstLineChars="200"/>
        <w:jc w:val="left"/>
        <w:rPr>
          <w:rFonts w:hint="eastAsia" w:ascii="楷体" w:hAnsi="楷体" w:eastAsia="楷体" w:cs="楷体"/>
          <w:b/>
          <w:sz w:val="24"/>
          <w:lang w:val="zh-CN"/>
        </w:rPr>
        <w:sectPr>
          <w:pgSz w:w="11905" w:h="16838"/>
          <w:pgMar w:top="652" w:right="1417" w:bottom="680" w:left="1417" w:header="539" w:footer="482" w:gutter="0"/>
          <w:cols w:space="0" w:num="1"/>
          <w:titlePg/>
          <w:docGrid w:linePitch="312" w:charSpace="0"/>
        </w:sectPr>
      </w:pPr>
      <w:r>
        <w:rPr>
          <w:rFonts w:hint="eastAsia" w:ascii="楷体" w:hAnsi="楷体" w:eastAsia="楷体" w:cs="楷体"/>
          <w:bCs/>
          <w:sz w:val="24"/>
          <w:lang w:val="zh-CN"/>
        </w:rPr>
        <w:t>完成各行的采购需求，解决</w:t>
      </w:r>
      <w:r>
        <w:rPr>
          <w:rFonts w:hint="eastAsia" w:ascii="楷体" w:hAnsi="楷体" w:eastAsia="楷体" w:cs="楷体"/>
          <w:bCs/>
          <w:sz w:val="24"/>
        </w:rPr>
        <w:t>各行</w:t>
      </w:r>
      <w:r>
        <w:rPr>
          <w:rFonts w:hint="eastAsia" w:ascii="楷体" w:hAnsi="楷体" w:eastAsia="楷体" w:cs="楷体"/>
          <w:bCs/>
          <w:sz w:val="24"/>
          <w:lang w:val="zh-CN"/>
        </w:rPr>
        <w:t>使用中的问题。</w:t>
      </w:r>
    </w:p>
    <w:p w14:paraId="55A7475D">
      <w:pPr>
        <w:pStyle w:val="3"/>
        <w:snapToGrid w:val="0"/>
        <w:ind w:right="482"/>
        <w:jc w:val="both"/>
        <w:rPr>
          <w:rFonts w:hint="eastAsia" w:ascii="楷体" w:hAnsi="楷体" w:eastAsia="楷体" w:cs="楷体"/>
          <w:kern w:val="0"/>
          <w:sz w:val="28"/>
          <w:szCs w:val="28"/>
        </w:rPr>
      </w:pPr>
      <w:r>
        <w:rPr>
          <w:rFonts w:hint="eastAsia" w:ascii="楷体" w:hAnsi="楷体" w:eastAsia="楷体" w:cs="楷体"/>
          <w:kern w:val="0"/>
          <w:sz w:val="28"/>
          <w:szCs w:val="28"/>
          <w:lang w:val="en-US"/>
        </w:rPr>
        <w:t>附件13</w:t>
      </w:r>
    </w:p>
    <w:p w14:paraId="0D69900F">
      <w:pPr>
        <w:pStyle w:val="4"/>
        <w:keepNext w:val="0"/>
        <w:keepLines w:val="0"/>
        <w:tabs>
          <w:tab w:val="left" w:pos="432"/>
          <w:tab w:val="clear" w:pos="900"/>
        </w:tabs>
        <w:adjustRightInd/>
        <w:snapToGrid w:val="0"/>
        <w:spacing w:line="240" w:lineRule="auto"/>
        <w:ind w:firstLine="0"/>
        <w:jc w:val="center"/>
        <w:rPr>
          <w:rFonts w:eastAsia="楷体"/>
          <w:b w:val="0"/>
          <w:kern w:val="0"/>
          <w:lang w:val="zh-CN"/>
        </w:rPr>
      </w:pPr>
      <w:r>
        <w:rPr>
          <w:rFonts w:hint="eastAsia" w:eastAsia="楷体"/>
          <w:kern w:val="0"/>
          <w:lang w:val="zh-CN"/>
        </w:rPr>
        <w:t>《文印设备（打印机/扫描仪）维保服务级别协议》</w:t>
      </w:r>
    </w:p>
    <w:p w14:paraId="25C837B0">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1.协议签署</w:t>
      </w:r>
    </w:p>
    <w:p w14:paraId="0D0D232C">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本协议是浙江农村商业联合银行股份有限公司 （简称：甲方/客户）与</w:t>
      </w:r>
      <w:r>
        <w:rPr>
          <w:rFonts w:ascii="Times New Roman Regular" w:hAnsi="Times New Roman Regular" w:eastAsia="仿宋_GB2312" w:cs="Times New Roman Regular"/>
          <w:color w:val="000000"/>
          <w:sz w:val="24"/>
          <w:u w:val="single"/>
          <w:lang w:val="zh-CN"/>
        </w:rPr>
        <w:t xml:space="preserve">    </w:t>
      </w:r>
      <w:r>
        <w:rPr>
          <w:rFonts w:hint="eastAsia" w:ascii="楷体" w:hAnsi="楷体" w:eastAsia="楷体" w:cs="楷体"/>
          <w:bCs/>
          <w:sz w:val="24"/>
          <w:lang w:val="zh-CN"/>
        </w:rPr>
        <w:t>（简称：乙方/项目服务提供方）签订的关于项目服务级别的协议。</w:t>
      </w:r>
    </w:p>
    <w:p w14:paraId="4C0B065B">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协议规定了提供项目服务的范围、项目服务内容、服务形式、服务组织、服务质量管理方式和项目验收方式；协议明确了双方的职责，以确保客户的项目服务需求能够及时得到满足。</w:t>
      </w:r>
    </w:p>
    <w:p w14:paraId="5DFFB3D0">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2.服务期限</w:t>
      </w:r>
    </w:p>
    <w:p w14:paraId="35A21BD6">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本协议有效期限为三年，自该批次产品最终验收合格之日起计36个月。</w:t>
      </w:r>
    </w:p>
    <w:p w14:paraId="2712C273">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3. 服务范围</w:t>
      </w:r>
    </w:p>
    <w:p w14:paraId="15BA8A3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 xml:space="preserve">项目服务提供方为以下项目服务提供： </w:t>
      </w:r>
    </w:p>
    <w:p w14:paraId="30557B62">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 xml:space="preserve">硬件维护（包括所有部件的检测、更换、维修，如定影组件、搓纸轮、激光器、扫描模块、主板等） </w:t>
      </w:r>
    </w:p>
    <w:p w14:paraId="5A6B2DCD">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软件支持（包括设备</w:t>
      </w:r>
      <w:r>
        <w:rPr>
          <w:rFonts w:hint="eastAsia" w:ascii="楷体" w:hAnsi="楷体" w:eastAsia="楷体" w:cs="楷体"/>
          <w:bCs/>
          <w:sz w:val="24"/>
        </w:rPr>
        <w:t>固件</w:t>
      </w:r>
      <w:r>
        <w:rPr>
          <w:rFonts w:hint="eastAsia" w:ascii="楷体" w:hAnsi="楷体" w:eastAsia="楷体" w:cs="楷体"/>
          <w:bCs/>
          <w:sz w:val="24"/>
          <w:lang w:val="zh-CN"/>
        </w:rPr>
        <w:t>及驱动方面的故障排查、恢复；预装扫描/OCR软件的技术支持；指导进行系统固件更新）</w:t>
      </w:r>
    </w:p>
    <w:p w14:paraId="5CC8EB16">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维修服务（包括现场维修、寄送维修、远程支持等）</w:t>
      </w:r>
    </w:p>
    <w:p w14:paraId="22EF8E20">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日常技术支持（包括打印机/扫描仪使用培训、功能讲解等）</w:t>
      </w:r>
    </w:p>
    <w:p w14:paraId="5B2C2103">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设备使用支持（需要提供给省行不少于</w:t>
      </w:r>
      <w:r>
        <w:rPr>
          <w:rFonts w:hint="eastAsia" w:ascii="楷体" w:hAnsi="楷体" w:eastAsia="楷体" w:cs="楷体"/>
          <w:bCs/>
          <w:sz w:val="24"/>
        </w:rPr>
        <w:t>1</w:t>
      </w:r>
      <w:r>
        <w:rPr>
          <w:rFonts w:hint="eastAsia" w:ascii="楷体" w:hAnsi="楷体" w:eastAsia="楷体" w:cs="楷体"/>
          <w:bCs/>
          <w:sz w:val="24"/>
          <w:lang w:val="zh-CN"/>
        </w:rPr>
        <w:t>台设备进行适配使用，更新换代后10个工作日内完成样机更换）</w:t>
      </w:r>
    </w:p>
    <w:p w14:paraId="46FB638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 协议内容要求4.1服务内容</w:t>
      </w:r>
    </w:p>
    <w:p w14:paraId="352714E8">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项目服务提供商提供的服务如表1所示。</w:t>
      </w:r>
    </w:p>
    <w:p w14:paraId="3759C55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表1：项目服务内容</w:t>
      </w:r>
    </w:p>
    <w:tbl>
      <w:tblPr>
        <w:tblStyle w:val="62"/>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51"/>
        <w:gridCol w:w="4536"/>
        <w:gridCol w:w="1417"/>
      </w:tblGrid>
      <w:tr w14:paraId="144EB3A2">
        <w:trPr>
          <w:tblHeader/>
        </w:trPr>
        <w:tc>
          <w:tcPr>
            <w:tcW w:w="709" w:type="dxa"/>
            <w:shd w:val="clear" w:color="auto" w:fill="D9D9D9"/>
            <w:vAlign w:val="center"/>
          </w:tcPr>
          <w:p w14:paraId="09F4C299">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序号</w:t>
            </w:r>
          </w:p>
        </w:tc>
        <w:tc>
          <w:tcPr>
            <w:tcW w:w="1951" w:type="dxa"/>
            <w:shd w:val="clear" w:color="auto" w:fill="D9D9D9"/>
            <w:vAlign w:val="center"/>
          </w:tcPr>
          <w:p w14:paraId="0DDA2434">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服务业务目标</w:t>
            </w:r>
          </w:p>
        </w:tc>
        <w:tc>
          <w:tcPr>
            <w:tcW w:w="4536" w:type="dxa"/>
            <w:shd w:val="clear" w:color="auto" w:fill="D9D9D9"/>
            <w:vAlign w:val="center"/>
          </w:tcPr>
          <w:p w14:paraId="04AB905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服务内容</w:t>
            </w:r>
          </w:p>
        </w:tc>
        <w:tc>
          <w:tcPr>
            <w:tcW w:w="1417" w:type="dxa"/>
            <w:shd w:val="clear" w:color="auto" w:fill="D9D9D9"/>
            <w:vAlign w:val="center"/>
          </w:tcPr>
          <w:p w14:paraId="44CD5550">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服务方式</w:t>
            </w:r>
          </w:p>
        </w:tc>
      </w:tr>
      <w:tr w14:paraId="0086F432">
        <w:tc>
          <w:tcPr>
            <w:tcW w:w="709" w:type="dxa"/>
            <w:vAlign w:val="center"/>
          </w:tcPr>
          <w:p w14:paraId="2A4E11F7">
            <w:pPr>
              <w:widowControl/>
              <w:adjustRightInd/>
              <w:spacing w:line="360" w:lineRule="auto"/>
              <w:jc w:val="left"/>
              <w:rPr>
                <w:rFonts w:hint="eastAsia" w:ascii="楷体" w:hAnsi="楷体" w:eastAsia="楷体" w:cs="楷体"/>
                <w:bCs/>
                <w:sz w:val="24"/>
                <w:lang w:val="zh-CN"/>
              </w:rPr>
            </w:pPr>
            <w:r>
              <w:rPr>
                <w:rFonts w:ascii="楷体" w:hAnsi="楷体" w:eastAsia="楷体" w:cs="楷体"/>
                <w:bCs/>
                <w:sz w:val="24"/>
                <w:lang w:val="zh-CN"/>
              </w:rPr>
              <w:t>1</w:t>
            </w:r>
          </w:p>
        </w:tc>
        <w:tc>
          <w:tcPr>
            <w:tcW w:w="1951" w:type="dxa"/>
            <w:vAlign w:val="center"/>
          </w:tcPr>
          <w:p w14:paraId="1013E87B">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硬件维护</w:t>
            </w:r>
          </w:p>
        </w:tc>
        <w:tc>
          <w:tcPr>
            <w:tcW w:w="4536" w:type="dxa"/>
            <w:vAlign w:val="center"/>
          </w:tcPr>
          <w:p w14:paraId="66CA6F8D">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包括所有部件的检测、更换、维修（如定影组件、搓纸轮、激光器、扫描模块、主板等）</w:t>
            </w:r>
          </w:p>
        </w:tc>
        <w:tc>
          <w:tcPr>
            <w:tcW w:w="1417" w:type="dxa"/>
            <w:vAlign w:val="center"/>
          </w:tcPr>
          <w:p w14:paraId="7F266F40">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远程或现场</w:t>
            </w:r>
          </w:p>
        </w:tc>
      </w:tr>
      <w:tr w14:paraId="6FEC4CDF">
        <w:tc>
          <w:tcPr>
            <w:tcW w:w="709" w:type="dxa"/>
            <w:vAlign w:val="center"/>
          </w:tcPr>
          <w:p w14:paraId="5452E513">
            <w:pPr>
              <w:widowControl/>
              <w:adjustRightInd/>
              <w:spacing w:line="360" w:lineRule="auto"/>
              <w:jc w:val="left"/>
              <w:rPr>
                <w:rFonts w:hint="eastAsia" w:ascii="楷体" w:hAnsi="楷体" w:eastAsia="楷体" w:cs="楷体"/>
                <w:bCs/>
                <w:sz w:val="24"/>
                <w:lang w:val="zh-CN"/>
              </w:rPr>
            </w:pPr>
            <w:r>
              <w:rPr>
                <w:rFonts w:ascii="楷体" w:hAnsi="楷体" w:eastAsia="楷体" w:cs="楷体"/>
                <w:bCs/>
                <w:sz w:val="24"/>
                <w:lang w:val="zh-CN"/>
              </w:rPr>
              <w:t>2</w:t>
            </w:r>
          </w:p>
        </w:tc>
        <w:tc>
          <w:tcPr>
            <w:tcW w:w="1951" w:type="dxa"/>
            <w:vAlign w:val="center"/>
          </w:tcPr>
          <w:p w14:paraId="0B2AEB9D">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软件支持</w:t>
            </w:r>
          </w:p>
        </w:tc>
        <w:tc>
          <w:tcPr>
            <w:tcW w:w="4536" w:type="dxa"/>
            <w:vAlign w:val="center"/>
          </w:tcPr>
          <w:p w14:paraId="089D9F95">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包括设备固件/驱动方面的故障排查、恢复；预装扫描软件的技术支持；指导进行系统更新</w:t>
            </w:r>
          </w:p>
        </w:tc>
        <w:tc>
          <w:tcPr>
            <w:tcW w:w="1417" w:type="dxa"/>
            <w:vAlign w:val="center"/>
          </w:tcPr>
          <w:p w14:paraId="21FFDDCA">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远程或现场</w:t>
            </w:r>
          </w:p>
        </w:tc>
      </w:tr>
      <w:tr w14:paraId="30FF3921">
        <w:tc>
          <w:tcPr>
            <w:tcW w:w="709" w:type="dxa"/>
            <w:vAlign w:val="center"/>
          </w:tcPr>
          <w:p w14:paraId="574DF395">
            <w:pPr>
              <w:widowControl/>
              <w:adjustRightInd/>
              <w:spacing w:line="360" w:lineRule="auto"/>
              <w:jc w:val="left"/>
              <w:rPr>
                <w:rFonts w:hint="eastAsia" w:ascii="楷体" w:hAnsi="楷体" w:eastAsia="楷体" w:cs="楷体"/>
                <w:bCs/>
                <w:sz w:val="24"/>
                <w:lang w:val="zh-CN"/>
              </w:rPr>
            </w:pPr>
            <w:r>
              <w:rPr>
                <w:rFonts w:ascii="楷体" w:hAnsi="楷体" w:eastAsia="楷体" w:cs="楷体"/>
                <w:bCs/>
                <w:sz w:val="24"/>
                <w:lang w:val="zh-CN"/>
              </w:rPr>
              <w:t>3</w:t>
            </w:r>
          </w:p>
        </w:tc>
        <w:tc>
          <w:tcPr>
            <w:tcW w:w="1951" w:type="dxa"/>
            <w:vAlign w:val="center"/>
          </w:tcPr>
          <w:p w14:paraId="64867C9C">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维修服务</w:t>
            </w:r>
          </w:p>
        </w:tc>
        <w:tc>
          <w:tcPr>
            <w:tcW w:w="4536" w:type="dxa"/>
            <w:vAlign w:val="center"/>
          </w:tcPr>
          <w:p w14:paraId="16675294">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包括现场维修、寄送维修、远程支持等</w:t>
            </w:r>
          </w:p>
        </w:tc>
        <w:tc>
          <w:tcPr>
            <w:tcW w:w="1417" w:type="dxa"/>
            <w:vAlign w:val="center"/>
          </w:tcPr>
          <w:p w14:paraId="14D7AC71">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远程或现场</w:t>
            </w:r>
          </w:p>
        </w:tc>
      </w:tr>
      <w:tr w14:paraId="008A03A5">
        <w:trPr>
          <w:trHeight w:val="378" w:hRule="atLeast"/>
        </w:trPr>
        <w:tc>
          <w:tcPr>
            <w:tcW w:w="709" w:type="dxa"/>
            <w:vAlign w:val="center"/>
          </w:tcPr>
          <w:p w14:paraId="4A3F64CE">
            <w:pPr>
              <w:widowControl/>
              <w:adjustRightInd/>
              <w:spacing w:line="360" w:lineRule="auto"/>
              <w:jc w:val="left"/>
              <w:rPr>
                <w:rFonts w:hint="eastAsia" w:ascii="楷体" w:hAnsi="楷体" w:eastAsia="楷体" w:cs="楷体"/>
                <w:bCs/>
                <w:sz w:val="24"/>
                <w:lang w:val="zh-CN"/>
              </w:rPr>
            </w:pPr>
            <w:r>
              <w:rPr>
                <w:rFonts w:ascii="楷体" w:hAnsi="楷体" w:eastAsia="楷体" w:cs="楷体"/>
                <w:bCs/>
                <w:sz w:val="24"/>
                <w:lang w:val="zh-CN"/>
              </w:rPr>
              <w:t>4</w:t>
            </w:r>
          </w:p>
        </w:tc>
        <w:tc>
          <w:tcPr>
            <w:tcW w:w="1951" w:type="dxa"/>
            <w:vAlign w:val="center"/>
          </w:tcPr>
          <w:p w14:paraId="7D0B070D">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日常技术支持</w:t>
            </w:r>
          </w:p>
        </w:tc>
        <w:tc>
          <w:tcPr>
            <w:tcW w:w="4536" w:type="dxa"/>
            <w:vAlign w:val="center"/>
          </w:tcPr>
          <w:p w14:paraId="2B1A8438">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包括设备使用培训、功能讲解等</w:t>
            </w:r>
          </w:p>
        </w:tc>
        <w:tc>
          <w:tcPr>
            <w:tcW w:w="1417" w:type="dxa"/>
            <w:vAlign w:val="center"/>
          </w:tcPr>
          <w:p w14:paraId="334F33FB">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远程或现场</w:t>
            </w:r>
          </w:p>
        </w:tc>
      </w:tr>
      <w:tr w14:paraId="7FC76BCF">
        <w:tc>
          <w:tcPr>
            <w:tcW w:w="709" w:type="dxa"/>
            <w:vAlign w:val="center"/>
          </w:tcPr>
          <w:p w14:paraId="49BA9427">
            <w:pPr>
              <w:widowControl/>
              <w:adjustRightInd/>
              <w:spacing w:line="360" w:lineRule="auto"/>
              <w:jc w:val="left"/>
              <w:rPr>
                <w:rFonts w:hint="eastAsia" w:ascii="楷体" w:hAnsi="楷体" w:eastAsia="楷体" w:cs="楷体"/>
                <w:bCs/>
                <w:sz w:val="24"/>
                <w:lang w:val="zh-CN"/>
              </w:rPr>
            </w:pPr>
            <w:r>
              <w:rPr>
                <w:rFonts w:ascii="楷体" w:hAnsi="楷体" w:eastAsia="楷体" w:cs="楷体"/>
                <w:bCs/>
                <w:sz w:val="24"/>
                <w:lang w:val="zh-CN"/>
              </w:rPr>
              <w:t>5</w:t>
            </w:r>
          </w:p>
        </w:tc>
        <w:tc>
          <w:tcPr>
            <w:tcW w:w="1951" w:type="dxa"/>
            <w:vAlign w:val="center"/>
          </w:tcPr>
          <w:p w14:paraId="15D27363">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设备使用支持</w:t>
            </w:r>
          </w:p>
        </w:tc>
        <w:tc>
          <w:tcPr>
            <w:tcW w:w="4536" w:type="dxa"/>
            <w:vAlign w:val="center"/>
          </w:tcPr>
          <w:p w14:paraId="45A16C64">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需要提供给省行不少于</w:t>
            </w:r>
            <w:r>
              <w:rPr>
                <w:rFonts w:ascii="楷体" w:hAnsi="楷体" w:eastAsia="楷体" w:cs="楷体"/>
                <w:bCs/>
                <w:sz w:val="24"/>
                <w:lang w:val="zh-CN"/>
              </w:rPr>
              <w:t>1</w:t>
            </w:r>
            <w:r>
              <w:rPr>
                <w:rFonts w:hint="eastAsia" w:ascii="楷体" w:hAnsi="楷体" w:eastAsia="楷体" w:cs="楷体"/>
                <w:bCs/>
                <w:sz w:val="24"/>
                <w:lang w:val="zh-CN"/>
              </w:rPr>
              <w:t>台设备进行适配使用，更新换代时需要提供样机</w:t>
            </w:r>
          </w:p>
        </w:tc>
        <w:tc>
          <w:tcPr>
            <w:tcW w:w="1417" w:type="dxa"/>
            <w:vAlign w:val="center"/>
          </w:tcPr>
          <w:p w14:paraId="5CC8007C">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远程或现场</w:t>
            </w:r>
          </w:p>
        </w:tc>
      </w:tr>
    </w:tbl>
    <w:p w14:paraId="207FF171">
      <w:pPr>
        <w:widowControl/>
        <w:adjustRightInd/>
        <w:spacing w:line="360" w:lineRule="auto"/>
        <w:ind w:firstLine="480" w:firstLineChars="200"/>
        <w:jc w:val="left"/>
        <w:rPr>
          <w:rFonts w:hint="eastAsia" w:ascii="楷体" w:hAnsi="楷体" w:eastAsia="楷体" w:cs="楷体"/>
          <w:bCs/>
          <w:sz w:val="24"/>
          <w:lang w:val="zh-CN"/>
        </w:rPr>
      </w:pPr>
    </w:p>
    <w:p w14:paraId="675E3EA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4.2 服务形式</w:t>
      </w:r>
    </w:p>
    <w:p w14:paraId="2596C598">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项目服务提供方承诺为甲方提供如表2所示形式的服务。</w:t>
      </w:r>
    </w:p>
    <w:p w14:paraId="242716C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表2：项目服务形式</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66"/>
        <w:gridCol w:w="3260"/>
        <w:gridCol w:w="2410"/>
      </w:tblGrid>
      <w:tr w14:paraId="02333A91">
        <w:trPr>
          <w:trHeight w:val="567" w:hRule="atLeast"/>
          <w:tblHeader/>
        </w:trPr>
        <w:tc>
          <w:tcPr>
            <w:tcW w:w="828" w:type="dxa"/>
            <w:shd w:val="clear" w:color="auto" w:fill="F3F3F3"/>
            <w:vAlign w:val="center"/>
          </w:tcPr>
          <w:p w14:paraId="0AA1EA33">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编号</w:t>
            </w:r>
          </w:p>
        </w:tc>
        <w:tc>
          <w:tcPr>
            <w:tcW w:w="1866" w:type="dxa"/>
            <w:shd w:val="clear" w:color="auto" w:fill="F3F3F3"/>
            <w:vAlign w:val="center"/>
          </w:tcPr>
          <w:p w14:paraId="00A25D74">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日常服务项目</w:t>
            </w:r>
          </w:p>
        </w:tc>
        <w:tc>
          <w:tcPr>
            <w:tcW w:w="3260" w:type="dxa"/>
            <w:tcBorders>
              <w:bottom w:val="single" w:color="auto" w:sz="4" w:space="0"/>
            </w:tcBorders>
            <w:shd w:val="clear" w:color="auto" w:fill="F3F3F3"/>
            <w:vAlign w:val="center"/>
          </w:tcPr>
          <w:p w14:paraId="6FE7E415">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服务指标</w:t>
            </w:r>
          </w:p>
        </w:tc>
        <w:tc>
          <w:tcPr>
            <w:tcW w:w="2410" w:type="dxa"/>
            <w:tcBorders>
              <w:bottom w:val="single" w:color="auto" w:sz="4" w:space="0"/>
            </w:tcBorders>
            <w:shd w:val="clear" w:color="auto" w:fill="F3F3F3"/>
            <w:vAlign w:val="center"/>
          </w:tcPr>
          <w:p w14:paraId="2E25FBA2">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备注</w:t>
            </w:r>
          </w:p>
        </w:tc>
      </w:tr>
      <w:tr w14:paraId="27971018">
        <w:trPr>
          <w:trHeight w:val="353" w:hRule="atLeast"/>
        </w:trPr>
        <w:tc>
          <w:tcPr>
            <w:tcW w:w="828" w:type="dxa"/>
            <w:vAlign w:val="center"/>
          </w:tcPr>
          <w:p w14:paraId="025A6F72">
            <w:pPr>
              <w:widowControl/>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1</w:t>
            </w:r>
          </w:p>
        </w:tc>
        <w:tc>
          <w:tcPr>
            <w:tcW w:w="1866" w:type="dxa"/>
            <w:vAlign w:val="center"/>
          </w:tcPr>
          <w:p w14:paraId="627226AE">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工作时间</w:t>
            </w:r>
          </w:p>
        </w:tc>
        <w:tc>
          <w:tcPr>
            <w:tcW w:w="3260" w:type="dxa"/>
            <w:shd w:val="clear" w:color="auto" w:fill="FFFFFF"/>
            <w:vAlign w:val="center"/>
          </w:tcPr>
          <w:p w14:paraId="5042CFE0">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周一～周五：</w:t>
            </w:r>
            <w:r>
              <w:rPr>
                <w:rFonts w:hint="eastAsia" w:ascii="楷体" w:hAnsi="楷体" w:eastAsia="楷体" w:cs="楷体"/>
                <w:bCs/>
                <w:sz w:val="24"/>
              </w:rPr>
              <w:t>9:00-17:30</w:t>
            </w:r>
          </w:p>
        </w:tc>
        <w:tc>
          <w:tcPr>
            <w:tcW w:w="2410" w:type="dxa"/>
            <w:shd w:val="clear" w:color="auto" w:fill="FFFFFF"/>
            <w:vAlign w:val="center"/>
          </w:tcPr>
          <w:p w14:paraId="2E2DA170">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远程或现场</w:t>
            </w:r>
          </w:p>
        </w:tc>
      </w:tr>
      <w:tr w14:paraId="71E37241">
        <w:trPr>
          <w:trHeight w:val="20" w:hRule="atLeast"/>
        </w:trPr>
        <w:tc>
          <w:tcPr>
            <w:tcW w:w="828" w:type="dxa"/>
            <w:vAlign w:val="center"/>
          </w:tcPr>
          <w:p w14:paraId="69512A5B">
            <w:pPr>
              <w:widowControl/>
              <w:adjustRightInd/>
              <w:spacing w:line="360" w:lineRule="auto"/>
              <w:ind w:firstLine="480" w:firstLineChars="200"/>
              <w:jc w:val="left"/>
              <w:rPr>
                <w:rFonts w:hint="eastAsia" w:ascii="楷体" w:hAnsi="楷体" w:eastAsia="楷体" w:cs="楷体"/>
                <w:bCs/>
                <w:sz w:val="24"/>
              </w:rPr>
            </w:pPr>
            <w:r>
              <w:rPr>
                <w:rFonts w:hint="eastAsia" w:ascii="楷体" w:hAnsi="楷体" w:eastAsia="楷体" w:cs="楷体"/>
                <w:bCs/>
                <w:sz w:val="24"/>
              </w:rPr>
              <w:t>2</w:t>
            </w:r>
          </w:p>
        </w:tc>
        <w:tc>
          <w:tcPr>
            <w:tcW w:w="1866" w:type="dxa"/>
            <w:vAlign w:val="center"/>
          </w:tcPr>
          <w:p w14:paraId="69D2C364">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加班时间</w:t>
            </w:r>
          </w:p>
        </w:tc>
        <w:tc>
          <w:tcPr>
            <w:tcW w:w="3260" w:type="dxa"/>
            <w:shd w:val="clear" w:color="auto" w:fill="FFFFFF"/>
            <w:vAlign w:val="center"/>
          </w:tcPr>
          <w:p w14:paraId="559EC777">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工作日非工作时间或节假日</w:t>
            </w:r>
          </w:p>
        </w:tc>
        <w:tc>
          <w:tcPr>
            <w:tcW w:w="2410" w:type="dxa"/>
            <w:shd w:val="clear" w:color="auto" w:fill="FFFFFF"/>
            <w:vAlign w:val="center"/>
          </w:tcPr>
          <w:p w14:paraId="47570EE6">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根据实际需要</w:t>
            </w:r>
          </w:p>
        </w:tc>
      </w:tr>
    </w:tbl>
    <w:p w14:paraId="3DA32C9D">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4.3 服务组织</w:t>
      </w:r>
    </w:p>
    <w:p w14:paraId="37F34666">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项目服务提供方设置如下服务组织和团队为客户提供本协议规定的项目服务：</w:t>
      </w:r>
    </w:p>
    <w:p w14:paraId="0AE075D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服务团队：技术咨询顾问</w:t>
      </w:r>
    </w:p>
    <w:p w14:paraId="6015C18C">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服务方式：现场服务和远程服务。</w:t>
      </w:r>
    </w:p>
    <w:p w14:paraId="3DAF0F25">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4.4服务联系方式</w:t>
      </w:r>
    </w:p>
    <w:p w14:paraId="7FE4DEDF">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项目服务提供方提供技术人员的联系方式，统一接收客户项目服务请求。项目组人员联系方式如表3所示。</w:t>
      </w:r>
    </w:p>
    <w:p w14:paraId="0A470873">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表3：项目联系人清单</w:t>
      </w:r>
    </w:p>
    <w:tbl>
      <w:tblPr>
        <w:tblStyle w:val="62"/>
        <w:tblW w:w="8520" w:type="dxa"/>
        <w:tblInd w:w="93" w:type="dxa"/>
        <w:tblLayout w:type="fixed"/>
        <w:tblCellMar>
          <w:top w:w="0" w:type="dxa"/>
          <w:left w:w="108" w:type="dxa"/>
          <w:bottom w:w="0" w:type="dxa"/>
          <w:right w:w="108" w:type="dxa"/>
        </w:tblCellMar>
      </w:tblPr>
      <w:tblGrid>
        <w:gridCol w:w="1433"/>
        <w:gridCol w:w="1134"/>
        <w:gridCol w:w="1276"/>
        <w:gridCol w:w="1559"/>
        <w:gridCol w:w="3118"/>
      </w:tblGrid>
      <w:tr w14:paraId="00A41A5D">
        <w:trPr>
          <w:trHeight w:val="522" w:hRule="atLeast"/>
          <w:tblHeader/>
        </w:trPr>
        <w:tc>
          <w:tcPr>
            <w:tcW w:w="1433" w:type="dxa"/>
            <w:tcBorders>
              <w:top w:val="single" w:color="auto" w:sz="8" w:space="0"/>
              <w:left w:val="single" w:color="auto" w:sz="8" w:space="0"/>
              <w:bottom w:val="single" w:color="auto" w:sz="4" w:space="0"/>
              <w:right w:val="single" w:color="auto" w:sz="4" w:space="0"/>
            </w:tcBorders>
            <w:shd w:val="clear" w:color="000000" w:fill="D9D9D9"/>
            <w:noWrap/>
            <w:vAlign w:val="center"/>
          </w:tcPr>
          <w:p w14:paraId="621BEBEE">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项目角色</w:t>
            </w:r>
          </w:p>
        </w:tc>
        <w:tc>
          <w:tcPr>
            <w:tcW w:w="1134" w:type="dxa"/>
            <w:tcBorders>
              <w:top w:val="single" w:color="auto" w:sz="8" w:space="0"/>
              <w:left w:val="nil"/>
              <w:bottom w:val="single" w:color="auto" w:sz="4" w:space="0"/>
              <w:right w:val="single" w:color="auto" w:sz="4" w:space="0"/>
            </w:tcBorders>
            <w:shd w:val="clear" w:color="000000" w:fill="D9D9D9"/>
            <w:noWrap/>
            <w:vAlign w:val="center"/>
          </w:tcPr>
          <w:p w14:paraId="64370697">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姓名</w:t>
            </w:r>
          </w:p>
        </w:tc>
        <w:tc>
          <w:tcPr>
            <w:tcW w:w="1276" w:type="dxa"/>
            <w:tcBorders>
              <w:top w:val="single" w:color="auto" w:sz="8" w:space="0"/>
              <w:left w:val="nil"/>
              <w:bottom w:val="single" w:color="auto" w:sz="4" w:space="0"/>
              <w:right w:val="single" w:color="auto" w:sz="4" w:space="0"/>
            </w:tcBorders>
            <w:shd w:val="clear" w:color="000000" w:fill="D9D9D9"/>
            <w:noWrap/>
            <w:vAlign w:val="center"/>
          </w:tcPr>
          <w:p w14:paraId="2E04B5BC">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角色</w:t>
            </w:r>
          </w:p>
        </w:tc>
        <w:tc>
          <w:tcPr>
            <w:tcW w:w="1559" w:type="dxa"/>
            <w:tcBorders>
              <w:top w:val="single" w:color="auto" w:sz="8" w:space="0"/>
              <w:left w:val="nil"/>
              <w:bottom w:val="single" w:color="auto" w:sz="4" w:space="0"/>
              <w:right w:val="single" w:color="auto" w:sz="4" w:space="0"/>
            </w:tcBorders>
            <w:shd w:val="clear" w:color="000000" w:fill="D9D9D9"/>
            <w:noWrap/>
            <w:vAlign w:val="center"/>
          </w:tcPr>
          <w:p w14:paraId="05BCAFD6">
            <w:pPr>
              <w:widowControl/>
              <w:adjustRightInd/>
              <w:spacing w:line="360" w:lineRule="auto"/>
              <w:jc w:val="left"/>
              <w:rPr>
                <w:rFonts w:hint="eastAsia" w:ascii="楷体" w:hAnsi="楷体" w:eastAsia="楷体" w:cs="楷体"/>
                <w:bCs/>
                <w:sz w:val="24"/>
                <w:lang w:val="zh-CN"/>
              </w:rPr>
            </w:pPr>
            <w:r>
              <w:rPr>
                <w:rFonts w:hint="eastAsia" w:ascii="楷体" w:hAnsi="楷体" w:eastAsia="楷体" w:cs="楷体"/>
                <w:bCs/>
                <w:sz w:val="24"/>
                <w:lang w:val="zh-CN"/>
              </w:rPr>
              <w:t>联系方式</w:t>
            </w:r>
          </w:p>
        </w:tc>
        <w:tc>
          <w:tcPr>
            <w:tcW w:w="3118" w:type="dxa"/>
            <w:tcBorders>
              <w:top w:val="single" w:color="auto" w:sz="8" w:space="0"/>
              <w:left w:val="single" w:color="auto" w:sz="4" w:space="0"/>
              <w:bottom w:val="single" w:color="auto" w:sz="4" w:space="0"/>
              <w:right w:val="single" w:color="auto" w:sz="8" w:space="0"/>
            </w:tcBorders>
            <w:shd w:val="clear" w:color="000000" w:fill="D9D9D9"/>
            <w:vAlign w:val="center"/>
          </w:tcPr>
          <w:p w14:paraId="32B2639C">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电子邮箱</w:t>
            </w:r>
          </w:p>
        </w:tc>
      </w:tr>
      <w:tr w14:paraId="10C5146D">
        <w:trPr>
          <w:trHeight w:val="286" w:hRule="atLeast"/>
        </w:trPr>
        <w:tc>
          <w:tcPr>
            <w:tcW w:w="1433" w:type="dxa"/>
            <w:tcBorders>
              <w:top w:val="nil"/>
              <w:left w:val="single" w:color="auto" w:sz="8" w:space="0"/>
              <w:bottom w:val="single" w:color="auto" w:sz="4" w:space="0"/>
              <w:right w:val="single" w:color="auto" w:sz="4" w:space="0"/>
            </w:tcBorders>
            <w:vAlign w:val="center"/>
          </w:tcPr>
          <w:p w14:paraId="32940839">
            <w:pPr>
              <w:widowControl/>
              <w:adjustRightInd/>
              <w:spacing w:line="360" w:lineRule="auto"/>
              <w:ind w:firstLine="480" w:firstLineChars="200"/>
              <w:jc w:val="left"/>
              <w:rPr>
                <w:rFonts w:hint="eastAsia" w:ascii="楷体" w:hAnsi="楷体" w:eastAsia="楷体" w:cs="楷体"/>
                <w:bCs/>
                <w:sz w:val="24"/>
                <w:lang w:val="zh-CN"/>
              </w:rPr>
            </w:pPr>
          </w:p>
        </w:tc>
        <w:tc>
          <w:tcPr>
            <w:tcW w:w="1134" w:type="dxa"/>
            <w:tcBorders>
              <w:top w:val="nil"/>
              <w:left w:val="nil"/>
              <w:bottom w:val="single" w:color="auto" w:sz="4" w:space="0"/>
              <w:right w:val="single" w:color="auto" w:sz="4" w:space="0"/>
            </w:tcBorders>
            <w:noWrap/>
          </w:tcPr>
          <w:p w14:paraId="740C5383">
            <w:pPr>
              <w:widowControl/>
              <w:adjustRightInd/>
              <w:spacing w:line="360" w:lineRule="auto"/>
              <w:ind w:firstLine="480" w:firstLineChars="200"/>
              <w:jc w:val="left"/>
              <w:rPr>
                <w:rFonts w:hint="eastAsia" w:ascii="楷体" w:hAnsi="楷体" w:eastAsia="楷体" w:cs="楷体"/>
                <w:bCs/>
                <w:sz w:val="24"/>
                <w:lang w:val="zh-CN"/>
              </w:rPr>
            </w:pPr>
          </w:p>
        </w:tc>
        <w:tc>
          <w:tcPr>
            <w:tcW w:w="1276" w:type="dxa"/>
            <w:tcBorders>
              <w:top w:val="nil"/>
              <w:left w:val="nil"/>
              <w:bottom w:val="single" w:color="auto" w:sz="4" w:space="0"/>
              <w:right w:val="single" w:color="auto" w:sz="4" w:space="0"/>
            </w:tcBorders>
            <w:noWrap/>
          </w:tcPr>
          <w:p w14:paraId="17ECC802">
            <w:pPr>
              <w:widowControl/>
              <w:adjustRightInd/>
              <w:spacing w:line="360" w:lineRule="auto"/>
              <w:ind w:firstLine="480" w:firstLineChars="200"/>
              <w:jc w:val="left"/>
              <w:rPr>
                <w:rFonts w:hint="eastAsia" w:ascii="楷体" w:hAnsi="楷体" w:eastAsia="楷体" w:cs="楷体"/>
                <w:bCs/>
                <w:sz w:val="24"/>
                <w:lang w:val="zh-CN"/>
              </w:rPr>
            </w:pPr>
          </w:p>
        </w:tc>
        <w:tc>
          <w:tcPr>
            <w:tcW w:w="1559" w:type="dxa"/>
            <w:tcBorders>
              <w:top w:val="nil"/>
              <w:left w:val="nil"/>
              <w:bottom w:val="single" w:color="auto" w:sz="4" w:space="0"/>
              <w:right w:val="single" w:color="auto" w:sz="4" w:space="0"/>
            </w:tcBorders>
          </w:tcPr>
          <w:p w14:paraId="71C1B6E3">
            <w:pPr>
              <w:widowControl/>
              <w:adjustRightInd/>
              <w:spacing w:line="360" w:lineRule="auto"/>
              <w:ind w:firstLine="480" w:firstLineChars="200"/>
              <w:jc w:val="left"/>
              <w:rPr>
                <w:rFonts w:hint="eastAsia" w:ascii="楷体" w:hAnsi="楷体" w:eastAsia="楷体" w:cs="楷体"/>
                <w:bCs/>
                <w:sz w:val="24"/>
                <w:lang w:val="zh-CN"/>
              </w:rPr>
            </w:pPr>
          </w:p>
        </w:tc>
        <w:tc>
          <w:tcPr>
            <w:tcW w:w="3118" w:type="dxa"/>
            <w:tcBorders>
              <w:top w:val="nil"/>
              <w:left w:val="single" w:color="auto" w:sz="4" w:space="0"/>
              <w:bottom w:val="single" w:color="auto" w:sz="4" w:space="0"/>
              <w:right w:val="single" w:color="auto" w:sz="8" w:space="0"/>
            </w:tcBorders>
            <w:vAlign w:val="center"/>
          </w:tcPr>
          <w:p w14:paraId="2F920B37">
            <w:pPr>
              <w:widowControl/>
              <w:adjustRightInd/>
              <w:spacing w:line="360" w:lineRule="auto"/>
              <w:ind w:firstLine="480" w:firstLineChars="200"/>
              <w:jc w:val="left"/>
              <w:rPr>
                <w:rFonts w:hint="eastAsia" w:ascii="楷体" w:hAnsi="楷体" w:eastAsia="楷体" w:cs="楷体"/>
                <w:bCs/>
                <w:sz w:val="24"/>
                <w:lang w:val="zh-CN"/>
              </w:rPr>
            </w:pPr>
          </w:p>
        </w:tc>
      </w:tr>
      <w:tr w14:paraId="456B2E03">
        <w:trPr>
          <w:trHeight w:val="60" w:hRule="atLeast"/>
        </w:trPr>
        <w:tc>
          <w:tcPr>
            <w:tcW w:w="1433" w:type="dxa"/>
            <w:tcBorders>
              <w:top w:val="single" w:color="auto" w:sz="4" w:space="0"/>
              <w:left w:val="single" w:color="auto" w:sz="8" w:space="0"/>
              <w:bottom w:val="single" w:color="auto" w:sz="4" w:space="0"/>
              <w:right w:val="single" w:color="auto" w:sz="4" w:space="0"/>
            </w:tcBorders>
            <w:vAlign w:val="center"/>
          </w:tcPr>
          <w:p w14:paraId="73AD4C19">
            <w:pPr>
              <w:widowControl/>
              <w:adjustRightInd/>
              <w:spacing w:line="360" w:lineRule="auto"/>
              <w:ind w:firstLine="480" w:firstLineChars="200"/>
              <w:jc w:val="left"/>
              <w:rPr>
                <w:rFonts w:hint="eastAsia" w:ascii="楷体" w:hAnsi="楷体" w:eastAsia="楷体" w:cs="楷体"/>
                <w:bCs/>
                <w:sz w:val="24"/>
                <w:lang w:val="zh-CN"/>
              </w:rPr>
            </w:pPr>
          </w:p>
        </w:tc>
        <w:tc>
          <w:tcPr>
            <w:tcW w:w="1134" w:type="dxa"/>
            <w:tcBorders>
              <w:top w:val="nil"/>
              <w:left w:val="nil"/>
              <w:bottom w:val="single" w:color="auto" w:sz="4" w:space="0"/>
              <w:right w:val="single" w:color="auto" w:sz="4" w:space="0"/>
            </w:tcBorders>
            <w:noWrap/>
          </w:tcPr>
          <w:p w14:paraId="5A4D4541">
            <w:pPr>
              <w:widowControl/>
              <w:adjustRightInd/>
              <w:spacing w:line="360" w:lineRule="auto"/>
              <w:ind w:firstLine="480" w:firstLineChars="200"/>
              <w:jc w:val="left"/>
              <w:rPr>
                <w:rFonts w:hint="eastAsia" w:ascii="楷体" w:hAnsi="楷体" w:eastAsia="楷体" w:cs="楷体"/>
                <w:bCs/>
                <w:sz w:val="24"/>
                <w:lang w:val="zh-CN"/>
              </w:rPr>
            </w:pPr>
          </w:p>
        </w:tc>
        <w:tc>
          <w:tcPr>
            <w:tcW w:w="1276" w:type="dxa"/>
            <w:tcBorders>
              <w:top w:val="nil"/>
              <w:left w:val="nil"/>
              <w:bottom w:val="single" w:color="auto" w:sz="4" w:space="0"/>
              <w:right w:val="single" w:color="auto" w:sz="4" w:space="0"/>
            </w:tcBorders>
            <w:noWrap/>
          </w:tcPr>
          <w:p w14:paraId="6166B749">
            <w:pPr>
              <w:widowControl/>
              <w:adjustRightInd/>
              <w:spacing w:line="360" w:lineRule="auto"/>
              <w:ind w:firstLine="480" w:firstLineChars="200"/>
              <w:jc w:val="left"/>
              <w:rPr>
                <w:rFonts w:hint="eastAsia" w:ascii="楷体" w:hAnsi="楷体" w:eastAsia="楷体" w:cs="楷体"/>
                <w:bCs/>
                <w:sz w:val="24"/>
                <w:lang w:val="zh-CN"/>
              </w:rPr>
            </w:pPr>
          </w:p>
        </w:tc>
        <w:tc>
          <w:tcPr>
            <w:tcW w:w="1559" w:type="dxa"/>
            <w:tcBorders>
              <w:top w:val="nil"/>
              <w:left w:val="nil"/>
              <w:bottom w:val="single" w:color="auto" w:sz="4" w:space="0"/>
              <w:right w:val="single" w:color="auto" w:sz="4" w:space="0"/>
            </w:tcBorders>
          </w:tcPr>
          <w:p w14:paraId="3C926235">
            <w:pPr>
              <w:widowControl/>
              <w:adjustRightInd/>
              <w:spacing w:line="360" w:lineRule="auto"/>
              <w:ind w:firstLine="480" w:firstLineChars="200"/>
              <w:jc w:val="left"/>
              <w:rPr>
                <w:rFonts w:hint="eastAsia" w:ascii="楷体" w:hAnsi="楷体" w:eastAsia="楷体" w:cs="楷体"/>
                <w:bCs/>
                <w:sz w:val="24"/>
                <w:lang w:val="zh-CN"/>
              </w:rPr>
            </w:pPr>
          </w:p>
        </w:tc>
        <w:tc>
          <w:tcPr>
            <w:tcW w:w="3118" w:type="dxa"/>
            <w:tcBorders>
              <w:top w:val="nil"/>
              <w:left w:val="single" w:color="auto" w:sz="4" w:space="0"/>
              <w:bottom w:val="single" w:color="auto" w:sz="4" w:space="0"/>
              <w:right w:val="single" w:color="auto" w:sz="8" w:space="0"/>
            </w:tcBorders>
            <w:vAlign w:val="center"/>
          </w:tcPr>
          <w:p w14:paraId="56CE5A4D">
            <w:pPr>
              <w:widowControl/>
              <w:adjustRightInd/>
              <w:spacing w:line="360" w:lineRule="auto"/>
              <w:ind w:firstLine="480" w:firstLineChars="200"/>
              <w:jc w:val="left"/>
              <w:rPr>
                <w:rFonts w:hint="eastAsia" w:ascii="楷体" w:hAnsi="楷体" w:eastAsia="楷体" w:cs="楷体"/>
                <w:bCs/>
                <w:sz w:val="24"/>
                <w:lang w:val="zh-CN"/>
              </w:rPr>
            </w:pPr>
          </w:p>
        </w:tc>
      </w:tr>
    </w:tbl>
    <w:p w14:paraId="3BD11476">
      <w:pPr>
        <w:widowControl/>
        <w:adjustRightInd/>
        <w:spacing w:line="360" w:lineRule="auto"/>
        <w:ind w:firstLine="480" w:firstLineChars="200"/>
        <w:jc w:val="left"/>
        <w:rPr>
          <w:rFonts w:hint="eastAsia" w:ascii="楷体" w:hAnsi="楷体" w:eastAsia="楷体" w:cs="楷体"/>
          <w:bCs/>
          <w:sz w:val="24"/>
          <w:lang w:val="zh-CN"/>
        </w:rPr>
      </w:pPr>
      <w:r>
        <w:rPr>
          <w:rFonts w:ascii="楷体" w:hAnsi="楷体" w:eastAsia="楷体" w:cs="楷体"/>
          <w:bCs/>
          <w:sz w:val="24"/>
          <w:lang w:val="zh-CN"/>
        </w:rPr>
        <w:t xml:space="preserve"> </w:t>
      </w:r>
      <w:r>
        <w:rPr>
          <w:rFonts w:ascii="楷体" w:hAnsi="楷体" w:eastAsia="楷体" w:cs="楷体"/>
          <w:bCs/>
          <w:sz w:val="24"/>
          <w:lang w:val="zh-CN"/>
        </w:rPr>
        <w:tab/>
      </w:r>
      <w:r>
        <w:rPr>
          <w:rFonts w:ascii="楷体" w:hAnsi="楷体" w:eastAsia="楷体" w:cs="楷体"/>
          <w:bCs/>
          <w:sz w:val="24"/>
          <w:lang w:val="zh-CN"/>
        </w:rPr>
        <w:tab/>
      </w:r>
      <w:r>
        <w:rPr>
          <w:rFonts w:ascii="楷体" w:hAnsi="楷体" w:eastAsia="楷体" w:cs="楷体"/>
          <w:bCs/>
          <w:sz w:val="24"/>
          <w:lang w:val="zh-CN"/>
        </w:rPr>
        <w:tab/>
      </w:r>
      <w:r>
        <w:rPr>
          <w:rFonts w:ascii="楷体" w:hAnsi="楷体" w:eastAsia="楷体" w:cs="楷体"/>
          <w:bCs/>
          <w:sz w:val="24"/>
          <w:lang w:val="zh-CN"/>
        </w:rPr>
        <w:tab/>
      </w:r>
    </w:p>
    <w:p w14:paraId="5F0AD7D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4.5 项目实施计划</w:t>
      </w:r>
    </w:p>
    <w:p w14:paraId="3E085A28">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（乙方）根据浙江农村商业联合银行股份有限公司（甲方）对系统使用过程中出现的问题提供技术支持和解决方案，确保所提供系统的安全、稳定运行。</w:t>
      </w:r>
    </w:p>
    <w:p w14:paraId="617789B2">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4.6 咨询管理</w:t>
      </w:r>
    </w:p>
    <w:p w14:paraId="41EA515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（乙方）为本项目将指定专职的项目经理进行项目总体管理，在系统有特殊需要情况下进行人员协调及其他资源保证。</w:t>
      </w:r>
    </w:p>
    <w:p w14:paraId="553F9B72">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4.6.1．项目风险管理</w:t>
      </w:r>
    </w:p>
    <w:p w14:paraId="043B55A2">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风险管理--风险管理的目的是最大限度地减少项目中各方面可能出现的负面影响，从而尽可能地减小项目的风险。项目的风险管理是通过以下一系列步骤来实现的：首先，找出项目中可能引起风险的因素；然后，估计出可能引起的影响的程度；最后制定出相应的预防措施。</w:t>
      </w:r>
    </w:p>
    <w:p w14:paraId="7350ECEF">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风险评估--</w:t>
      </w:r>
      <w:r>
        <w:rPr>
          <w:rFonts w:hint="eastAsia" w:ascii="楷体" w:hAnsi="楷体" w:eastAsia="楷体" w:cs="楷体"/>
          <w:bCs/>
          <w:sz w:val="24"/>
        </w:rPr>
        <w:t>乙</w:t>
      </w:r>
      <w:r>
        <w:rPr>
          <w:rFonts w:hint="eastAsia" w:ascii="楷体" w:hAnsi="楷体" w:eastAsia="楷体" w:cs="楷体"/>
          <w:bCs/>
          <w:sz w:val="24"/>
          <w:lang w:val="zh-CN"/>
        </w:rPr>
        <w:t>方具有完善的风险管理方法和工具，针对于项目的各个不同方面，提出可能会有风险的问题进行分析，并有条理地提出风险规避的方法。我们根据科学的项目风险管理的方法，结合委托方项目的实际情况，提出适宜的风险应对措施。</w:t>
      </w:r>
    </w:p>
    <w:p w14:paraId="029E78CD">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风险管理计划安排--风险管理是在可接受范围里降低失败可能性的主动管理活动，可接受范围是委托方在最终的分析判断。在项目实施中，</w:t>
      </w:r>
      <w:r>
        <w:rPr>
          <w:rFonts w:hint="eastAsia" w:ascii="楷体" w:hAnsi="楷体" w:eastAsia="楷体" w:cs="楷体"/>
          <w:bCs/>
          <w:sz w:val="24"/>
        </w:rPr>
        <w:t>乙</w:t>
      </w:r>
      <w:r>
        <w:rPr>
          <w:rFonts w:hint="eastAsia" w:ascii="楷体" w:hAnsi="楷体" w:eastAsia="楷体" w:cs="楷体"/>
          <w:bCs/>
          <w:sz w:val="24"/>
          <w:lang w:val="zh-CN"/>
        </w:rPr>
        <w:t>方将主动参与在以下风险管理任务：</w:t>
      </w:r>
    </w:p>
    <w:p w14:paraId="148CFA36">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4.6.2．问题管理</w:t>
      </w:r>
    </w:p>
    <w:p w14:paraId="7F67A3C3">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任何项目都会遇到各种问题。问题管理是项目管理的重要内容之一，问题管理规范流程定义了问题记录、处理、升级、跟踪的一系列方法，适用于项目实施过程中遇到的任何问题，是降低项目风险的关键途径。</w:t>
      </w:r>
    </w:p>
    <w:p w14:paraId="46025EE2">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4.6.3．未解决问题沟通</w:t>
      </w:r>
    </w:p>
    <w:p w14:paraId="63FEE56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对已经解决的问题，保留记录；对未能解决的问题，做好记录，并要确定处理的方法和处理的时间及参与的人。找到解决方案后，相关的人要进行讨论确认，评估影响，确定行动方案。利用好沟通手段，避免遗漏通知与此问题相关的人。</w:t>
      </w:r>
    </w:p>
    <w:p w14:paraId="44B4AB4A">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1、登记未解决问题；</w:t>
      </w:r>
    </w:p>
    <w:p w14:paraId="621C192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未解决问题要及时登记，记录格式参见文档规范中的问题记录模板；</w:t>
      </w:r>
    </w:p>
    <w:p w14:paraId="6AFE2D95">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问题反馈流程：非紧急问题，通过电子邮件，远程支持；紧急问题，安排技术人员6小时内现场支持解决。</w:t>
      </w:r>
    </w:p>
    <w:p w14:paraId="3427985A">
      <w:pPr>
        <w:adjustRightInd/>
        <w:spacing w:line="360" w:lineRule="auto"/>
        <w:jc w:val="left"/>
        <w:rPr>
          <w:rFonts w:hint="eastAsia" w:ascii="楷体" w:hAnsi="楷体" w:eastAsia="楷体" w:cs="楷体"/>
          <w:b/>
          <w:sz w:val="24"/>
          <w:lang w:val="zh-CN"/>
        </w:rPr>
        <w:sectPr>
          <w:pgSz w:w="11905" w:h="16838"/>
          <w:pgMar w:top="652" w:right="1417" w:bottom="680" w:left="1417" w:header="539" w:footer="482" w:gutter="0"/>
          <w:cols w:space="0" w:num="1"/>
          <w:titlePg/>
          <w:docGrid w:linePitch="312" w:charSpace="0"/>
        </w:sectPr>
      </w:pPr>
    </w:p>
    <w:p w14:paraId="6E0C8BD6">
      <w:pPr>
        <w:pStyle w:val="3"/>
        <w:snapToGrid w:val="0"/>
        <w:ind w:right="482"/>
        <w:jc w:val="both"/>
        <w:rPr>
          <w:rFonts w:hint="eastAsia" w:ascii="楷体" w:hAnsi="楷体" w:eastAsia="楷体" w:cs="楷体"/>
          <w:kern w:val="0"/>
          <w:sz w:val="28"/>
          <w:szCs w:val="28"/>
        </w:rPr>
      </w:pPr>
      <w:r>
        <w:rPr>
          <w:rFonts w:hint="eastAsia" w:ascii="楷体" w:hAnsi="楷体" w:eastAsia="楷体" w:cs="楷体"/>
          <w:kern w:val="0"/>
          <w:sz w:val="28"/>
          <w:szCs w:val="28"/>
        </w:rPr>
        <w:t>附件1</w:t>
      </w:r>
      <w:r>
        <w:rPr>
          <w:rFonts w:hint="eastAsia" w:ascii="楷体" w:hAnsi="楷体" w:eastAsia="楷体" w:cs="楷体"/>
          <w:kern w:val="0"/>
          <w:sz w:val="28"/>
          <w:szCs w:val="28"/>
          <w:lang w:val="en-US"/>
        </w:rPr>
        <w:t>4</w:t>
      </w:r>
    </w:p>
    <w:p w14:paraId="725D7418">
      <w:pPr>
        <w:tabs>
          <w:tab w:val="left" w:pos="6285"/>
        </w:tabs>
        <w:spacing w:line="360" w:lineRule="auto"/>
        <w:ind w:right="482" w:firstLine="643"/>
        <w:jc w:val="center"/>
        <w:outlineLvl w:val="2"/>
        <w:rPr>
          <w:rFonts w:hint="eastAsia" w:ascii="楷体" w:hAnsi="楷体" w:eastAsia="楷体" w:cs="楷体"/>
          <w:b/>
          <w:bCs/>
          <w:kern w:val="0"/>
          <w:sz w:val="32"/>
          <w:szCs w:val="32"/>
        </w:rPr>
      </w:pPr>
      <w:r>
        <w:rPr>
          <w:rFonts w:hint="eastAsia" w:ascii="楷体" w:hAnsi="楷体" w:eastAsia="楷体" w:cs="楷体"/>
          <w:b/>
          <w:bCs/>
          <w:kern w:val="0"/>
          <w:sz w:val="32"/>
          <w:szCs w:val="32"/>
        </w:rPr>
        <w:t>廉洁诚信承诺书</w:t>
      </w:r>
    </w:p>
    <w:p w14:paraId="063BB788">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浙江农村商业联合银行股份有限公司：</w:t>
      </w:r>
    </w:p>
    <w:p w14:paraId="3BFC84CB">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为保障招标工作公平、公开、公正开展，推进廉洁诚信建设，预防商业贿赂和不正当竞争，保障采购中各方的合法权益，我公司在参与浙江农村商业联合银行投标工作时自愿作出如下承诺：</w:t>
      </w:r>
    </w:p>
    <w:p w14:paraId="617F35E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一、严格遵守国家法律法规。坚持廉洁、诚信的原则，恪守商业道德和职业道德规范，不从事并抵制不廉洁、不诚信行为。</w:t>
      </w:r>
    </w:p>
    <w:p w14:paraId="68442780">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二、严格杜绝以下行为：</w:t>
      </w:r>
    </w:p>
    <w:p w14:paraId="19AC3D02">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（一）给予或以借用等名义向浙江农村商业联合银行有关工作人员、中介服务机构有关工作人员、评标小组成员、其他评审人员提供财物或其他财产性权利；</w:t>
      </w:r>
    </w:p>
    <w:p w14:paraId="7FAD3197">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（二）向浙江农村商业联合银行有关工作人员、中介服务机构有关工作人员、评标小组成员、其他评审人员提供礼品、宴请以及旅游、健身、娱乐等活动安排；</w:t>
      </w:r>
    </w:p>
    <w:p w14:paraId="32547314">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（三）向浙江农村商业联合银行与有关工作人员、中介服务机构有关工作人员、评标小组成员、其他评审人员赠送礼金、各种有价证券、支付凭证；</w:t>
      </w:r>
    </w:p>
    <w:p w14:paraId="6CCF9E9B">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 xml:space="preserve">（四）支付、报销应由浙江农村商业联合银行有关工作人员、中介服务机构有关工作人员、评标小组成员、其他评审人员负担的费用、票据； </w:t>
      </w:r>
    </w:p>
    <w:p w14:paraId="74048010">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 xml:space="preserve">（五）隐瞒真实情况，提交虚假资质证明、资信证明、财务证明等材料；或进行虚假承诺、夸大产品或服务性能和质量等指标；泄露浙江农村商业联合银行商业秘密；或与其他单位相互勾结、串通，用不正当手段排挤其他竞争者，干扰公平竞争； </w:t>
      </w:r>
    </w:p>
    <w:p w14:paraId="6BB1EB68">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（六）其他影响采购活动依法、公正开展及损害浙江农村商业联合银行经济利益、形象和声誉的不廉洁、不诚信行为。</w:t>
      </w:r>
    </w:p>
    <w:p w14:paraId="23A0EFE4">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三、如违反以上承诺，我单位自愿接受浙江农村商业联合银行与对我公司进行严肃处理（包括但不限于取消入围投标人资格、中标资格以及终止框架协议等），并赔偿浙江农村商业联合银行的全部损失。任何第三方因我单位违反以上承诺而向浙江农村商业联合银行索赔或主张权利的，所有责任及后果均由我单位独自承担。</w:t>
      </w:r>
    </w:p>
    <w:p w14:paraId="701FC216">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四、如浙江农村商业联合银行有关工作人员、中介服务机构有关工作人员、评标小组成员、其他评审人员发生不廉洁、不诚信行为，我单位有义务及时向浙江农村商业联合银行监督检查部门举报或投诉。</w:t>
      </w:r>
    </w:p>
    <w:p w14:paraId="0D65B20B">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五、本廉洁诚信承诺书为我单位应答此次采购项目正式文件的附件，经我单位法定代表人或其授权委托人签署并加盖我单位公章后生效。</w:t>
      </w:r>
    </w:p>
    <w:p w14:paraId="116C00C7">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浙江农村商业联合银行监督检查部门举报渠道</w:t>
      </w:r>
    </w:p>
    <w:p w14:paraId="77668F48">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地址：杭州上城区秋涛路660号浙江农村商业联合银行</w:t>
      </w:r>
      <w:r>
        <w:rPr>
          <w:rFonts w:ascii="楷体" w:hAnsi="楷体" w:eastAsia="楷体" w:cs="楷体"/>
          <w:bCs/>
          <w:sz w:val="24"/>
          <w:lang w:val="zh-CN"/>
        </w:rPr>
        <w:t xml:space="preserve"> </w:t>
      </w:r>
    </w:p>
    <w:p w14:paraId="3493B7D1">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电子邮箱：xfjb@zjrcu.com</w:t>
      </w:r>
    </w:p>
    <w:p w14:paraId="21FF8DB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举报电话：0571-87260775</w:t>
      </w:r>
    </w:p>
    <w:p w14:paraId="63ED6A11">
      <w:pPr>
        <w:widowControl/>
        <w:adjustRightInd/>
        <w:spacing w:line="360" w:lineRule="auto"/>
        <w:ind w:firstLine="480" w:firstLineChars="200"/>
        <w:jc w:val="left"/>
        <w:rPr>
          <w:rFonts w:hint="eastAsia" w:ascii="楷体" w:hAnsi="楷体" w:eastAsia="楷体" w:cs="楷体"/>
          <w:bCs/>
          <w:sz w:val="24"/>
          <w:lang w:val="zh-CN"/>
        </w:rPr>
      </w:pPr>
      <w:r>
        <w:rPr>
          <w:rFonts w:ascii="楷体" w:hAnsi="楷体" w:eastAsia="楷体" w:cs="楷体"/>
          <w:bCs/>
          <w:sz w:val="24"/>
          <w:lang w:val="zh-CN"/>
        </w:rPr>
        <w:t xml:space="preserve">                          </w:t>
      </w:r>
    </w:p>
    <w:p w14:paraId="260B0949">
      <w:pPr>
        <w:widowControl/>
        <w:adjustRightInd/>
        <w:spacing w:line="360" w:lineRule="auto"/>
        <w:ind w:firstLine="480" w:firstLineChars="200"/>
        <w:jc w:val="right"/>
        <w:rPr>
          <w:rFonts w:hint="eastAsia" w:ascii="楷体" w:hAnsi="楷体" w:eastAsia="楷体" w:cs="楷体"/>
          <w:bCs/>
          <w:sz w:val="24"/>
          <w:lang w:val="zh-CN"/>
        </w:rPr>
      </w:pPr>
      <w:r>
        <w:rPr>
          <w:rFonts w:hint="eastAsia" w:ascii="楷体" w:hAnsi="楷体" w:eastAsia="楷体" w:cs="楷体"/>
          <w:bCs/>
          <w:sz w:val="24"/>
          <w:lang w:val="zh-CN"/>
        </w:rPr>
        <w:t xml:space="preserve">承诺单位：（盖章）            </w:t>
      </w:r>
    </w:p>
    <w:p w14:paraId="106FF9B5">
      <w:pPr>
        <w:widowControl/>
        <w:adjustRightInd/>
        <w:spacing w:line="360" w:lineRule="auto"/>
        <w:ind w:firstLine="480" w:firstLineChars="200"/>
        <w:jc w:val="right"/>
        <w:rPr>
          <w:rFonts w:hint="eastAsia" w:ascii="楷体" w:hAnsi="楷体" w:eastAsia="楷体" w:cs="楷体"/>
          <w:bCs/>
          <w:sz w:val="24"/>
          <w:lang w:val="zh-CN"/>
        </w:rPr>
      </w:pPr>
      <w:r>
        <w:rPr>
          <w:rFonts w:hint="eastAsia" w:ascii="楷体" w:hAnsi="楷体" w:eastAsia="楷体" w:cs="楷体"/>
          <w:bCs/>
          <w:sz w:val="24"/>
          <w:lang w:val="zh-CN"/>
        </w:rPr>
        <w:t xml:space="preserve">法定代表人或其授权委托人：（签字或盖章） </w:t>
      </w:r>
    </w:p>
    <w:p w14:paraId="32CB5378">
      <w:pPr>
        <w:widowControl/>
        <w:adjustRightInd/>
        <w:spacing w:line="360" w:lineRule="auto"/>
        <w:ind w:firstLine="480" w:firstLineChars="200"/>
        <w:jc w:val="right"/>
        <w:rPr>
          <w:rFonts w:hint="eastAsia" w:ascii="楷体" w:hAnsi="楷体" w:eastAsia="楷体" w:cs="楷体"/>
          <w:sz w:val="24"/>
          <w:lang w:val="zh-CN"/>
        </w:rPr>
      </w:pPr>
      <w:r>
        <w:rPr>
          <w:rFonts w:hint="eastAsia" w:ascii="楷体" w:hAnsi="楷体" w:eastAsia="楷体" w:cs="楷体"/>
          <w:bCs/>
          <w:sz w:val="24"/>
          <w:lang w:val="zh-CN"/>
        </w:rPr>
        <w:t xml:space="preserve">                               日期：      年    月  　日</w:t>
      </w:r>
    </w:p>
    <w:p w14:paraId="3D4DFDB5">
      <w:pPr>
        <w:widowControl/>
        <w:adjustRightInd/>
        <w:spacing w:line="360" w:lineRule="auto"/>
        <w:ind w:firstLine="480" w:firstLineChars="200"/>
        <w:jc w:val="left"/>
        <w:rPr>
          <w:rFonts w:hint="eastAsia" w:ascii="楷体" w:hAnsi="楷体" w:eastAsia="楷体" w:cs="楷体"/>
          <w:sz w:val="24"/>
          <w:lang w:val="zh-CN"/>
        </w:rPr>
      </w:pPr>
    </w:p>
    <w:p w14:paraId="740ADDCB">
      <w:pPr>
        <w:adjustRightInd/>
        <w:spacing w:line="360" w:lineRule="auto"/>
        <w:jc w:val="left"/>
        <w:rPr>
          <w:rFonts w:hint="eastAsia" w:ascii="楷体" w:hAnsi="楷体" w:eastAsia="楷体" w:cs="楷体"/>
          <w:b/>
          <w:sz w:val="24"/>
          <w:lang w:val="zh-CN"/>
        </w:rPr>
        <w:sectPr>
          <w:pgSz w:w="11905" w:h="16838"/>
          <w:pgMar w:top="652" w:right="1417" w:bottom="680" w:left="1417" w:header="539" w:footer="482" w:gutter="0"/>
          <w:cols w:space="0" w:num="1"/>
          <w:titlePg/>
          <w:docGrid w:linePitch="312" w:charSpace="0"/>
        </w:sectPr>
      </w:pPr>
    </w:p>
    <w:p w14:paraId="5FEBBB2A">
      <w:pPr>
        <w:pStyle w:val="3"/>
        <w:snapToGrid w:val="0"/>
        <w:ind w:right="482"/>
        <w:jc w:val="both"/>
        <w:rPr>
          <w:rFonts w:hint="eastAsia" w:ascii="楷体" w:hAnsi="楷体" w:eastAsia="楷体" w:cs="楷体"/>
          <w:bCs/>
          <w:kern w:val="0"/>
          <w:sz w:val="28"/>
          <w:szCs w:val="28"/>
        </w:rPr>
      </w:pPr>
      <w:r>
        <w:rPr>
          <w:rFonts w:hint="eastAsia" w:ascii="楷体" w:hAnsi="楷体" w:eastAsia="楷体" w:cs="楷体"/>
          <w:kern w:val="0"/>
          <w:sz w:val="28"/>
          <w:szCs w:val="28"/>
        </w:rPr>
        <w:t>附件15</w:t>
      </w:r>
    </w:p>
    <w:p w14:paraId="7178355D">
      <w:pPr>
        <w:jc w:val="center"/>
        <w:rPr>
          <w:rFonts w:hint="eastAsia" w:ascii="楷体" w:hAnsi="楷体" w:eastAsia="楷体" w:cs="楷体"/>
          <w:bCs/>
          <w:kern w:val="0"/>
          <w:sz w:val="28"/>
          <w:szCs w:val="28"/>
          <w:lang w:val="zh-CN"/>
        </w:rPr>
      </w:pPr>
    </w:p>
    <w:p w14:paraId="2BA41B56">
      <w:pPr>
        <w:tabs>
          <w:tab w:val="left" w:pos="6285"/>
        </w:tabs>
        <w:spacing w:line="360" w:lineRule="auto"/>
        <w:ind w:right="482" w:firstLine="643"/>
        <w:jc w:val="center"/>
        <w:outlineLvl w:val="2"/>
        <w:rPr>
          <w:rFonts w:hint="eastAsia" w:ascii="楷体" w:hAnsi="楷体" w:eastAsia="楷体" w:cs="楷体"/>
          <w:b/>
          <w:bCs/>
          <w:kern w:val="0"/>
          <w:sz w:val="32"/>
          <w:szCs w:val="32"/>
        </w:rPr>
      </w:pPr>
      <w:r>
        <w:rPr>
          <w:rFonts w:hint="eastAsia" w:ascii="楷体" w:hAnsi="楷体" w:eastAsia="楷体" w:cs="楷体"/>
          <w:b/>
          <w:bCs/>
          <w:kern w:val="0"/>
          <w:sz w:val="32"/>
          <w:szCs w:val="32"/>
        </w:rPr>
        <w:t>信息化建设保密协议</w:t>
      </w:r>
    </w:p>
    <w:p w14:paraId="51B9711B">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甲方：</w:t>
      </w:r>
    </w:p>
    <w:p w14:paraId="523501DB">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乙方：</w:t>
      </w:r>
    </w:p>
    <w:p w14:paraId="569521B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乙方因参与浙江农村商业联合银行（以下简称甲方）关于信息化建设项目的有关工作，已经（或将要）知悉甲方关于该项目的保密信息。为了明确乙方的保密义务，甲、乙双方本着平等自愿、公平诚信的原则，依据国家有关法律、法规订立本保密协议。</w:t>
      </w:r>
    </w:p>
    <w:p w14:paraId="323B9704">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一、本协议所指项目</w:t>
      </w:r>
    </w:p>
    <w:p w14:paraId="331D4201">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包括核心系统、安全平台、综合前置、支付平台、特色业务平台、卡前置、信贷审批、国际业务、财务系统、管理信息系统、事后监督、其他统计分析系统、地方特色的信贷管理辅助系统、个性化的其他管理系统、前端系统和网络系统等计算机信息系统软、硬件进行立项、招投标、开发、测试、调试、运行、维保等事项。</w:t>
      </w:r>
      <w:r>
        <w:rPr>
          <w:rFonts w:ascii="楷体" w:hAnsi="楷体" w:eastAsia="楷体" w:cs="楷体"/>
          <w:bCs/>
          <w:sz w:val="24"/>
          <w:lang w:val="zh-CN"/>
        </w:rPr>
        <w:br w:type="textWrapping"/>
      </w:r>
      <w:r>
        <w:rPr>
          <w:rFonts w:hint="eastAsia" w:ascii="楷体" w:hAnsi="楷体" w:eastAsia="楷体" w:cs="楷体"/>
          <w:bCs/>
          <w:sz w:val="24"/>
          <w:lang w:val="zh-CN"/>
        </w:rPr>
        <w:t>　　二、本协议所指保密信息</w:t>
      </w:r>
    </w:p>
    <w:p w14:paraId="0479FA22">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包括乙方从甲方获得的与项目有关或因项目产生的任何标书、项目计划、业务需求、功能说明书、设计文档、源代码、操作手册、操作规程、运行日志、系统配置、参数设置、文件、会议纪要、函电、客户信息、运营数据等技术和业务信息。</w:t>
      </w:r>
    </w:p>
    <w:p w14:paraId="567D8EB1">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上述信息无论以何种形式载于何种载体，无论在披露时是否以口头、图像或以书面方式表明都具有保密性。</w:t>
      </w:r>
    </w:p>
    <w:p w14:paraId="29D7F9D0">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三、乙方的保密义务</w:t>
      </w:r>
      <w:r>
        <w:rPr>
          <w:rFonts w:ascii="楷体" w:hAnsi="楷体" w:eastAsia="楷体" w:cs="楷体"/>
          <w:bCs/>
          <w:sz w:val="24"/>
          <w:lang w:val="zh-CN"/>
        </w:rPr>
        <w:br w:type="textWrapping"/>
      </w:r>
      <w:r>
        <w:rPr>
          <w:rFonts w:hint="eastAsia" w:ascii="楷体" w:hAnsi="楷体" w:eastAsia="楷体" w:cs="楷体"/>
          <w:bCs/>
          <w:sz w:val="24"/>
          <w:lang w:val="zh-CN"/>
        </w:rPr>
        <w:t>　　１、主动采取保密措施对上述所列及之保密信息进行保护，防止不承担同等保密义务的任何第三者知悉及使用；</w:t>
      </w:r>
      <w:r>
        <w:rPr>
          <w:rFonts w:ascii="楷体" w:hAnsi="楷体" w:eastAsia="楷体" w:cs="楷体"/>
          <w:bCs/>
          <w:sz w:val="24"/>
          <w:lang w:val="zh-CN"/>
        </w:rPr>
        <w:br w:type="textWrapping"/>
      </w:r>
      <w:r>
        <w:rPr>
          <w:rFonts w:hint="eastAsia" w:ascii="楷体" w:hAnsi="楷体" w:eastAsia="楷体" w:cs="楷体"/>
          <w:bCs/>
          <w:sz w:val="24"/>
          <w:lang w:val="zh-CN"/>
        </w:rPr>
        <w:t>　　２、不得刺探或者以其他不正当手段（包括利用计算机进行检索、浏览、复制等）获取与本职工作或本身业务无关的甲方关于该项目的保密信息；</w:t>
      </w:r>
      <w:r>
        <w:rPr>
          <w:rFonts w:ascii="楷体" w:hAnsi="楷体" w:eastAsia="楷体" w:cs="楷体"/>
          <w:bCs/>
          <w:sz w:val="24"/>
          <w:lang w:val="zh-CN"/>
        </w:rPr>
        <w:br w:type="textWrapping"/>
      </w:r>
      <w:r>
        <w:rPr>
          <w:rFonts w:hint="eastAsia" w:ascii="楷体" w:hAnsi="楷体" w:eastAsia="楷体" w:cs="楷体"/>
          <w:bCs/>
          <w:sz w:val="24"/>
          <w:lang w:val="zh-CN"/>
        </w:rPr>
        <w:t>　　３、不得向不承担同等保密义务的任何第三人披露甲方关于该项目的保密信息；</w:t>
      </w:r>
      <w:r>
        <w:rPr>
          <w:rFonts w:ascii="楷体" w:hAnsi="楷体" w:eastAsia="楷体" w:cs="楷体"/>
          <w:bCs/>
          <w:sz w:val="24"/>
          <w:lang w:val="zh-CN"/>
        </w:rPr>
        <w:br w:type="textWrapping"/>
      </w:r>
      <w:r>
        <w:rPr>
          <w:rFonts w:hint="eastAsia" w:ascii="楷体" w:hAnsi="楷体" w:eastAsia="楷体" w:cs="楷体"/>
          <w:bCs/>
          <w:sz w:val="24"/>
          <w:lang w:val="zh-CN"/>
        </w:rPr>
        <w:t>　　４、不允许（包括出借、赠与、出租、转让等行为）或协助不承担同等保密义务的任何第三人使用甲方关于该项目的保密信息；</w:t>
      </w:r>
      <w:r>
        <w:rPr>
          <w:rFonts w:ascii="楷体" w:hAnsi="楷体" w:eastAsia="楷体" w:cs="楷体"/>
          <w:bCs/>
          <w:sz w:val="24"/>
          <w:lang w:val="zh-CN"/>
        </w:rPr>
        <w:br w:type="textWrapping"/>
      </w:r>
      <w:r>
        <w:rPr>
          <w:rFonts w:hint="eastAsia" w:ascii="楷体" w:hAnsi="楷体" w:eastAsia="楷体" w:cs="楷体"/>
          <w:bCs/>
          <w:sz w:val="24"/>
          <w:lang w:val="zh-CN"/>
        </w:rPr>
        <w:t>　　5、项目的保密信息所有权始终全部归属甲方，乙方不得利用自身对项目不同程度的了解申请对于该项目的保密信息所有权，在本协议生效前乙方已依法具有的合法权益除外；</w:t>
      </w:r>
      <w:r>
        <w:rPr>
          <w:rFonts w:ascii="楷体" w:hAnsi="楷体" w:eastAsia="楷体" w:cs="楷体"/>
          <w:bCs/>
          <w:sz w:val="24"/>
          <w:lang w:val="zh-CN"/>
        </w:rPr>
        <w:br w:type="textWrapping"/>
      </w:r>
      <w:r>
        <w:rPr>
          <w:rFonts w:hint="eastAsia" w:ascii="楷体" w:hAnsi="楷体" w:eastAsia="楷体" w:cs="楷体"/>
          <w:bCs/>
          <w:sz w:val="24"/>
          <w:lang w:val="zh-CN"/>
        </w:rPr>
        <w:t>　　6、如发现甲方关于该项目的保密信息被泄露或者自己过失泄露秘密，应当采取有效措施防止泄密进一步扩大，并及时向甲方报告。</w:t>
      </w:r>
    </w:p>
    <w:p w14:paraId="5D976E6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7、以下情形，乙方不构成违反保密义务：1）保密信息在披露之时或之后已成为公共信息或文献的一部分；2）乙方在保密信息披露之前已获得该等保密信息；3）乙方自合法披露信息的第三方处得到该等保密信息；4）乙方基于法律、法规、判决、裁定（包括按照传票、法院或政府处理程序）的要求而需披露保密信息。</w:t>
      </w:r>
    </w:p>
    <w:p w14:paraId="1573A7C9">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8、如根据中国法律及法规的强制性规定或法院的指令，乙方必须披露保密信息，乙方可根据相关法律、法规的要求披露相关保密信息。但乙方应尽力给予甲方及时的通知，以便甲方能够具备合理的机会采取保护措施。</w:t>
      </w:r>
    </w:p>
    <w:p w14:paraId="10F8843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四、保密期限</w:t>
      </w:r>
    </w:p>
    <w:p w14:paraId="28F5F72C">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甲、乙双方确认，乙方的保密义务自本协议生效时开始，到甲方关于该项目的保密信息公开时止。乙方及乙方项目人员是否继续参与甲方关于该项目的工作，不影响保密义务的承担。</w:t>
      </w:r>
    </w:p>
    <w:p w14:paraId="7F1812BF">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五、违约责任</w:t>
      </w:r>
    </w:p>
    <w:p w14:paraId="59941954">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1、如果乙方未履行本协议所规定的保密义务，但尚未给甲方造成损失或严重后果的，乙方应就每一违约事件按照本框架协议总金额的0.5%向甲方支付违约金（每一违约事件的违约金不低于人民币5000元）；</w:t>
      </w:r>
    </w:p>
    <w:p w14:paraId="219C93BE">
      <w:pPr>
        <w:widowControl/>
        <w:adjustRightInd/>
        <w:spacing w:line="360" w:lineRule="auto"/>
        <w:ind w:firstLine="480" w:firstLineChars="200"/>
        <w:jc w:val="left"/>
        <w:rPr>
          <w:rFonts w:hint="eastAsia" w:ascii="楷体" w:hAnsi="楷体" w:eastAsia="楷体" w:cs="楷体"/>
          <w:bCs/>
          <w:sz w:val="24"/>
          <w:lang w:val="zh-CN"/>
        </w:rPr>
      </w:pPr>
      <w:r>
        <w:rPr>
          <w:rFonts w:hint="eastAsia" w:ascii="楷体" w:hAnsi="楷体" w:eastAsia="楷体" w:cs="楷体"/>
          <w:bCs/>
          <w:sz w:val="24"/>
          <w:lang w:val="zh-CN"/>
        </w:rPr>
        <w:t>2、如果因为乙方前款所称的违约行为造成甲方损失或严重后果的，乙方除按前款支付违约金外，应赔偿因违约行为而给甲方造成的损失，损失包括但不限于直接损失（诉讼费、律师费、公告费、保全费、差旅费等）、间接损失（商誉损失等）。如果甲方确认仅采取赔偿的补救措施是不够的，还可以追究乙方的法律责任。</w:t>
      </w:r>
    </w:p>
    <w:p w14:paraId="0EDCACE7">
      <w:pPr>
        <w:widowControl/>
        <w:adjustRightInd/>
        <w:spacing w:line="360" w:lineRule="auto"/>
        <w:ind w:firstLine="480" w:firstLineChars="200"/>
        <w:jc w:val="left"/>
        <w:rPr>
          <w:rFonts w:hint="eastAsia" w:ascii="楷体" w:hAnsi="楷体" w:eastAsia="楷体" w:cs="楷体"/>
          <w:bCs/>
          <w:sz w:val="24"/>
          <w:lang w:val="zh-CN"/>
        </w:rPr>
      </w:pPr>
    </w:p>
    <w:p w14:paraId="42E1DB55">
      <w:pPr>
        <w:widowControl/>
        <w:adjustRightInd/>
        <w:spacing w:line="360" w:lineRule="auto"/>
        <w:ind w:firstLine="480" w:firstLineChars="200"/>
        <w:jc w:val="right"/>
        <w:rPr>
          <w:rFonts w:hint="eastAsia" w:ascii="楷体" w:hAnsi="楷体" w:eastAsia="楷体" w:cs="楷体"/>
          <w:bCs/>
          <w:sz w:val="24"/>
          <w:lang w:val="zh-CN"/>
        </w:rPr>
      </w:pPr>
      <w:r>
        <w:rPr>
          <w:rFonts w:hint="eastAsia" w:ascii="楷体" w:hAnsi="楷体" w:eastAsia="楷体" w:cs="楷体"/>
          <w:bCs/>
          <w:sz w:val="24"/>
          <w:lang w:val="zh-CN"/>
        </w:rPr>
        <w:t xml:space="preserve">承诺单位：（盖章）            </w:t>
      </w:r>
    </w:p>
    <w:p w14:paraId="6DA8154E">
      <w:pPr>
        <w:widowControl/>
        <w:adjustRightInd/>
        <w:spacing w:line="360" w:lineRule="auto"/>
        <w:ind w:firstLine="480" w:firstLineChars="200"/>
        <w:jc w:val="right"/>
        <w:rPr>
          <w:rFonts w:hint="eastAsia" w:ascii="楷体" w:hAnsi="楷体" w:eastAsia="楷体" w:cs="楷体"/>
          <w:bCs/>
          <w:sz w:val="24"/>
          <w:lang w:val="zh-CN"/>
        </w:rPr>
      </w:pPr>
      <w:r>
        <w:rPr>
          <w:rFonts w:hint="eastAsia" w:ascii="楷体" w:hAnsi="楷体" w:eastAsia="楷体" w:cs="楷体"/>
          <w:bCs/>
          <w:sz w:val="24"/>
          <w:lang w:val="zh-CN"/>
        </w:rPr>
        <w:t xml:space="preserve">法定代表人或其授权委托人：（签字或盖章） </w:t>
      </w:r>
    </w:p>
    <w:p w14:paraId="644651D6">
      <w:pPr>
        <w:widowControl/>
        <w:adjustRightInd/>
        <w:spacing w:line="360" w:lineRule="auto"/>
        <w:ind w:firstLine="480" w:firstLineChars="200"/>
        <w:jc w:val="right"/>
        <w:rPr>
          <w:rFonts w:hint="eastAsia" w:ascii="楷体" w:hAnsi="楷体" w:eastAsia="楷体" w:cs="楷体"/>
          <w:bCs/>
          <w:sz w:val="24"/>
          <w:lang w:val="zh-CN"/>
        </w:rPr>
      </w:pPr>
      <w:r>
        <w:rPr>
          <w:rFonts w:hint="eastAsia" w:ascii="楷体" w:hAnsi="楷体" w:eastAsia="楷体" w:cs="楷体"/>
          <w:bCs/>
          <w:sz w:val="24"/>
          <w:lang w:val="zh-CN"/>
        </w:rPr>
        <w:t xml:space="preserve">                           日期：      年    月  　日</w:t>
      </w:r>
    </w:p>
    <w:p w14:paraId="78BE6C5C">
      <w:pPr>
        <w:adjustRightInd/>
        <w:spacing w:line="360" w:lineRule="auto"/>
        <w:jc w:val="left"/>
        <w:rPr>
          <w:rFonts w:hint="eastAsia" w:ascii="楷体" w:hAnsi="楷体" w:eastAsia="楷体" w:cs="楷体"/>
          <w:sz w:val="24"/>
          <w:lang w:val="zh-CN"/>
        </w:rPr>
        <w:sectPr>
          <w:pgSz w:w="11905" w:h="16838"/>
          <w:pgMar w:top="652" w:right="1417" w:bottom="680" w:left="1417" w:header="539" w:footer="482" w:gutter="0"/>
          <w:cols w:space="0" w:num="1"/>
          <w:titlePg/>
          <w:docGrid w:linePitch="312" w:charSpace="0"/>
        </w:sectPr>
      </w:pPr>
    </w:p>
    <w:p w14:paraId="3C4FFBA9">
      <w:pPr>
        <w:pStyle w:val="2"/>
        <w:jc w:val="left"/>
        <w:rPr>
          <w:rFonts w:hint="eastAsia" w:ascii="楷体" w:hAnsi="楷体" w:eastAsia="楷体" w:cs="楷体"/>
          <w:b w:val="0"/>
          <w:bCs w:val="0"/>
          <w:kern w:val="0"/>
          <w:sz w:val="28"/>
          <w:szCs w:val="28"/>
        </w:rPr>
      </w:pPr>
      <w:r>
        <w:rPr>
          <w:rFonts w:hint="eastAsia" w:ascii="楷体" w:hAnsi="楷体" w:eastAsia="楷体" w:cs="楷体"/>
          <w:b w:val="0"/>
          <w:bCs w:val="0"/>
          <w:kern w:val="0"/>
          <w:sz w:val="28"/>
          <w:szCs w:val="28"/>
        </w:rPr>
        <w:t>附件16</w:t>
      </w:r>
    </w:p>
    <w:p w14:paraId="63764E25">
      <w:pPr>
        <w:pStyle w:val="3"/>
        <w:tabs>
          <w:tab w:val="clear" w:pos="432"/>
        </w:tabs>
        <w:ind w:firstLine="320" w:firstLineChars="100"/>
        <w:jc w:val="center"/>
        <w:rPr>
          <w:rFonts w:hint="eastAsia" w:ascii="楷体" w:hAnsi="楷体" w:eastAsia="楷体" w:cs="楷体"/>
          <w:b/>
          <w:bCs/>
        </w:rPr>
      </w:pPr>
      <w:r>
        <w:rPr>
          <w:rFonts w:hint="eastAsia" w:ascii="楷体" w:hAnsi="楷体" w:eastAsia="楷体" w:cs="楷体"/>
          <w:b/>
          <w:bCs/>
        </w:rPr>
        <w:t>参与投标确认函</w:t>
      </w:r>
    </w:p>
    <w:p w14:paraId="4CA0D3C8">
      <w:pPr>
        <w:rPr>
          <w:rFonts w:hint="eastAsia" w:ascii="楷体" w:hAnsi="楷体" w:eastAsia="楷体" w:cs="楷体"/>
        </w:rPr>
      </w:pPr>
    </w:p>
    <w:p w14:paraId="50E9808A">
      <w:pPr>
        <w:spacing w:line="360" w:lineRule="auto"/>
        <w:ind w:firstLine="480"/>
        <w:rPr>
          <w:rFonts w:hint="eastAsia" w:ascii="楷体" w:hAnsi="楷体" w:eastAsia="楷体" w:cs="楷体"/>
          <w:sz w:val="24"/>
        </w:rPr>
      </w:pPr>
      <w:r>
        <w:rPr>
          <w:rFonts w:hint="eastAsia" w:ascii="楷体" w:hAnsi="楷体" w:eastAsia="楷体" w:cs="楷体"/>
          <w:sz w:val="24"/>
        </w:rPr>
        <w:t>浙江农村商业联合银行股份有限公司：</w:t>
      </w:r>
    </w:p>
    <w:p w14:paraId="28F502A7">
      <w:pPr>
        <w:spacing w:line="360" w:lineRule="auto"/>
        <w:ind w:firstLine="480"/>
        <w:rPr>
          <w:rFonts w:hint="eastAsia" w:ascii="楷体" w:hAnsi="楷体" w:eastAsia="楷体" w:cs="楷体"/>
          <w:sz w:val="24"/>
        </w:rPr>
      </w:pPr>
      <w:r>
        <w:rPr>
          <w:rFonts w:hint="eastAsia" w:ascii="楷体" w:hAnsi="楷体" w:eastAsia="楷体" w:cs="楷体"/>
          <w:sz w:val="24"/>
        </w:rPr>
        <w:tab/>
      </w:r>
      <w:r>
        <w:rPr>
          <w:rFonts w:hint="eastAsia" w:ascii="楷体" w:hAnsi="楷体" w:eastAsia="楷体" w:cs="楷体"/>
          <w:sz w:val="24"/>
        </w:rPr>
        <w:t>我公司已经于  （日期）      收到贵单位的招标文件：     XXXX    ，项目编号为[项目编号]，我公司确认参与本次投标。</w:t>
      </w:r>
    </w:p>
    <w:p w14:paraId="5A73964F">
      <w:pPr>
        <w:spacing w:line="360" w:lineRule="auto"/>
        <w:ind w:firstLine="480"/>
        <w:rPr>
          <w:rFonts w:hint="eastAsia" w:ascii="楷体" w:hAnsi="楷体" w:eastAsia="楷体" w:cs="楷体"/>
          <w:sz w:val="24"/>
        </w:rPr>
      </w:pPr>
    </w:p>
    <w:p w14:paraId="1F5A4625">
      <w:pPr>
        <w:spacing w:line="360" w:lineRule="auto"/>
        <w:ind w:firstLine="480"/>
        <w:rPr>
          <w:rFonts w:hint="eastAsia" w:ascii="楷体" w:hAnsi="楷体" w:eastAsia="楷体" w:cs="楷体"/>
          <w:sz w:val="24"/>
        </w:rPr>
      </w:pPr>
      <w:r>
        <w:rPr>
          <w:rFonts w:hint="eastAsia" w:ascii="楷体" w:hAnsi="楷体" w:eastAsia="楷体" w:cs="楷体"/>
          <w:sz w:val="24"/>
        </w:rPr>
        <w:t>电子投标过程中，如有紧急问题，可联系我公司代表：xxxx，电话：xxxx</w:t>
      </w:r>
    </w:p>
    <w:p w14:paraId="6541AD11">
      <w:pPr>
        <w:spacing w:line="360" w:lineRule="auto"/>
        <w:ind w:firstLine="480"/>
        <w:rPr>
          <w:rFonts w:hint="eastAsia" w:ascii="楷体" w:hAnsi="楷体" w:eastAsia="楷体" w:cs="楷体"/>
          <w:sz w:val="24"/>
        </w:rPr>
      </w:pPr>
    </w:p>
    <w:p w14:paraId="239944C9">
      <w:pPr>
        <w:spacing w:line="360" w:lineRule="auto"/>
        <w:ind w:firstLine="480"/>
        <w:jc w:val="right"/>
        <w:rPr>
          <w:rFonts w:hint="eastAsia" w:ascii="楷体" w:hAnsi="楷体" w:eastAsia="楷体" w:cs="楷体"/>
          <w:sz w:val="24"/>
        </w:rPr>
      </w:pPr>
      <w:r>
        <w:rPr>
          <w:rFonts w:hint="eastAsia" w:ascii="楷体" w:hAnsi="楷体" w:eastAsia="楷体" w:cs="楷体"/>
          <w:sz w:val="24"/>
        </w:rPr>
        <w:t>投标人：（单位公章）</w:t>
      </w:r>
    </w:p>
    <w:p w14:paraId="49F0A42B">
      <w:pPr>
        <w:spacing w:line="360" w:lineRule="auto"/>
        <w:ind w:firstLine="480"/>
        <w:jc w:val="right"/>
        <w:rPr>
          <w:rFonts w:hint="eastAsia" w:ascii="楷体" w:hAnsi="楷体" w:eastAsia="楷体" w:cs="楷体"/>
          <w:sz w:val="24"/>
        </w:rPr>
      </w:pPr>
      <w:r>
        <w:rPr>
          <w:rFonts w:hint="eastAsia" w:ascii="楷体" w:hAnsi="楷体" w:eastAsia="楷体" w:cs="楷体"/>
          <w:sz w:val="24"/>
        </w:rPr>
        <w:t>法定代表人或授权代表：（签字或盖章）</w:t>
      </w:r>
    </w:p>
    <w:p w14:paraId="2FD6D499">
      <w:pPr>
        <w:widowControl/>
        <w:spacing w:line="360" w:lineRule="auto"/>
        <w:ind w:firstLine="480"/>
        <w:jc w:val="right"/>
        <w:rPr>
          <w:rFonts w:hint="eastAsia" w:ascii="楷体" w:hAnsi="楷体" w:eastAsia="楷体" w:cs="楷体"/>
          <w:sz w:val="24"/>
          <w:lang w:bidi="ar"/>
        </w:rPr>
      </w:pPr>
      <w:r>
        <w:rPr>
          <w:rFonts w:hint="eastAsia" w:ascii="楷体" w:hAnsi="楷体" w:eastAsia="楷体" w:cs="楷体"/>
          <w:sz w:val="24"/>
        </w:rPr>
        <w:t>日    期：      年   月   日</w:t>
      </w:r>
    </w:p>
    <w:p w14:paraId="5FA6B64A">
      <w:pPr>
        <w:rPr>
          <w:rFonts w:hint="eastAsia" w:ascii="楷体" w:hAnsi="楷体" w:eastAsia="楷体" w:cs="楷体"/>
          <w:bCs/>
          <w:kern w:val="0"/>
          <w:sz w:val="28"/>
          <w:szCs w:val="28"/>
        </w:rPr>
      </w:pPr>
    </w:p>
    <w:sectPr>
      <w:pgSz w:w="11905" w:h="16838"/>
      <w:pgMar w:top="652" w:right="1417" w:bottom="680" w:left="1417" w:header="539" w:footer="48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A00002BF" w:usb1="38CF7CFA" w:usb2="00082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ambria">
    <w:altName w:val="苹方-简"/>
    <w:panose1 w:val="02040503050406030204"/>
    <w:charset w:val="00"/>
    <w:family w:val="roman"/>
    <w:pitch w:val="default"/>
    <w:sig w:usb0="00000000" w:usb1="00000000" w:usb2="02000000" w:usb3="00000000" w:csb0="0000019F" w:csb1="00000000"/>
  </w:font>
  <w:font w:name="苹方-简">
    <w:altName w:val="Times New Roman"/>
    <w:panose1 w:val="00000000000000000000"/>
    <w:charset w:val="00"/>
    <w:family w:val="auto"/>
    <w:pitch w:val="default"/>
    <w:sig w:usb0="00000000" w:usb1="00000000" w:usb2="0000000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隶书">
    <w:altName w:val="宋体-简"/>
    <w:panose1 w:val="02010509060101010101"/>
    <w:charset w:val="86"/>
    <w:family w:val="modern"/>
    <w:pitch w:val="default"/>
    <w:sig w:usb0="00000000" w:usb1="00000000" w:usb2="00000010" w:usb3="00000000" w:csb0="00040000" w:csb1="00000000"/>
  </w:font>
  <w:font w:name="宋体-简">
    <w:panose1 w:val="02010800040101010101"/>
    <w:charset w:val="86"/>
    <w:family w:val="auto"/>
    <w:pitch w:val="default"/>
    <w:sig w:usb0="00000001" w:usb1="080F0000" w:usb2="00000000" w:usb3="00000000" w:csb0="00040000" w:csb1="00000000"/>
  </w:font>
  <w:font w:name="楷体_GB2312">
    <w:altName w:val="汉仪楷体简"/>
    <w:panose1 w:val="02010609030101010101"/>
    <w:charset w:val="86"/>
    <w:family w:val="modern"/>
    <w:pitch w:val="default"/>
    <w:sig w:usb0="00000000" w:usb1="00000000" w:usb2="00000010" w:usb3="00000000" w:csb0="00040000" w:csb1="00000000"/>
  </w:font>
  <w:font w:name="汉仪楷体简">
    <w:panose1 w:val="02010600000101010101"/>
    <w:charset w:val="86"/>
    <w:family w:val="auto"/>
    <w:pitch w:val="default"/>
    <w:sig w:usb0="00000001" w:usb1="080E0800" w:usb2="00000002" w:usb3="00000000" w:csb0="00040000" w:csb1="00000000"/>
  </w:font>
  <w:font w:name="Futura Bk">
    <w:altName w:val="苹方-简"/>
    <w:panose1 w:val="00000000000000000000"/>
    <w:charset w:val="00"/>
    <w:family w:val="swiss"/>
    <w:pitch w:val="default"/>
    <w:sig w:usb0="00000000" w:usb1="00000000" w:usb2="00000000" w:usb3="00000000" w:csb0="00000011" w:csb1="00000000"/>
  </w:font>
  <w:font w:name="华文中宋">
    <w:altName w:val="汉仪书宋二KW"/>
    <w:panose1 w:val="02010600040101010101"/>
    <w:charset w:val="86"/>
    <w:family w:val="auto"/>
    <w:pitch w:val="default"/>
    <w:sig w:usb0="00000000" w:usb1="00000000" w:usb2="00000010" w:usb3="00000000" w:csb0="0004009F" w:csb1="00000000"/>
  </w:font>
  <w:font w:name="Tahoma">
    <w:panose1 w:val="020B0804030504040204"/>
    <w:charset w:val="00"/>
    <w:family w:val="swiss"/>
    <w:pitch w:val="default"/>
    <w:sig w:usb0="E1002AFF" w:usb1="C000605B" w:usb2="00000029" w:usb3="00000000" w:csb0="200101FF" w:csb1="20280000"/>
  </w:font>
  <w:font w:name="MS Sans Serif">
    <w:altName w:val="苹方-简"/>
    <w:panose1 w:val="00000000000000000000"/>
    <w:charset w:val="00"/>
    <w:family w:val="swiss"/>
    <w:pitch w:val="default"/>
    <w:sig w:usb0="00000000" w:usb1="00000000" w:usb2="00000000" w:usb3="00000000" w:csb0="00000001" w:csb1="00000000"/>
  </w:font>
  <w:font w:name="DFKai-SB">
    <w:altName w:val="汉仪书宋二KW"/>
    <w:panose1 w:val="00000000000000000000"/>
    <w:charset w:val="88"/>
    <w:family w:val="auto"/>
    <w:pitch w:val="default"/>
    <w:sig w:usb0="00000000" w:usb1="00000000" w:usb2="00000016" w:usb3="00000000" w:csb0="00100001" w:csb1="0000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Verdana">
    <w:panose1 w:val="020B0604030504040204"/>
    <w:charset w:val="00"/>
    <w:family w:val="swiss"/>
    <w:pitch w:val="default"/>
    <w:sig w:usb0="A10006FF" w:usb1="4000205B" w:usb2="00000010" w:usb3="00000000" w:csb0="2000019F" w:csb1="00000000"/>
  </w:font>
  <w:font w:name="ˎ̥">
    <w:altName w:val="苹方-简"/>
    <w:panose1 w:val="00000000000000000000"/>
    <w:charset w:val="00"/>
    <w:family w:val="roman"/>
    <w:pitch w:val="default"/>
    <w:sig w:usb0="00000000" w:usb1="00000000" w:usb2="00000000" w:usb3="00000000" w:csb0="00040001" w:csb1="00000000"/>
  </w:font>
  <w:font w:name="幼圆">
    <w:altName w:val="华文宋体"/>
    <w:panose1 w:val="02010509060101010101"/>
    <w:charset w:val="86"/>
    <w:family w:val="modern"/>
    <w:pitch w:val="default"/>
    <w:sig w:usb0="00000000" w:usb1="00000000" w:usb2="00000010" w:usb3="00000000" w:csb0="00040000" w:csb1="00000000"/>
  </w:font>
  <w:font w:name="华文宋体">
    <w:panose1 w:val="02010600040101010101"/>
    <w:charset w:val="86"/>
    <w:family w:val="auto"/>
    <w:pitch w:val="default"/>
    <w:sig w:usb0="80000287" w:usb1="280F3C52" w:usb2="00000016" w:usb3="00000000" w:csb0="0004001F" w:csb1="00000000"/>
  </w:font>
  <w:font w:name="Arial Narrow">
    <w:panose1 w:val="020B0706020202030204"/>
    <w:charset w:val="00"/>
    <w:family w:val="swiss"/>
    <w:pitch w:val="default"/>
    <w:sig w:usb0="00000287" w:usb1="00000800" w:usb2="00000000" w:usb3="00000000" w:csb0="2000009F" w:csb1="DFD70000"/>
  </w:font>
  <w:font w:name="FHLHE E+ Futura Bk">
    <w:altName w:val="宋体-简"/>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auto"/>
    <w:pitch w:val="default"/>
    <w:sig w:usb0="FFFFFFFF" w:usb1="E9FFFFFF" w:usb2="0000003F" w:usb3="00000000" w:csb0="603F01FF" w:csb1="FFFF0000"/>
  </w:font>
  <w:font w:name="Helvetica">
    <w:panose1 w:val="00000000000000000000"/>
    <w:charset w:val="00"/>
    <w:family w:val="swiss"/>
    <w:pitch w:val="default"/>
    <w:sig w:usb0="E00002FF" w:usb1="5000785B" w:usb2="00000000" w:usb3="00000000" w:csb0="2000019F" w:csb1="4F010000"/>
  </w:font>
  <w:font w:name="Cumberland">
    <w:altName w:val="苹方-简"/>
    <w:panose1 w:val="00000000000000000000"/>
    <w:charset w:val="00"/>
    <w:family w:val="modern"/>
    <w:pitch w:val="default"/>
    <w:sig w:usb0="00000000" w:usb1="00000000" w:usb2="00000000" w:usb3="00000000" w:csb0="00040001" w:csb1="00000000"/>
  </w:font>
  <w:font w:name="方正宋体">
    <w:altName w:val="汉仪书宋二KW"/>
    <w:panose1 w:val="00000000000000000000"/>
    <w:charset w:val="00"/>
    <w:family w:val="auto"/>
    <w:pitch w:val="default"/>
    <w:sig w:usb0="00000000" w:usb1="00000000" w:usb2="00000000" w:usb3="00000000" w:csb0="00040001" w:csb1="00000000"/>
  </w:font>
  <w:font w:name="Futura Hv">
    <w:altName w:val="苹方-简"/>
    <w:panose1 w:val="00000000000000000000"/>
    <w:charset w:val="00"/>
    <w:family w:val="swiss"/>
    <w:pitch w:val="default"/>
    <w:sig w:usb0="00000000" w:usb1="00000000" w:usb2="00000000" w:usb3="00000000" w:csb0="000001FB" w:csb1="00000000"/>
  </w:font>
  <w:font w:name="Segoe UI">
    <w:altName w:val="苹方-简"/>
    <w:panose1 w:val="020B0502040204020203"/>
    <w:charset w:val="00"/>
    <w:family w:val="swiss"/>
    <w:pitch w:val="default"/>
    <w:sig w:usb0="00000000" w:usb1="00000000" w:usb2="00000009" w:usb3="00000000" w:csb0="000001FF" w:csb1="00000000"/>
  </w:font>
  <w:font w:name="Latha">
    <w:altName w:val="苹方-简"/>
    <w:panose1 w:val="02000400000000000000"/>
    <w:charset w:val="00"/>
    <w:family w:val="swiss"/>
    <w:pitch w:val="default"/>
    <w:sig w:usb0="00000000" w:usb1="00000000" w:usb2="00000000" w:usb3="00000000" w:csb0="00000001" w:csb1="00000000"/>
  </w:font>
  <w:font w:name="Kingsoft Sign">
    <w:panose1 w:val="05050102010706020507"/>
    <w:charset w:val="00"/>
    <w:family w:val="auto"/>
    <w:pitch w:val="default"/>
    <w:sig w:usb0="00000000" w:usb1="10000000" w:usb2="00000000" w:usb3="00000000" w:csb0="00000001" w:csb1="00000000"/>
  </w:font>
  <w:font w:name="等线">
    <w:altName w:val="汉仪中等线KW"/>
    <w:panose1 w:val="02010600030101010101"/>
    <w:charset w:val="86"/>
    <w:family w:val="auto"/>
    <w:pitch w:val="default"/>
    <w:sig w:usb0="00000000" w:usb1="00000000" w:usb2="00000016" w:usb3="00000000" w:csb0="0004000F" w:csb1="00000000"/>
  </w:font>
  <w:font w:name="新宋体">
    <w:altName w:val="方正书宋_GBK"/>
    <w:panose1 w:val="0201060903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A00002BF" w:usb1="38CF7CFA" w:usb2="00082016"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Lucida Sans Unicode">
    <w:altName w:val="苹方-简"/>
    <w:panose1 w:val="020B0602030504020204"/>
    <w:charset w:val="00"/>
    <w:family w:val="swiss"/>
    <w:pitch w:val="default"/>
    <w:sig w:usb0="00000000" w:usb1="00000000" w:usb2="00000000" w:usb3="00000000" w:csb0="000000BF" w:csb1="00000000"/>
  </w:font>
  <w:font w:name="Century Gothic">
    <w:altName w:val="苹方-简"/>
    <w:panose1 w:val="020B0502020202020204"/>
    <w:charset w:val="00"/>
    <w:family w:val="swiss"/>
    <w:pitch w:val="default"/>
    <w:sig w:usb0="00000000" w:usb1="00000000" w:usb2="00000000" w:usb3="00000000" w:csb0="0000009F" w:csb1="00000000"/>
  </w:font>
  <w:font w:name="Aldine401 BT">
    <w:altName w:val="苹方-简"/>
    <w:panose1 w:val="00000000000000000000"/>
    <w:charset w:val="00"/>
    <w:family w:val="roman"/>
    <w:pitch w:val="default"/>
    <w:sig w:usb0="00000000" w:usb1="00000000" w:usb2="00000000" w:usb3="00000000" w:csb0="00000011" w:csb1="00000000"/>
  </w:font>
  <w:font w:name=".PingFang SC">
    <w:panose1 w:val="02020603050405020304"/>
    <w:charset w:val="86"/>
    <w:family w:val="modern"/>
    <w:pitch w:val="default"/>
    <w:sig w:usb0="E0002AEF" w:usb1="C0007841" w:usb2="00000009" w:usb3="00000000" w:csb0="400001FF" w:csb1="FFFF0000"/>
  </w:font>
  <w:font w:name="MingLiU">
    <w:altName w:val="宋体-繁"/>
    <w:panose1 w:val="02010609000101010101"/>
    <w:charset w:val="88"/>
    <w:family w:val="modern"/>
    <w:pitch w:val="default"/>
    <w:sig w:usb0="00000000" w:usb1="00000000" w:usb2="00000016" w:usb3="00000000" w:csb0="00100001" w:csb1="00000000"/>
  </w:font>
  <w:font w:name="宋体-繁">
    <w:panose1 w:val="02010600040101010101"/>
    <w:charset w:val="86"/>
    <w:family w:val="auto"/>
    <w:pitch w:val="default"/>
    <w:sig w:usb0="00000287" w:usb1="080F0000" w:usb2="00000000" w:usb3="00000000" w:csb0="0004009F" w:csb1="DFD70000"/>
  </w:font>
  <w:font w:name="楷体gb2312">
    <w:altName w:val="汉仪楷体简"/>
    <w:panose1 w:val="00000000000000000000"/>
    <w:charset w:val="86"/>
    <w:family w:val="roman"/>
    <w:pitch w:val="default"/>
    <w:sig w:usb0="00000000" w:usb1="00000000" w:usb2="00000000" w:usb3="00000000" w:csb0="00040001" w:csb1="00000000"/>
  </w:font>
  <w:font w:name="Times New Roman Regular">
    <w:panose1 w:val="02020603050405020304"/>
    <w:charset w:val="00"/>
    <w:family w:val="auto"/>
    <w:pitch w:val="default"/>
    <w:sig w:usb0="E0002AEF" w:usb1="C0007841" w:usb2="00000009" w:usb3="00000000" w:csb0="400001FF" w:csb1="FFFF0000"/>
  </w:font>
  <w:font w:name="Arial">
    <w:panose1 w:val="020B0704020202020204"/>
    <w:charset w:val="00"/>
    <w:family w:val="auto"/>
    <w:pitch w:val="default"/>
    <w:sig w:usb0="E0002AFF" w:usb1="C0007843" w:usb2="00000009" w:usb3="00000000" w:csb0="400001FF" w:csb1="FFFF0000"/>
  </w:font>
  <w:font w:name="PingFang SC">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05C05">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5D476">
                          <w:pPr>
                            <w:pStyle w:val="40"/>
                          </w:pPr>
                          <w:r>
                            <w:t xml:space="preserve">第 </w:t>
                          </w:r>
                          <w:r>
                            <w:fldChar w:fldCharType="begin"/>
                          </w:r>
                          <w:r>
                            <w:instrText xml:space="preserve"> PAGE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62C5D476">
                    <w:pPr>
                      <w:pStyle w:val="40"/>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5D01B">
    <w:pPr>
      <w:pStyle w:val="40"/>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27AE29">
                          <w:pPr>
                            <w:pStyle w:val="40"/>
                          </w:pPr>
                          <w:r>
                            <w:t xml:space="preserve">第 </w:t>
                          </w:r>
                          <w:r>
                            <w:fldChar w:fldCharType="begin"/>
                          </w:r>
                          <w:r>
                            <w:instrText xml:space="preserve"> PAGE  \* MERGEFORMAT </w:instrText>
                          </w:r>
                          <w:r>
                            <w:fldChar w:fldCharType="separate"/>
                          </w:r>
                          <w:r>
                            <w:t>57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3D27AE29">
                    <w:pPr>
                      <w:pStyle w:val="40"/>
                    </w:pPr>
                    <w:r>
                      <w:t xml:space="preserve">第 </w:t>
                    </w:r>
                    <w:r>
                      <w:fldChar w:fldCharType="begin"/>
                    </w:r>
                    <w:r>
                      <w:instrText xml:space="preserve"> PAGE  \* MERGEFORMAT </w:instrText>
                    </w:r>
                    <w:r>
                      <w:fldChar w:fldCharType="separate"/>
                    </w:r>
                    <w:r>
                      <w:t>57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F8E76">
    <w:pPr>
      <w:pStyle w:val="40"/>
      <w:jc w:val="center"/>
      <w:rPr>
        <w:rFonts w:ascii="仿宋_GB2312" w:eastAsia="仿宋_GB2312"/>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EC776E">
                          <w:pPr>
                            <w:pStyle w:val="40"/>
                          </w:pPr>
                          <w:r>
                            <w:t xml:space="preserve">第 </w:t>
                          </w:r>
                          <w:r>
                            <w:fldChar w:fldCharType="begin"/>
                          </w:r>
                          <w:r>
                            <w:instrText xml:space="preserve"> PAGE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14:paraId="6BEC776E">
                    <w:pPr>
                      <w:pStyle w:val="40"/>
                    </w:pPr>
                    <w:r>
                      <w:t xml:space="preserve">第 </w:t>
                    </w:r>
                    <w:r>
                      <w:fldChar w:fldCharType="begin"/>
                    </w:r>
                    <w:r>
                      <w:instrText xml:space="preserve"> PAGE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4FBCA">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95647">
                          <w:pPr>
                            <w:pStyle w:val="40"/>
                          </w:pPr>
                          <w:r>
                            <w:t xml:space="preserve">第 </w:t>
                          </w:r>
                          <w:r>
                            <w:fldChar w:fldCharType="begin"/>
                          </w:r>
                          <w:r>
                            <w:instrText xml:space="preserve"> PAGE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14:paraId="46495647">
                    <w:pPr>
                      <w:pStyle w:val="40"/>
                    </w:pPr>
                    <w:r>
                      <w:t xml:space="preserve">第 </w:t>
                    </w:r>
                    <w:r>
                      <w:fldChar w:fldCharType="begin"/>
                    </w:r>
                    <w:r>
                      <w:instrText xml:space="preserve"> PAGE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4040A">
    <w:pPr>
      <w:pStyle w:val="41"/>
      <w:jc w:val="both"/>
    </w:pPr>
    <w:r>
      <w:rPr>
        <w:rFonts w:hint="eastAsia" w:ascii="楷体_GB2312" w:eastAsia="楷体_GB2312"/>
        <w:sz w:val="21"/>
        <w:szCs w:val="21"/>
      </w:rPr>
      <w:t>浙江农商联合银行采购招标文件                    项目编号：[项目编号]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07ED5">
    <w:pPr>
      <w:pStyle w:val="991"/>
      <w:spacing w:line="400" w:lineRule="exact"/>
      <w:rPr>
        <w:rFonts w:hint="eastAsia" w:eastAsia="楷体_GB2312"/>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9B794">
    <w:pPr>
      <w:pStyle w:val="41"/>
      <w:pBdr>
        <w:bottom w:val="none" w:color="auto" w:sz="0" w:space="0"/>
      </w:pBdr>
      <w:jc w:val="right"/>
      <w:rPr>
        <w:rFonts w:ascii="仿宋_GB2312" w:eastAsia="仿宋_GB2312"/>
        <w:b/>
        <w:i/>
        <w:iCs/>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FD12A">
    <w:pPr>
      <w:pStyle w:val="41"/>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5AB285"/>
    <w:multiLevelType w:val="singleLevel"/>
    <w:tmpl w:val="D65AB285"/>
    <w:lvl w:ilvl="0" w:tentative="0">
      <w:start w:val="1"/>
      <w:numFmt w:val="decimal"/>
      <w:suff w:val="nothing"/>
      <w:lvlText w:val="%1"/>
      <w:lvlJc w:val="left"/>
      <w:pPr>
        <w:tabs>
          <w:tab w:val="left" w:pos="1216"/>
        </w:tabs>
        <w:ind w:left="1221" w:hanging="425"/>
      </w:pPr>
      <w:rPr>
        <w:rFonts w:hint="default"/>
      </w:rPr>
    </w:lvl>
  </w:abstractNum>
  <w:abstractNum w:abstractNumId="1">
    <w:nsid w:val="F7F7C630"/>
    <w:multiLevelType w:val="singleLevel"/>
    <w:tmpl w:val="F7F7C630"/>
    <w:lvl w:ilvl="0" w:tentative="0">
      <w:start w:val="1"/>
      <w:numFmt w:val="decimal"/>
      <w:suff w:val="space"/>
      <w:lvlText w:val="%1."/>
      <w:lvlJc w:val="left"/>
    </w:lvl>
  </w:abstractNum>
  <w:abstractNum w:abstractNumId="2">
    <w:nsid w:val="7BDBCEE1"/>
    <w:multiLevelType w:val="singleLevel"/>
    <w:tmpl w:val="7BDBCEE1"/>
    <w:lvl w:ilvl="0" w:tentative="0">
      <w:start w:val="2"/>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embedSystemFonts/>
  <w:bordersDoNotSurroundHeader w:val="1"/>
  <w:bordersDoNotSurroundFooter w:val="1"/>
  <w:hideSpellingErrors/>
  <w:documentProtection w:enforcement="0"/>
  <w:defaultTabStop w:val="420"/>
  <w:drawingGridHorizontalSpacing w:val="210"/>
  <w:drawingGridVerticalSpacing w:val="0"/>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k5YWQ3NGFmNWEwZWQzMjVkZTBlYzZhMDZmN2U3NmMifQ=="/>
  </w:docVars>
  <w:rsids>
    <w:rsidRoot w:val="00172A27"/>
    <w:rsid w:val="00000451"/>
    <w:rsid w:val="00000A3E"/>
    <w:rsid w:val="0000108B"/>
    <w:rsid w:val="0000133D"/>
    <w:rsid w:val="00001509"/>
    <w:rsid w:val="000032B2"/>
    <w:rsid w:val="0000363B"/>
    <w:rsid w:val="000058BD"/>
    <w:rsid w:val="00006109"/>
    <w:rsid w:val="00006150"/>
    <w:rsid w:val="0000618E"/>
    <w:rsid w:val="000063E8"/>
    <w:rsid w:val="00006725"/>
    <w:rsid w:val="0000675E"/>
    <w:rsid w:val="00007CAA"/>
    <w:rsid w:val="00010199"/>
    <w:rsid w:val="00010FE9"/>
    <w:rsid w:val="0001122F"/>
    <w:rsid w:val="000113B7"/>
    <w:rsid w:val="00011A4B"/>
    <w:rsid w:val="00011BDF"/>
    <w:rsid w:val="00012251"/>
    <w:rsid w:val="0001337C"/>
    <w:rsid w:val="000138C4"/>
    <w:rsid w:val="00013C1F"/>
    <w:rsid w:val="00013F31"/>
    <w:rsid w:val="000140D8"/>
    <w:rsid w:val="00014530"/>
    <w:rsid w:val="00014BBC"/>
    <w:rsid w:val="000150EE"/>
    <w:rsid w:val="000168D8"/>
    <w:rsid w:val="000169DF"/>
    <w:rsid w:val="000170C8"/>
    <w:rsid w:val="000173F4"/>
    <w:rsid w:val="000177DF"/>
    <w:rsid w:val="00017811"/>
    <w:rsid w:val="00020287"/>
    <w:rsid w:val="000202FE"/>
    <w:rsid w:val="00020B5F"/>
    <w:rsid w:val="000211BC"/>
    <w:rsid w:val="0002207B"/>
    <w:rsid w:val="000232FD"/>
    <w:rsid w:val="00023323"/>
    <w:rsid w:val="000233E4"/>
    <w:rsid w:val="00023454"/>
    <w:rsid w:val="00023495"/>
    <w:rsid w:val="00023777"/>
    <w:rsid w:val="00024130"/>
    <w:rsid w:val="00024584"/>
    <w:rsid w:val="00024962"/>
    <w:rsid w:val="000249AA"/>
    <w:rsid w:val="0002509E"/>
    <w:rsid w:val="00025350"/>
    <w:rsid w:val="000253E5"/>
    <w:rsid w:val="00025776"/>
    <w:rsid w:val="00026EAC"/>
    <w:rsid w:val="000270F2"/>
    <w:rsid w:val="00027540"/>
    <w:rsid w:val="00030572"/>
    <w:rsid w:val="00030976"/>
    <w:rsid w:val="00030A97"/>
    <w:rsid w:val="00030CB3"/>
    <w:rsid w:val="0003206A"/>
    <w:rsid w:val="000326A7"/>
    <w:rsid w:val="00032EA0"/>
    <w:rsid w:val="000331B0"/>
    <w:rsid w:val="000336D4"/>
    <w:rsid w:val="00034FA7"/>
    <w:rsid w:val="0003533D"/>
    <w:rsid w:val="000357E4"/>
    <w:rsid w:val="00035ACA"/>
    <w:rsid w:val="00037972"/>
    <w:rsid w:val="00040447"/>
    <w:rsid w:val="00040494"/>
    <w:rsid w:val="00040B70"/>
    <w:rsid w:val="00042441"/>
    <w:rsid w:val="00042533"/>
    <w:rsid w:val="00042DBB"/>
    <w:rsid w:val="00042E65"/>
    <w:rsid w:val="0004347C"/>
    <w:rsid w:val="00043907"/>
    <w:rsid w:val="00044F48"/>
    <w:rsid w:val="00045A4E"/>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69C"/>
    <w:rsid w:val="00073860"/>
    <w:rsid w:val="000738EA"/>
    <w:rsid w:val="00074078"/>
    <w:rsid w:val="000756E9"/>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A7C26"/>
    <w:rsid w:val="000B0E04"/>
    <w:rsid w:val="000B268D"/>
    <w:rsid w:val="000B291B"/>
    <w:rsid w:val="000B456C"/>
    <w:rsid w:val="000B45B9"/>
    <w:rsid w:val="000B47CE"/>
    <w:rsid w:val="000B4B56"/>
    <w:rsid w:val="000B4C62"/>
    <w:rsid w:val="000B541D"/>
    <w:rsid w:val="000B54C1"/>
    <w:rsid w:val="000B5553"/>
    <w:rsid w:val="000B5E51"/>
    <w:rsid w:val="000B5FE8"/>
    <w:rsid w:val="000B666E"/>
    <w:rsid w:val="000B7D6D"/>
    <w:rsid w:val="000C0A43"/>
    <w:rsid w:val="000C0CB1"/>
    <w:rsid w:val="000C1411"/>
    <w:rsid w:val="000C1ADE"/>
    <w:rsid w:val="000C1C38"/>
    <w:rsid w:val="000C21DC"/>
    <w:rsid w:val="000C2264"/>
    <w:rsid w:val="000C256B"/>
    <w:rsid w:val="000C3970"/>
    <w:rsid w:val="000C3B1A"/>
    <w:rsid w:val="000C4299"/>
    <w:rsid w:val="000C4727"/>
    <w:rsid w:val="000C47AE"/>
    <w:rsid w:val="000C51AD"/>
    <w:rsid w:val="000C5374"/>
    <w:rsid w:val="000C5EC0"/>
    <w:rsid w:val="000C6162"/>
    <w:rsid w:val="000C64CC"/>
    <w:rsid w:val="000C6688"/>
    <w:rsid w:val="000C6728"/>
    <w:rsid w:val="000C692E"/>
    <w:rsid w:val="000C6B28"/>
    <w:rsid w:val="000C6E8A"/>
    <w:rsid w:val="000C7BEB"/>
    <w:rsid w:val="000D0124"/>
    <w:rsid w:val="000D048B"/>
    <w:rsid w:val="000D11E5"/>
    <w:rsid w:val="000D19E8"/>
    <w:rsid w:val="000D1FA1"/>
    <w:rsid w:val="000D2834"/>
    <w:rsid w:val="000D2CAC"/>
    <w:rsid w:val="000D34C8"/>
    <w:rsid w:val="000D34FD"/>
    <w:rsid w:val="000D3BE5"/>
    <w:rsid w:val="000D3C37"/>
    <w:rsid w:val="000D3E3D"/>
    <w:rsid w:val="000D453A"/>
    <w:rsid w:val="000D4AFA"/>
    <w:rsid w:val="000D5EA6"/>
    <w:rsid w:val="000D5F00"/>
    <w:rsid w:val="000D63E6"/>
    <w:rsid w:val="000D6C9F"/>
    <w:rsid w:val="000D6E3B"/>
    <w:rsid w:val="000D6F30"/>
    <w:rsid w:val="000D74E4"/>
    <w:rsid w:val="000D7594"/>
    <w:rsid w:val="000D7C9D"/>
    <w:rsid w:val="000D7CE0"/>
    <w:rsid w:val="000E1E3F"/>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53C"/>
    <w:rsid w:val="0010393D"/>
    <w:rsid w:val="00103EBD"/>
    <w:rsid w:val="00103F23"/>
    <w:rsid w:val="001040FB"/>
    <w:rsid w:val="00104699"/>
    <w:rsid w:val="00104E5B"/>
    <w:rsid w:val="00104EEC"/>
    <w:rsid w:val="001050DC"/>
    <w:rsid w:val="00105340"/>
    <w:rsid w:val="00105482"/>
    <w:rsid w:val="001056A5"/>
    <w:rsid w:val="00105BA9"/>
    <w:rsid w:val="00105FE1"/>
    <w:rsid w:val="00106AAA"/>
    <w:rsid w:val="00106E0E"/>
    <w:rsid w:val="001078A5"/>
    <w:rsid w:val="00107BBD"/>
    <w:rsid w:val="00107BC7"/>
    <w:rsid w:val="00110033"/>
    <w:rsid w:val="001102B5"/>
    <w:rsid w:val="00110ABC"/>
    <w:rsid w:val="00111C7D"/>
    <w:rsid w:val="00112038"/>
    <w:rsid w:val="001127FF"/>
    <w:rsid w:val="00112B0B"/>
    <w:rsid w:val="00112EB5"/>
    <w:rsid w:val="0011383E"/>
    <w:rsid w:val="00113EE3"/>
    <w:rsid w:val="00114802"/>
    <w:rsid w:val="00114847"/>
    <w:rsid w:val="0011585B"/>
    <w:rsid w:val="00115B1A"/>
    <w:rsid w:val="001160FF"/>
    <w:rsid w:val="001164F4"/>
    <w:rsid w:val="001168F8"/>
    <w:rsid w:val="001176FF"/>
    <w:rsid w:val="00120E13"/>
    <w:rsid w:val="0012153F"/>
    <w:rsid w:val="0012159D"/>
    <w:rsid w:val="00121804"/>
    <w:rsid w:val="00121A7D"/>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4A"/>
    <w:rsid w:val="00143872"/>
    <w:rsid w:val="00143A85"/>
    <w:rsid w:val="00144649"/>
    <w:rsid w:val="00145022"/>
    <w:rsid w:val="00145662"/>
    <w:rsid w:val="00145C6D"/>
    <w:rsid w:val="001460FC"/>
    <w:rsid w:val="00146151"/>
    <w:rsid w:val="00146326"/>
    <w:rsid w:val="00147032"/>
    <w:rsid w:val="00147549"/>
    <w:rsid w:val="00147947"/>
    <w:rsid w:val="00147EA7"/>
    <w:rsid w:val="00151820"/>
    <w:rsid w:val="00151B2F"/>
    <w:rsid w:val="001524DC"/>
    <w:rsid w:val="001525E5"/>
    <w:rsid w:val="00153859"/>
    <w:rsid w:val="00153915"/>
    <w:rsid w:val="001539F0"/>
    <w:rsid w:val="00153A4F"/>
    <w:rsid w:val="00154BBA"/>
    <w:rsid w:val="00155B95"/>
    <w:rsid w:val="00156853"/>
    <w:rsid w:val="00156CDE"/>
    <w:rsid w:val="0015716D"/>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0AE"/>
    <w:rsid w:val="001755DC"/>
    <w:rsid w:val="00175726"/>
    <w:rsid w:val="00176AA6"/>
    <w:rsid w:val="00177063"/>
    <w:rsid w:val="00180A47"/>
    <w:rsid w:val="001827B7"/>
    <w:rsid w:val="001827EF"/>
    <w:rsid w:val="00182982"/>
    <w:rsid w:val="001829BC"/>
    <w:rsid w:val="00182D68"/>
    <w:rsid w:val="00183031"/>
    <w:rsid w:val="00183468"/>
    <w:rsid w:val="00183593"/>
    <w:rsid w:val="0018397E"/>
    <w:rsid w:val="00183ECB"/>
    <w:rsid w:val="00184466"/>
    <w:rsid w:val="00184DBF"/>
    <w:rsid w:val="001852A8"/>
    <w:rsid w:val="0018620A"/>
    <w:rsid w:val="00186EB0"/>
    <w:rsid w:val="00187121"/>
    <w:rsid w:val="00187243"/>
    <w:rsid w:val="00187717"/>
    <w:rsid w:val="001878CE"/>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64"/>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2988"/>
    <w:rsid w:val="001A3335"/>
    <w:rsid w:val="001A473A"/>
    <w:rsid w:val="001A4ED9"/>
    <w:rsid w:val="001A5785"/>
    <w:rsid w:val="001A5FD7"/>
    <w:rsid w:val="001A66A6"/>
    <w:rsid w:val="001A6BAF"/>
    <w:rsid w:val="001A6BBB"/>
    <w:rsid w:val="001A79A2"/>
    <w:rsid w:val="001B0215"/>
    <w:rsid w:val="001B06A6"/>
    <w:rsid w:val="001B13BF"/>
    <w:rsid w:val="001B13ED"/>
    <w:rsid w:val="001B16F5"/>
    <w:rsid w:val="001B1C1F"/>
    <w:rsid w:val="001B219B"/>
    <w:rsid w:val="001B2703"/>
    <w:rsid w:val="001B2FC5"/>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C71"/>
    <w:rsid w:val="001D1D55"/>
    <w:rsid w:val="001D21EF"/>
    <w:rsid w:val="001D29A4"/>
    <w:rsid w:val="001D2B73"/>
    <w:rsid w:val="001D3136"/>
    <w:rsid w:val="001D330D"/>
    <w:rsid w:val="001D4A92"/>
    <w:rsid w:val="001D4AB6"/>
    <w:rsid w:val="001D4AD3"/>
    <w:rsid w:val="001D5281"/>
    <w:rsid w:val="001D5867"/>
    <w:rsid w:val="001D67A5"/>
    <w:rsid w:val="001E08A6"/>
    <w:rsid w:val="001E17E3"/>
    <w:rsid w:val="001E2052"/>
    <w:rsid w:val="001E2492"/>
    <w:rsid w:val="001E257C"/>
    <w:rsid w:val="001E286C"/>
    <w:rsid w:val="001E2F34"/>
    <w:rsid w:val="001E35EE"/>
    <w:rsid w:val="001E3717"/>
    <w:rsid w:val="001E4B2C"/>
    <w:rsid w:val="001E507F"/>
    <w:rsid w:val="001E56C2"/>
    <w:rsid w:val="001E59FB"/>
    <w:rsid w:val="001E6B0D"/>
    <w:rsid w:val="001E6D07"/>
    <w:rsid w:val="001E7F81"/>
    <w:rsid w:val="001F0FD1"/>
    <w:rsid w:val="001F1526"/>
    <w:rsid w:val="001F19D1"/>
    <w:rsid w:val="001F1CB9"/>
    <w:rsid w:val="001F1F18"/>
    <w:rsid w:val="001F2F92"/>
    <w:rsid w:val="001F5DA1"/>
    <w:rsid w:val="001F612E"/>
    <w:rsid w:val="001F6A92"/>
    <w:rsid w:val="001F77E8"/>
    <w:rsid w:val="00200406"/>
    <w:rsid w:val="00200E3D"/>
    <w:rsid w:val="00201A0C"/>
    <w:rsid w:val="00201B0F"/>
    <w:rsid w:val="0020255A"/>
    <w:rsid w:val="00202800"/>
    <w:rsid w:val="00202D33"/>
    <w:rsid w:val="00202E58"/>
    <w:rsid w:val="00202F99"/>
    <w:rsid w:val="00203C85"/>
    <w:rsid w:val="0020449A"/>
    <w:rsid w:val="00204E9B"/>
    <w:rsid w:val="00205298"/>
    <w:rsid w:val="0020542D"/>
    <w:rsid w:val="002055C0"/>
    <w:rsid w:val="0020569E"/>
    <w:rsid w:val="00206698"/>
    <w:rsid w:val="00206736"/>
    <w:rsid w:val="00206C88"/>
    <w:rsid w:val="002074A7"/>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FD4"/>
    <w:rsid w:val="00232555"/>
    <w:rsid w:val="00233382"/>
    <w:rsid w:val="00233538"/>
    <w:rsid w:val="00234248"/>
    <w:rsid w:val="0023449F"/>
    <w:rsid w:val="002344F5"/>
    <w:rsid w:val="0023454D"/>
    <w:rsid w:val="00234679"/>
    <w:rsid w:val="0023530A"/>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575"/>
    <w:rsid w:val="00256986"/>
    <w:rsid w:val="00256D61"/>
    <w:rsid w:val="00256E23"/>
    <w:rsid w:val="00257246"/>
    <w:rsid w:val="00257438"/>
    <w:rsid w:val="0026119C"/>
    <w:rsid w:val="002611F7"/>
    <w:rsid w:val="00261AFE"/>
    <w:rsid w:val="0026212A"/>
    <w:rsid w:val="002621D7"/>
    <w:rsid w:val="00262996"/>
    <w:rsid w:val="00263044"/>
    <w:rsid w:val="00263759"/>
    <w:rsid w:val="002638BD"/>
    <w:rsid w:val="0026470B"/>
    <w:rsid w:val="0026486D"/>
    <w:rsid w:val="00264C4B"/>
    <w:rsid w:val="00264ED0"/>
    <w:rsid w:val="00265346"/>
    <w:rsid w:val="00265D82"/>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AEF"/>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044"/>
    <w:rsid w:val="002A51D9"/>
    <w:rsid w:val="002A525A"/>
    <w:rsid w:val="002A5968"/>
    <w:rsid w:val="002A5CAB"/>
    <w:rsid w:val="002A5D40"/>
    <w:rsid w:val="002A622E"/>
    <w:rsid w:val="002A6424"/>
    <w:rsid w:val="002A64E7"/>
    <w:rsid w:val="002A7748"/>
    <w:rsid w:val="002A787B"/>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B7770"/>
    <w:rsid w:val="002B7C3B"/>
    <w:rsid w:val="002C00F8"/>
    <w:rsid w:val="002C02BA"/>
    <w:rsid w:val="002C0301"/>
    <w:rsid w:val="002C0326"/>
    <w:rsid w:val="002C0A9F"/>
    <w:rsid w:val="002C1837"/>
    <w:rsid w:val="002C1AB3"/>
    <w:rsid w:val="002C1BB7"/>
    <w:rsid w:val="002C1FB3"/>
    <w:rsid w:val="002C2665"/>
    <w:rsid w:val="002C28E1"/>
    <w:rsid w:val="002C300A"/>
    <w:rsid w:val="002C327D"/>
    <w:rsid w:val="002C3890"/>
    <w:rsid w:val="002C3AD9"/>
    <w:rsid w:val="002C4286"/>
    <w:rsid w:val="002C43FC"/>
    <w:rsid w:val="002C45C3"/>
    <w:rsid w:val="002C483B"/>
    <w:rsid w:val="002C4DFE"/>
    <w:rsid w:val="002C519E"/>
    <w:rsid w:val="002C5999"/>
    <w:rsid w:val="002C5D5E"/>
    <w:rsid w:val="002C6116"/>
    <w:rsid w:val="002C643D"/>
    <w:rsid w:val="002C66B8"/>
    <w:rsid w:val="002C67ED"/>
    <w:rsid w:val="002C70E7"/>
    <w:rsid w:val="002D0C27"/>
    <w:rsid w:val="002D0E88"/>
    <w:rsid w:val="002D0EA7"/>
    <w:rsid w:val="002D0F31"/>
    <w:rsid w:val="002D1545"/>
    <w:rsid w:val="002D1593"/>
    <w:rsid w:val="002D1A1E"/>
    <w:rsid w:val="002D22A6"/>
    <w:rsid w:val="002D2819"/>
    <w:rsid w:val="002D2CD6"/>
    <w:rsid w:val="002D2F1B"/>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2595"/>
    <w:rsid w:val="002E37C5"/>
    <w:rsid w:val="002E3956"/>
    <w:rsid w:val="002E3C08"/>
    <w:rsid w:val="002E3CF2"/>
    <w:rsid w:val="002E469E"/>
    <w:rsid w:val="002E4C01"/>
    <w:rsid w:val="002E4D50"/>
    <w:rsid w:val="002E55B6"/>
    <w:rsid w:val="002E55FF"/>
    <w:rsid w:val="002E587E"/>
    <w:rsid w:val="002E5C18"/>
    <w:rsid w:val="002E672A"/>
    <w:rsid w:val="002E6853"/>
    <w:rsid w:val="002E7EC1"/>
    <w:rsid w:val="002E7EE5"/>
    <w:rsid w:val="002F0323"/>
    <w:rsid w:val="002F0373"/>
    <w:rsid w:val="002F03B6"/>
    <w:rsid w:val="002F0924"/>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43C"/>
    <w:rsid w:val="00300573"/>
    <w:rsid w:val="003025FE"/>
    <w:rsid w:val="00302794"/>
    <w:rsid w:val="00302A27"/>
    <w:rsid w:val="00303AB6"/>
    <w:rsid w:val="00304157"/>
    <w:rsid w:val="00304640"/>
    <w:rsid w:val="00304AC1"/>
    <w:rsid w:val="00305090"/>
    <w:rsid w:val="00305454"/>
    <w:rsid w:val="00305B9F"/>
    <w:rsid w:val="00305E21"/>
    <w:rsid w:val="003066C6"/>
    <w:rsid w:val="003066FA"/>
    <w:rsid w:val="00306AD6"/>
    <w:rsid w:val="003077F4"/>
    <w:rsid w:val="00307DC7"/>
    <w:rsid w:val="00307FF2"/>
    <w:rsid w:val="00310039"/>
    <w:rsid w:val="00310EDB"/>
    <w:rsid w:val="00310FC8"/>
    <w:rsid w:val="00311C51"/>
    <w:rsid w:val="00311D56"/>
    <w:rsid w:val="00312016"/>
    <w:rsid w:val="00312340"/>
    <w:rsid w:val="00312DFC"/>
    <w:rsid w:val="0031318C"/>
    <w:rsid w:val="0031380D"/>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028"/>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673"/>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6EBB"/>
    <w:rsid w:val="00347356"/>
    <w:rsid w:val="0035005C"/>
    <w:rsid w:val="00350896"/>
    <w:rsid w:val="00350C31"/>
    <w:rsid w:val="00350C9F"/>
    <w:rsid w:val="00351391"/>
    <w:rsid w:val="003519CD"/>
    <w:rsid w:val="00351A3A"/>
    <w:rsid w:val="0035201E"/>
    <w:rsid w:val="0035225E"/>
    <w:rsid w:val="0035455F"/>
    <w:rsid w:val="00355C76"/>
    <w:rsid w:val="00355D75"/>
    <w:rsid w:val="00355D8F"/>
    <w:rsid w:val="00356A73"/>
    <w:rsid w:val="00356FF0"/>
    <w:rsid w:val="003577EF"/>
    <w:rsid w:val="00357A60"/>
    <w:rsid w:val="00360304"/>
    <w:rsid w:val="00360A78"/>
    <w:rsid w:val="00361153"/>
    <w:rsid w:val="00361750"/>
    <w:rsid w:val="00362F9D"/>
    <w:rsid w:val="003633BB"/>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21"/>
    <w:rsid w:val="00370A56"/>
    <w:rsid w:val="00371213"/>
    <w:rsid w:val="00372842"/>
    <w:rsid w:val="003729A5"/>
    <w:rsid w:val="00372C89"/>
    <w:rsid w:val="00372E9A"/>
    <w:rsid w:val="003735B9"/>
    <w:rsid w:val="00373634"/>
    <w:rsid w:val="00374677"/>
    <w:rsid w:val="0037510C"/>
    <w:rsid w:val="00375850"/>
    <w:rsid w:val="0037632F"/>
    <w:rsid w:val="00376812"/>
    <w:rsid w:val="00377B26"/>
    <w:rsid w:val="00381014"/>
    <w:rsid w:val="00381604"/>
    <w:rsid w:val="00381C68"/>
    <w:rsid w:val="00381F60"/>
    <w:rsid w:val="00383204"/>
    <w:rsid w:val="00383AB0"/>
    <w:rsid w:val="003847BB"/>
    <w:rsid w:val="00384814"/>
    <w:rsid w:val="00384C0A"/>
    <w:rsid w:val="00384C94"/>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EC0"/>
    <w:rsid w:val="003971A1"/>
    <w:rsid w:val="0039776B"/>
    <w:rsid w:val="003A0F6B"/>
    <w:rsid w:val="003A12B6"/>
    <w:rsid w:val="003A1C44"/>
    <w:rsid w:val="003A20D5"/>
    <w:rsid w:val="003A24CC"/>
    <w:rsid w:val="003A2512"/>
    <w:rsid w:val="003A2A53"/>
    <w:rsid w:val="003A2EE8"/>
    <w:rsid w:val="003A373C"/>
    <w:rsid w:val="003A5378"/>
    <w:rsid w:val="003A553C"/>
    <w:rsid w:val="003A56DF"/>
    <w:rsid w:val="003A6008"/>
    <w:rsid w:val="003A6188"/>
    <w:rsid w:val="003A703F"/>
    <w:rsid w:val="003A7D11"/>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6B32"/>
    <w:rsid w:val="003B7403"/>
    <w:rsid w:val="003B7633"/>
    <w:rsid w:val="003C011C"/>
    <w:rsid w:val="003C0700"/>
    <w:rsid w:val="003C0E32"/>
    <w:rsid w:val="003C11D7"/>
    <w:rsid w:val="003C16CB"/>
    <w:rsid w:val="003C1B97"/>
    <w:rsid w:val="003C247B"/>
    <w:rsid w:val="003C3292"/>
    <w:rsid w:val="003C3C1E"/>
    <w:rsid w:val="003C3D88"/>
    <w:rsid w:val="003C4134"/>
    <w:rsid w:val="003C42C8"/>
    <w:rsid w:val="003C435B"/>
    <w:rsid w:val="003C4EBE"/>
    <w:rsid w:val="003C58FC"/>
    <w:rsid w:val="003C6093"/>
    <w:rsid w:val="003C62EC"/>
    <w:rsid w:val="003C685A"/>
    <w:rsid w:val="003C6E9C"/>
    <w:rsid w:val="003C746F"/>
    <w:rsid w:val="003C7570"/>
    <w:rsid w:val="003C76E6"/>
    <w:rsid w:val="003C7B82"/>
    <w:rsid w:val="003C7E59"/>
    <w:rsid w:val="003C7F12"/>
    <w:rsid w:val="003C7F55"/>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656"/>
    <w:rsid w:val="003D6793"/>
    <w:rsid w:val="003D6B03"/>
    <w:rsid w:val="003D75D8"/>
    <w:rsid w:val="003E006E"/>
    <w:rsid w:val="003E0947"/>
    <w:rsid w:val="003E0E96"/>
    <w:rsid w:val="003E2088"/>
    <w:rsid w:val="003E20F7"/>
    <w:rsid w:val="003E2376"/>
    <w:rsid w:val="003E336A"/>
    <w:rsid w:val="003E3E2F"/>
    <w:rsid w:val="003E4048"/>
    <w:rsid w:val="003E4CE5"/>
    <w:rsid w:val="003E57F3"/>
    <w:rsid w:val="003E604C"/>
    <w:rsid w:val="003E60DA"/>
    <w:rsid w:val="003E6E00"/>
    <w:rsid w:val="003E7111"/>
    <w:rsid w:val="003E7940"/>
    <w:rsid w:val="003F01BD"/>
    <w:rsid w:val="003F0486"/>
    <w:rsid w:val="003F048E"/>
    <w:rsid w:val="003F0861"/>
    <w:rsid w:val="003F09FA"/>
    <w:rsid w:val="003F0AFF"/>
    <w:rsid w:val="003F1275"/>
    <w:rsid w:val="003F1AA2"/>
    <w:rsid w:val="003F2564"/>
    <w:rsid w:val="003F26DC"/>
    <w:rsid w:val="003F2B71"/>
    <w:rsid w:val="003F42FF"/>
    <w:rsid w:val="003F4B48"/>
    <w:rsid w:val="003F4DDC"/>
    <w:rsid w:val="003F56B8"/>
    <w:rsid w:val="003F5F1A"/>
    <w:rsid w:val="003F6327"/>
    <w:rsid w:val="003F6EAE"/>
    <w:rsid w:val="003F7425"/>
    <w:rsid w:val="003F765B"/>
    <w:rsid w:val="003F7CB8"/>
    <w:rsid w:val="00400CB4"/>
    <w:rsid w:val="00401386"/>
    <w:rsid w:val="004013E6"/>
    <w:rsid w:val="00401E31"/>
    <w:rsid w:val="00402BBA"/>
    <w:rsid w:val="004035D0"/>
    <w:rsid w:val="0040361D"/>
    <w:rsid w:val="00403795"/>
    <w:rsid w:val="004041FB"/>
    <w:rsid w:val="0040443E"/>
    <w:rsid w:val="0040548C"/>
    <w:rsid w:val="004056B6"/>
    <w:rsid w:val="00405764"/>
    <w:rsid w:val="00406745"/>
    <w:rsid w:val="0040674B"/>
    <w:rsid w:val="00406B32"/>
    <w:rsid w:val="00407281"/>
    <w:rsid w:val="004074FA"/>
    <w:rsid w:val="00407A56"/>
    <w:rsid w:val="00407FCC"/>
    <w:rsid w:val="0041035A"/>
    <w:rsid w:val="00410E76"/>
    <w:rsid w:val="004112D1"/>
    <w:rsid w:val="004113C9"/>
    <w:rsid w:val="00411D1E"/>
    <w:rsid w:val="00411DF2"/>
    <w:rsid w:val="004120DF"/>
    <w:rsid w:val="004126B5"/>
    <w:rsid w:val="00413D6B"/>
    <w:rsid w:val="00414909"/>
    <w:rsid w:val="00415034"/>
    <w:rsid w:val="00415B1A"/>
    <w:rsid w:val="00415DFD"/>
    <w:rsid w:val="00415FB8"/>
    <w:rsid w:val="00416208"/>
    <w:rsid w:val="0041690F"/>
    <w:rsid w:val="004169D3"/>
    <w:rsid w:val="00416C2B"/>
    <w:rsid w:val="00416D41"/>
    <w:rsid w:val="00416E70"/>
    <w:rsid w:val="00417264"/>
    <w:rsid w:val="0042107F"/>
    <w:rsid w:val="004210C0"/>
    <w:rsid w:val="004211DD"/>
    <w:rsid w:val="00421454"/>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0AFE"/>
    <w:rsid w:val="00431A2A"/>
    <w:rsid w:val="00432ECA"/>
    <w:rsid w:val="00432F71"/>
    <w:rsid w:val="0043554E"/>
    <w:rsid w:val="004355D4"/>
    <w:rsid w:val="004357B1"/>
    <w:rsid w:val="00435821"/>
    <w:rsid w:val="0043583E"/>
    <w:rsid w:val="00436CCE"/>
    <w:rsid w:val="00436EAD"/>
    <w:rsid w:val="0043718B"/>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576"/>
    <w:rsid w:val="00465A21"/>
    <w:rsid w:val="00465DE5"/>
    <w:rsid w:val="00466978"/>
    <w:rsid w:val="00466ABA"/>
    <w:rsid w:val="004672E3"/>
    <w:rsid w:val="0046775D"/>
    <w:rsid w:val="00467823"/>
    <w:rsid w:val="00467E2E"/>
    <w:rsid w:val="004705FA"/>
    <w:rsid w:val="004708AC"/>
    <w:rsid w:val="00471387"/>
    <w:rsid w:val="0047146C"/>
    <w:rsid w:val="0047149F"/>
    <w:rsid w:val="00471963"/>
    <w:rsid w:val="004724B8"/>
    <w:rsid w:val="004728FB"/>
    <w:rsid w:val="004729AD"/>
    <w:rsid w:val="00472CA7"/>
    <w:rsid w:val="00472CEC"/>
    <w:rsid w:val="00473308"/>
    <w:rsid w:val="00473610"/>
    <w:rsid w:val="0047377C"/>
    <w:rsid w:val="0047471E"/>
    <w:rsid w:val="004749DA"/>
    <w:rsid w:val="00474DEF"/>
    <w:rsid w:val="00475729"/>
    <w:rsid w:val="004758E7"/>
    <w:rsid w:val="00475BAB"/>
    <w:rsid w:val="004764C6"/>
    <w:rsid w:val="00476AC1"/>
    <w:rsid w:val="00476E22"/>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145"/>
    <w:rsid w:val="00486516"/>
    <w:rsid w:val="0048664F"/>
    <w:rsid w:val="004868AD"/>
    <w:rsid w:val="00486D00"/>
    <w:rsid w:val="00487FE1"/>
    <w:rsid w:val="00490707"/>
    <w:rsid w:val="00490815"/>
    <w:rsid w:val="0049117E"/>
    <w:rsid w:val="00492503"/>
    <w:rsid w:val="004925C8"/>
    <w:rsid w:val="00492AF9"/>
    <w:rsid w:val="00492B76"/>
    <w:rsid w:val="0049333E"/>
    <w:rsid w:val="004937F1"/>
    <w:rsid w:val="00493FD9"/>
    <w:rsid w:val="0049418F"/>
    <w:rsid w:val="0049570D"/>
    <w:rsid w:val="00495C48"/>
    <w:rsid w:val="00495DC6"/>
    <w:rsid w:val="00496CCE"/>
    <w:rsid w:val="004978C1"/>
    <w:rsid w:val="00497AAD"/>
    <w:rsid w:val="00497BD7"/>
    <w:rsid w:val="00497D1A"/>
    <w:rsid w:val="004A00C9"/>
    <w:rsid w:val="004A03D0"/>
    <w:rsid w:val="004A1049"/>
    <w:rsid w:val="004A121B"/>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81E"/>
    <w:rsid w:val="004B4E83"/>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38F"/>
    <w:rsid w:val="004D16A3"/>
    <w:rsid w:val="004D1934"/>
    <w:rsid w:val="004D1E41"/>
    <w:rsid w:val="004D2326"/>
    <w:rsid w:val="004D2E11"/>
    <w:rsid w:val="004D3108"/>
    <w:rsid w:val="004D329C"/>
    <w:rsid w:val="004D34D1"/>
    <w:rsid w:val="004D4523"/>
    <w:rsid w:val="004D4990"/>
    <w:rsid w:val="004D51D6"/>
    <w:rsid w:val="004D64B4"/>
    <w:rsid w:val="004D6BF2"/>
    <w:rsid w:val="004D6F29"/>
    <w:rsid w:val="004D7BF5"/>
    <w:rsid w:val="004D7F9C"/>
    <w:rsid w:val="004E03F4"/>
    <w:rsid w:val="004E068F"/>
    <w:rsid w:val="004E0860"/>
    <w:rsid w:val="004E09CF"/>
    <w:rsid w:val="004E0AD7"/>
    <w:rsid w:val="004E0B75"/>
    <w:rsid w:val="004E0C29"/>
    <w:rsid w:val="004E0DC4"/>
    <w:rsid w:val="004E109C"/>
    <w:rsid w:val="004E1D6F"/>
    <w:rsid w:val="004E1DF3"/>
    <w:rsid w:val="004E2393"/>
    <w:rsid w:val="004E3117"/>
    <w:rsid w:val="004E3A2A"/>
    <w:rsid w:val="004E3AB1"/>
    <w:rsid w:val="004E4003"/>
    <w:rsid w:val="004E4626"/>
    <w:rsid w:val="004E4984"/>
    <w:rsid w:val="004E4ECF"/>
    <w:rsid w:val="004E5101"/>
    <w:rsid w:val="004E5380"/>
    <w:rsid w:val="004E6746"/>
    <w:rsid w:val="004E6CAC"/>
    <w:rsid w:val="004E6F69"/>
    <w:rsid w:val="004E75C1"/>
    <w:rsid w:val="004E777F"/>
    <w:rsid w:val="004F0368"/>
    <w:rsid w:val="004F07F2"/>
    <w:rsid w:val="004F07F9"/>
    <w:rsid w:val="004F0A50"/>
    <w:rsid w:val="004F0D1F"/>
    <w:rsid w:val="004F0E82"/>
    <w:rsid w:val="004F1523"/>
    <w:rsid w:val="004F1721"/>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313"/>
    <w:rsid w:val="004F7922"/>
    <w:rsid w:val="004F7A1F"/>
    <w:rsid w:val="004F7B47"/>
    <w:rsid w:val="0050079C"/>
    <w:rsid w:val="0050106A"/>
    <w:rsid w:val="005010BC"/>
    <w:rsid w:val="00501848"/>
    <w:rsid w:val="00502A44"/>
    <w:rsid w:val="00502B31"/>
    <w:rsid w:val="00503914"/>
    <w:rsid w:val="0050434C"/>
    <w:rsid w:val="0050537D"/>
    <w:rsid w:val="0050591C"/>
    <w:rsid w:val="005059BD"/>
    <w:rsid w:val="005060AE"/>
    <w:rsid w:val="0050703E"/>
    <w:rsid w:val="005072CB"/>
    <w:rsid w:val="0050790B"/>
    <w:rsid w:val="00507FDF"/>
    <w:rsid w:val="0051037C"/>
    <w:rsid w:val="0051050F"/>
    <w:rsid w:val="0051058B"/>
    <w:rsid w:val="00510DDC"/>
    <w:rsid w:val="00511166"/>
    <w:rsid w:val="00512217"/>
    <w:rsid w:val="00512459"/>
    <w:rsid w:val="00512B61"/>
    <w:rsid w:val="005131A2"/>
    <w:rsid w:val="005137E4"/>
    <w:rsid w:val="00513BB9"/>
    <w:rsid w:val="0051440E"/>
    <w:rsid w:val="00514480"/>
    <w:rsid w:val="005148CD"/>
    <w:rsid w:val="00515180"/>
    <w:rsid w:val="00515194"/>
    <w:rsid w:val="00515973"/>
    <w:rsid w:val="00516069"/>
    <w:rsid w:val="00516176"/>
    <w:rsid w:val="00517AC8"/>
    <w:rsid w:val="00517C3E"/>
    <w:rsid w:val="005207D8"/>
    <w:rsid w:val="0052091D"/>
    <w:rsid w:val="005212F4"/>
    <w:rsid w:val="00521908"/>
    <w:rsid w:val="005224BC"/>
    <w:rsid w:val="00522928"/>
    <w:rsid w:val="00522FF1"/>
    <w:rsid w:val="0052300A"/>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7F7"/>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1EC2"/>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0FA3"/>
    <w:rsid w:val="00551052"/>
    <w:rsid w:val="005524ED"/>
    <w:rsid w:val="00553106"/>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3B76"/>
    <w:rsid w:val="0056419C"/>
    <w:rsid w:val="00564DA7"/>
    <w:rsid w:val="00565204"/>
    <w:rsid w:val="00565473"/>
    <w:rsid w:val="00565DAC"/>
    <w:rsid w:val="00565F0D"/>
    <w:rsid w:val="005662DC"/>
    <w:rsid w:val="00566329"/>
    <w:rsid w:val="005668B9"/>
    <w:rsid w:val="00566CC5"/>
    <w:rsid w:val="00566E39"/>
    <w:rsid w:val="0056704E"/>
    <w:rsid w:val="00567623"/>
    <w:rsid w:val="005701C2"/>
    <w:rsid w:val="00570666"/>
    <w:rsid w:val="00570763"/>
    <w:rsid w:val="0057125A"/>
    <w:rsid w:val="00571A39"/>
    <w:rsid w:val="0057200B"/>
    <w:rsid w:val="00572297"/>
    <w:rsid w:val="0057345D"/>
    <w:rsid w:val="0057347D"/>
    <w:rsid w:val="00573560"/>
    <w:rsid w:val="005746E3"/>
    <w:rsid w:val="005748C6"/>
    <w:rsid w:val="00574E7B"/>
    <w:rsid w:val="00574F36"/>
    <w:rsid w:val="005750BB"/>
    <w:rsid w:val="0057533F"/>
    <w:rsid w:val="005766BE"/>
    <w:rsid w:val="00576B5C"/>
    <w:rsid w:val="005770CC"/>
    <w:rsid w:val="005802F9"/>
    <w:rsid w:val="005806D5"/>
    <w:rsid w:val="00580DFC"/>
    <w:rsid w:val="0058134C"/>
    <w:rsid w:val="005815CD"/>
    <w:rsid w:val="005827A7"/>
    <w:rsid w:val="00583D43"/>
    <w:rsid w:val="005846C3"/>
    <w:rsid w:val="00584F04"/>
    <w:rsid w:val="0058544C"/>
    <w:rsid w:val="00585623"/>
    <w:rsid w:val="005856A4"/>
    <w:rsid w:val="005857F7"/>
    <w:rsid w:val="005865E9"/>
    <w:rsid w:val="005868FD"/>
    <w:rsid w:val="00587D7B"/>
    <w:rsid w:val="005904DB"/>
    <w:rsid w:val="005905ED"/>
    <w:rsid w:val="00590D11"/>
    <w:rsid w:val="00591525"/>
    <w:rsid w:val="00591BA6"/>
    <w:rsid w:val="00592825"/>
    <w:rsid w:val="005931D2"/>
    <w:rsid w:val="00593EE3"/>
    <w:rsid w:val="00594437"/>
    <w:rsid w:val="00594B70"/>
    <w:rsid w:val="005961FF"/>
    <w:rsid w:val="00596CFA"/>
    <w:rsid w:val="00596EC6"/>
    <w:rsid w:val="005975CE"/>
    <w:rsid w:val="00597A33"/>
    <w:rsid w:val="005A0088"/>
    <w:rsid w:val="005A04F6"/>
    <w:rsid w:val="005A14F0"/>
    <w:rsid w:val="005A1861"/>
    <w:rsid w:val="005A1A31"/>
    <w:rsid w:val="005A361D"/>
    <w:rsid w:val="005A36C2"/>
    <w:rsid w:val="005A3719"/>
    <w:rsid w:val="005A3DD7"/>
    <w:rsid w:val="005A40FA"/>
    <w:rsid w:val="005A4C20"/>
    <w:rsid w:val="005A4F48"/>
    <w:rsid w:val="005A54F1"/>
    <w:rsid w:val="005A5742"/>
    <w:rsid w:val="005A57B8"/>
    <w:rsid w:val="005A5DDE"/>
    <w:rsid w:val="005A64A8"/>
    <w:rsid w:val="005A65C5"/>
    <w:rsid w:val="005A6875"/>
    <w:rsid w:val="005A7016"/>
    <w:rsid w:val="005A70EE"/>
    <w:rsid w:val="005A7A32"/>
    <w:rsid w:val="005A7F85"/>
    <w:rsid w:val="005B00DD"/>
    <w:rsid w:val="005B03B1"/>
    <w:rsid w:val="005B07D5"/>
    <w:rsid w:val="005B1A8A"/>
    <w:rsid w:val="005B1AAB"/>
    <w:rsid w:val="005B2578"/>
    <w:rsid w:val="005B26BF"/>
    <w:rsid w:val="005B2930"/>
    <w:rsid w:val="005B2B87"/>
    <w:rsid w:val="005B2FAA"/>
    <w:rsid w:val="005B33C8"/>
    <w:rsid w:val="005B348C"/>
    <w:rsid w:val="005B387B"/>
    <w:rsid w:val="005B3B01"/>
    <w:rsid w:val="005B4333"/>
    <w:rsid w:val="005B48BE"/>
    <w:rsid w:val="005B5544"/>
    <w:rsid w:val="005B58F7"/>
    <w:rsid w:val="005B5981"/>
    <w:rsid w:val="005B5994"/>
    <w:rsid w:val="005B6474"/>
    <w:rsid w:val="005B666D"/>
    <w:rsid w:val="005B667A"/>
    <w:rsid w:val="005B6865"/>
    <w:rsid w:val="005C039B"/>
    <w:rsid w:val="005C059F"/>
    <w:rsid w:val="005C07CE"/>
    <w:rsid w:val="005C0B8F"/>
    <w:rsid w:val="005C1561"/>
    <w:rsid w:val="005C194E"/>
    <w:rsid w:val="005C1C3C"/>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D5F"/>
    <w:rsid w:val="005D0FB4"/>
    <w:rsid w:val="005D1176"/>
    <w:rsid w:val="005D1747"/>
    <w:rsid w:val="005D266D"/>
    <w:rsid w:val="005D306D"/>
    <w:rsid w:val="005D3327"/>
    <w:rsid w:val="005D4854"/>
    <w:rsid w:val="005D5BCF"/>
    <w:rsid w:val="005D65BF"/>
    <w:rsid w:val="005D6C84"/>
    <w:rsid w:val="005D6D84"/>
    <w:rsid w:val="005D70A1"/>
    <w:rsid w:val="005D79F2"/>
    <w:rsid w:val="005D7CB1"/>
    <w:rsid w:val="005D7F57"/>
    <w:rsid w:val="005E0067"/>
    <w:rsid w:val="005E0141"/>
    <w:rsid w:val="005E09CA"/>
    <w:rsid w:val="005E1AB4"/>
    <w:rsid w:val="005E255B"/>
    <w:rsid w:val="005E2CF7"/>
    <w:rsid w:val="005E3D63"/>
    <w:rsid w:val="005E4543"/>
    <w:rsid w:val="005E4A1C"/>
    <w:rsid w:val="005E56C9"/>
    <w:rsid w:val="005E5CF7"/>
    <w:rsid w:val="005E5FF0"/>
    <w:rsid w:val="005E642A"/>
    <w:rsid w:val="005E65A7"/>
    <w:rsid w:val="005E721E"/>
    <w:rsid w:val="005E7A75"/>
    <w:rsid w:val="005F0857"/>
    <w:rsid w:val="005F1470"/>
    <w:rsid w:val="005F15A9"/>
    <w:rsid w:val="005F2807"/>
    <w:rsid w:val="005F2CD5"/>
    <w:rsid w:val="005F3382"/>
    <w:rsid w:val="005F3720"/>
    <w:rsid w:val="005F44F5"/>
    <w:rsid w:val="005F5506"/>
    <w:rsid w:val="005F5A0D"/>
    <w:rsid w:val="005F5D5A"/>
    <w:rsid w:val="005F60DF"/>
    <w:rsid w:val="005F615B"/>
    <w:rsid w:val="005F61DF"/>
    <w:rsid w:val="005F680A"/>
    <w:rsid w:val="005F6880"/>
    <w:rsid w:val="005F6B3E"/>
    <w:rsid w:val="005F6ED2"/>
    <w:rsid w:val="005F745B"/>
    <w:rsid w:val="005F77F8"/>
    <w:rsid w:val="005F7CA8"/>
    <w:rsid w:val="00600DE1"/>
    <w:rsid w:val="00600F02"/>
    <w:rsid w:val="00601506"/>
    <w:rsid w:val="00601596"/>
    <w:rsid w:val="00601C92"/>
    <w:rsid w:val="00601F66"/>
    <w:rsid w:val="00602764"/>
    <w:rsid w:val="00602B29"/>
    <w:rsid w:val="00602C08"/>
    <w:rsid w:val="00602DAD"/>
    <w:rsid w:val="00603373"/>
    <w:rsid w:val="006036D0"/>
    <w:rsid w:val="00603B1C"/>
    <w:rsid w:val="006042CD"/>
    <w:rsid w:val="00605101"/>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6F6"/>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B8F"/>
    <w:rsid w:val="00630C70"/>
    <w:rsid w:val="00630D67"/>
    <w:rsid w:val="00631005"/>
    <w:rsid w:val="00631667"/>
    <w:rsid w:val="00631C79"/>
    <w:rsid w:val="00632727"/>
    <w:rsid w:val="0063283D"/>
    <w:rsid w:val="00633769"/>
    <w:rsid w:val="00633FE3"/>
    <w:rsid w:val="00634276"/>
    <w:rsid w:val="00634570"/>
    <w:rsid w:val="0063477C"/>
    <w:rsid w:val="0063487C"/>
    <w:rsid w:val="00635B73"/>
    <w:rsid w:val="00635BB7"/>
    <w:rsid w:val="00635E5B"/>
    <w:rsid w:val="00636743"/>
    <w:rsid w:val="00636CC7"/>
    <w:rsid w:val="00637F27"/>
    <w:rsid w:val="006405EC"/>
    <w:rsid w:val="00640A4D"/>
    <w:rsid w:val="006418F2"/>
    <w:rsid w:val="00641A84"/>
    <w:rsid w:val="00641B05"/>
    <w:rsid w:val="00641DA1"/>
    <w:rsid w:val="00641E5B"/>
    <w:rsid w:val="00641F12"/>
    <w:rsid w:val="00642C69"/>
    <w:rsid w:val="0064330A"/>
    <w:rsid w:val="00643F89"/>
    <w:rsid w:val="00644334"/>
    <w:rsid w:val="0064487C"/>
    <w:rsid w:val="00644BED"/>
    <w:rsid w:val="00644E2E"/>
    <w:rsid w:val="00645A3A"/>
    <w:rsid w:val="00645B87"/>
    <w:rsid w:val="00645CB4"/>
    <w:rsid w:val="00646084"/>
    <w:rsid w:val="006468ED"/>
    <w:rsid w:val="00647664"/>
    <w:rsid w:val="00650689"/>
    <w:rsid w:val="00650D19"/>
    <w:rsid w:val="00652CF5"/>
    <w:rsid w:val="0065343E"/>
    <w:rsid w:val="006536BB"/>
    <w:rsid w:val="0065398F"/>
    <w:rsid w:val="00653C69"/>
    <w:rsid w:val="00653C7C"/>
    <w:rsid w:val="00654252"/>
    <w:rsid w:val="006543B7"/>
    <w:rsid w:val="00654EA5"/>
    <w:rsid w:val="0065570A"/>
    <w:rsid w:val="0065587E"/>
    <w:rsid w:val="006558CD"/>
    <w:rsid w:val="00655C26"/>
    <w:rsid w:val="0065637A"/>
    <w:rsid w:val="00656998"/>
    <w:rsid w:val="00656E4D"/>
    <w:rsid w:val="006576BA"/>
    <w:rsid w:val="006577E8"/>
    <w:rsid w:val="006600BF"/>
    <w:rsid w:val="00660AF7"/>
    <w:rsid w:val="00660D3E"/>
    <w:rsid w:val="00661691"/>
    <w:rsid w:val="00662981"/>
    <w:rsid w:val="00662D3D"/>
    <w:rsid w:val="00662F1F"/>
    <w:rsid w:val="00663D15"/>
    <w:rsid w:val="00665030"/>
    <w:rsid w:val="006652F3"/>
    <w:rsid w:val="00665670"/>
    <w:rsid w:val="006659EA"/>
    <w:rsid w:val="006661E8"/>
    <w:rsid w:val="00666424"/>
    <w:rsid w:val="0066676C"/>
    <w:rsid w:val="00666C0A"/>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5AAE"/>
    <w:rsid w:val="00677382"/>
    <w:rsid w:val="0067772D"/>
    <w:rsid w:val="00677991"/>
    <w:rsid w:val="00677AD2"/>
    <w:rsid w:val="00680326"/>
    <w:rsid w:val="00680714"/>
    <w:rsid w:val="0068071D"/>
    <w:rsid w:val="00680C6B"/>
    <w:rsid w:val="006811F3"/>
    <w:rsid w:val="00681240"/>
    <w:rsid w:val="0068134C"/>
    <w:rsid w:val="00683068"/>
    <w:rsid w:val="006836BC"/>
    <w:rsid w:val="00683CCD"/>
    <w:rsid w:val="00683DAD"/>
    <w:rsid w:val="00684592"/>
    <w:rsid w:val="00684963"/>
    <w:rsid w:val="00685033"/>
    <w:rsid w:val="0068517F"/>
    <w:rsid w:val="00685D65"/>
    <w:rsid w:val="00685FC8"/>
    <w:rsid w:val="00686E80"/>
    <w:rsid w:val="0068790B"/>
    <w:rsid w:val="00687AF2"/>
    <w:rsid w:val="00687BEF"/>
    <w:rsid w:val="006901AC"/>
    <w:rsid w:val="00690C8D"/>
    <w:rsid w:val="00691278"/>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6D2A"/>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A85"/>
    <w:rsid w:val="006B3D00"/>
    <w:rsid w:val="006B4CF8"/>
    <w:rsid w:val="006B506B"/>
    <w:rsid w:val="006B54E8"/>
    <w:rsid w:val="006B5FBC"/>
    <w:rsid w:val="006B6ED2"/>
    <w:rsid w:val="006B7F74"/>
    <w:rsid w:val="006C0230"/>
    <w:rsid w:val="006C05C7"/>
    <w:rsid w:val="006C0C4C"/>
    <w:rsid w:val="006C15D3"/>
    <w:rsid w:val="006C25AB"/>
    <w:rsid w:val="006C2DA6"/>
    <w:rsid w:val="006C3581"/>
    <w:rsid w:val="006C39A0"/>
    <w:rsid w:val="006C3EFE"/>
    <w:rsid w:val="006C46C7"/>
    <w:rsid w:val="006C4767"/>
    <w:rsid w:val="006C4A1A"/>
    <w:rsid w:val="006C4D02"/>
    <w:rsid w:val="006C53A4"/>
    <w:rsid w:val="006C54DF"/>
    <w:rsid w:val="006C57FB"/>
    <w:rsid w:val="006C5B4D"/>
    <w:rsid w:val="006C5D5D"/>
    <w:rsid w:val="006C627E"/>
    <w:rsid w:val="006C6303"/>
    <w:rsid w:val="006C6A51"/>
    <w:rsid w:val="006C6B21"/>
    <w:rsid w:val="006C6EBD"/>
    <w:rsid w:val="006C77BA"/>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529"/>
    <w:rsid w:val="006E37C6"/>
    <w:rsid w:val="006E3CF3"/>
    <w:rsid w:val="006E41ED"/>
    <w:rsid w:val="006E4667"/>
    <w:rsid w:val="006E46B7"/>
    <w:rsid w:val="006E475A"/>
    <w:rsid w:val="006E486D"/>
    <w:rsid w:val="006E4880"/>
    <w:rsid w:val="006E48BB"/>
    <w:rsid w:val="006E7053"/>
    <w:rsid w:val="006E727B"/>
    <w:rsid w:val="006E76C8"/>
    <w:rsid w:val="006E7A92"/>
    <w:rsid w:val="006E7EC0"/>
    <w:rsid w:val="006F01FF"/>
    <w:rsid w:val="006F0CB2"/>
    <w:rsid w:val="006F1DE9"/>
    <w:rsid w:val="006F2046"/>
    <w:rsid w:val="006F2F59"/>
    <w:rsid w:val="006F311E"/>
    <w:rsid w:val="006F3442"/>
    <w:rsid w:val="006F36A5"/>
    <w:rsid w:val="006F41F4"/>
    <w:rsid w:val="006F4576"/>
    <w:rsid w:val="006F5813"/>
    <w:rsid w:val="006F59A8"/>
    <w:rsid w:val="006F5A1D"/>
    <w:rsid w:val="006F6722"/>
    <w:rsid w:val="006F71A6"/>
    <w:rsid w:val="006F77AB"/>
    <w:rsid w:val="006F7974"/>
    <w:rsid w:val="006F7C2C"/>
    <w:rsid w:val="006F7FD5"/>
    <w:rsid w:val="007003C3"/>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0CB"/>
    <w:rsid w:val="00710257"/>
    <w:rsid w:val="00710587"/>
    <w:rsid w:val="007107D5"/>
    <w:rsid w:val="0071174F"/>
    <w:rsid w:val="007119DC"/>
    <w:rsid w:val="00711CC7"/>
    <w:rsid w:val="0071200E"/>
    <w:rsid w:val="0071230A"/>
    <w:rsid w:val="0071294A"/>
    <w:rsid w:val="00712A89"/>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17ED7"/>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6E8"/>
    <w:rsid w:val="007249D1"/>
    <w:rsid w:val="00724FE4"/>
    <w:rsid w:val="00725829"/>
    <w:rsid w:val="00725BFF"/>
    <w:rsid w:val="00725D6A"/>
    <w:rsid w:val="007263A2"/>
    <w:rsid w:val="007266B9"/>
    <w:rsid w:val="00727351"/>
    <w:rsid w:val="00727AC5"/>
    <w:rsid w:val="00727C65"/>
    <w:rsid w:val="007300F0"/>
    <w:rsid w:val="00730904"/>
    <w:rsid w:val="0073116E"/>
    <w:rsid w:val="00731EDE"/>
    <w:rsid w:val="0073245C"/>
    <w:rsid w:val="00732493"/>
    <w:rsid w:val="00732FE9"/>
    <w:rsid w:val="007333C8"/>
    <w:rsid w:val="00733772"/>
    <w:rsid w:val="00733A43"/>
    <w:rsid w:val="00733AE4"/>
    <w:rsid w:val="00733D5F"/>
    <w:rsid w:val="00734932"/>
    <w:rsid w:val="00735D53"/>
    <w:rsid w:val="0073618A"/>
    <w:rsid w:val="007364A3"/>
    <w:rsid w:val="00736740"/>
    <w:rsid w:val="007378FD"/>
    <w:rsid w:val="00737963"/>
    <w:rsid w:val="007379E4"/>
    <w:rsid w:val="007403FE"/>
    <w:rsid w:val="007413EB"/>
    <w:rsid w:val="007413FB"/>
    <w:rsid w:val="00742CDE"/>
    <w:rsid w:val="00742D32"/>
    <w:rsid w:val="00742E9B"/>
    <w:rsid w:val="007444E6"/>
    <w:rsid w:val="00744CC6"/>
    <w:rsid w:val="0074592C"/>
    <w:rsid w:val="00745C91"/>
    <w:rsid w:val="00746098"/>
    <w:rsid w:val="00746D58"/>
    <w:rsid w:val="00747578"/>
    <w:rsid w:val="00747ED9"/>
    <w:rsid w:val="00750D12"/>
    <w:rsid w:val="00750ECF"/>
    <w:rsid w:val="00751073"/>
    <w:rsid w:val="00751AF2"/>
    <w:rsid w:val="00751B1A"/>
    <w:rsid w:val="00751BD2"/>
    <w:rsid w:val="00751CE5"/>
    <w:rsid w:val="00752188"/>
    <w:rsid w:val="00752AC8"/>
    <w:rsid w:val="00752CC6"/>
    <w:rsid w:val="00753577"/>
    <w:rsid w:val="00753938"/>
    <w:rsid w:val="00753A57"/>
    <w:rsid w:val="007543CE"/>
    <w:rsid w:val="0075497E"/>
    <w:rsid w:val="00754A29"/>
    <w:rsid w:val="00755B6F"/>
    <w:rsid w:val="00755BCF"/>
    <w:rsid w:val="00756C5F"/>
    <w:rsid w:val="00756D69"/>
    <w:rsid w:val="00757029"/>
    <w:rsid w:val="007571FD"/>
    <w:rsid w:val="0075723D"/>
    <w:rsid w:val="007576DE"/>
    <w:rsid w:val="007578BE"/>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0A1C"/>
    <w:rsid w:val="00770BE5"/>
    <w:rsid w:val="00771CAC"/>
    <w:rsid w:val="00772036"/>
    <w:rsid w:val="00772B55"/>
    <w:rsid w:val="00773098"/>
    <w:rsid w:val="007739A3"/>
    <w:rsid w:val="00773BD9"/>
    <w:rsid w:val="00773CB0"/>
    <w:rsid w:val="00773D71"/>
    <w:rsid w:val="00774B57"/>
    <w:rsid w:val="00775526"/>
    <w:rsid w:val="00775651"/>
    <w:rsid w:val="00775F3F"/>
    <w:rsid w:val="0077710B"/>
    <w:rsid w:val="0077765A"/>
    <w:rsid w:val="00780032"/>
    <w:rsid w:val="00780636"/>
    <w:rsid w:val="00780E86"/>
    <w:rsid w:val="0078108C"/>
    <w:rsid w:val="00781727"/>
    <w:rsid w:val="007823E8"/>
    <w:rsid w:val="007829DE"/>
    <w:rsid w:val="00782B47"/>
    <w:rsid w:val="00782CF3"/>
    <w:rsid w:val="00783959"/>
    <w:rsid w:val="00783BA5"/>
    <w:rsid w:val="007844A9"/>
    <w:rsid w:val="00785091"/>
    <w:rsid w:val="0078638C"/>
    <w:rsid w:val="007869F9"/>
    <w:rsid w:val="00786CBB"/>
    <w:rsid w:val="00786DAD"/>
    <w:rsid w:val="00786E21"/>
    <w:rsid w:val="0079026E"/>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3F0"/>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180A"/>
    <w:rsid w:val="007B28C3"/>
    <w:rsid w:val="007B3A8E"/>
    <w:rsid w:val="007B3C9B"/>
    <w:rsid w:val="007B4271"/>
    <w:rsid w:val="007B497D"/>
    <w:rsid w:val="007B4EE9"/>
    <w:rsid w:val="007B5234"/>
    <w:rsid w:val="007B54C7"/>
    <w:rsid w:val="007B559B"/>
    <w:rsid w:val="007B5637"/>
    <w:rsid w:val="007B5DC5"/>
    <w:rsid w:val="007B5F32"/>
    <w:rsid w:val="007B63FC"/>
    <w:rsid w:val="007B6544"/>
    <w:rsid w:val="007B6708"/>
    <w:rsid w:val="007B6C20"/>
    <w:rsid w:val="007B6E8D"/>
    <w:rsid w:val="007C029E"/>
    <w:rsid w:val="007C0636"/>
    <w:rsid w:val="007C10E4"/>
    <w:rsid w:val="007C17B4"/>
    <w:rsid w:val="007C1A9D"/>
    <w:rsid w:val="007C20F8"/>
    <w:rsid w:val="007C21C5"/>
    <w:rsid w:val="007C2229"/>
    <w:rsid w:val="007C225A"/>
    <w:rsid w:val="007C2313"/>
    <w:rsid w:val="007C2570"/>
    <w:rsid w:val="007C3590"/>
    <w:rsid w:val="007C387A"/>
    <w:rsid w:val="007C3A0D"/>
    <w:rsid w:val="007C3EB0"/>
    <w:rsid w:val="007C43D6"/>
    <w:rsid w:val="007C47FF"/>
    <w:rsid w:val="007C4838"/>
    <w:rsid w:val="007C60A8"/>
    <w:rsid w:val="007C660F"/>
    <w:rsid w:val="007C6664"/>
    <w:rsid w:val="007C66FF"/>
    <w:rsid w:val="007C69AE"/>
    <w:rsid w:val="007C6FE9"/>
    <w:rsid w:val="007C7688"/>
    <w:rsid w:val="007C76E3"/>
    <w:rsid w:val="007C76F3"/>
    <w:rsid w:val="007C7DD9"/>
    <w:rsid w:val="007D0199"/>
    <w:rsid w:val="007D02C1"/>
    <w:rsid w:val="007D03BC"/>
    <w:rsid w:val="007D0DC9"/>
    <w:rsid w:val="007D0ECD"/>
    <w:rsid w:val="007D1A8E"/>
    <w:rsid w:val="007D2882"/>
    <w:rsid w:val="007D296C"/>
    <w:rsid w:val="007D2C31"/>
    <w:rsid w:val="007D2E50"/>
    <w:rsid w:val="007D3D74"/>
    <w:rsid w:val="007D445F"/>
    <w:rsid w:val="007D4DED"/>
    <w:rsid w:val="007D4F80"/>
    <w:rsid w:val="007D59E6"/>
    <w:rsid w:val="007D5BA2"/>
    <w:rsid w:val="007D5ED3"/>
    <w:rsid w:val="007D682F"/>
    <w:rsid w:val="007D6FB9"/>
    <w:rsid w:val="007D7211"/>
    <w:rsid w:val="007E0595"/>
    <w:rsid w:val="007E0A63"/>
    <w:rsid w:val="007E0C63"/>
    <w:rsid w:val="007E0E05"/>
    <w:rsid w:val="007E0F5D"/>
    <w:rsid w:val="007E23A1"/>
    <w:rsid w:val="007E259F"/>
    <w:rsid w:val="007E347E"/>
    <w:rsid w:val="007E411A"/>
    <w:rsid w:val="007E41A4"/>
    <w:rsid w:val="007E43E3"/>
    <w:rsid w:val="007E54B8"/>
    <w:rsid w:val="007E5D12"/>
    <w:rsid w:val="007E6420"/>
    <w:rsid w:val="007E677F"/>
    <w:rsid w:val="007E6B25"/>
    <w:rsid w:val="007E6E06"/>
    <w:rsid w:val="007E6F4A"/>
    <w:rsid w:val="007E79CC"/>
    <w:rsid w:val="007F1124"/>
    <w:rsid w:val="007F152D"/>
    <w:rsid w:val="007F1EE5"/>
    <w:rsid w:val="007F20C4"/>
    <w:rsid w:val="007F20EE"/>
    <w:rsid w:val="007F23D8"/>
    <w:rsid w:val="007F307A"/>
    <w:rsid w:val="007F30C6"/>
    <w:rsid w:val="007F376F"/>
    <w:rsid w:val="007F38FD"/>
    <w:rsid w:val="007F3C18"/>
    <w:rsid w:val="007F4318"/>
    <w:rsid w:val="007F4709"/>
    <w:rsid w:val="007F47DA"/>
    <w:rsid w:val="007F4E52"/>
    <w:rsid w:val="007F4F84"/>
    <w:rsid w:val="007F5382"/>
    <w:rsid w:val="007F55A4"/>
    <w:rsid w:val="007F5D28"/>
    <w:rsid w:val="007F6260"/>
    <w:rsid w:val="007F633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C14"/>
    <w:rsid w:val="00821D85"/>
    <w:rsid w:val="00821E47"/>
    <w:rsid w:val="008220F6"/>
    <w:rsid w:val="00822456"/>
    <w:rsid w:val="00823819"/>
    <w:rsid w:val="00823C4B"/>
    <w:rsid w:val="0082427D"/>
    <w:rsid w:val="00825441"/>
    <w:rsid w:val="00826855"/>
    <w:rsid w:val="00830052"/>
    <w:rsid w:val="008300D0"/>
    <w:rsid w:val="00830684"/>
    <w:rsid w:val="008308D8"/>
    <w:rsid w:val="008320D2"/>
    <w:rsid w:val="008321CE"/>
    <w:rsid w:val="0083257C"/>
    <w:rsid w:val="0083261B"/>
    <w:rsid w:val="00832B44"/>
    <w:rsid w:val="00832EC9"/>
    <w:rsid w:val="00833307"/>
    <w:rsid w:val="00833583"/>
    <w:rsid w:val="00833B5B"/>
    <w:rsid w:val="00833E9A"/>
    <w:rsid w:val="0083410E"/>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81E"/>
    <w:rsid w:val="00846D25"/>
    <w:rsid w:val="00850013"/>
    <w:rsid w:val="008500DD"/>
    <w:rsid w:val="00850A0A"/>
    <w:rsid w:val="00850A94"/>
    <w:rsid w:val="0085104E"/>
    <w:rsid w:val="00851E96"/>
    <w:rsid w:val="00851F1C"/>
    <w:rsid w:val="00852FA5"/>
    <w:rsid w:val="00853F7D"/>
    <w:rsid w:val="008541EB"/>
    <w:rsid w:val="0085517F"/>
    <w:rsid w:val="0085562D"/>
    <w:rsid w:val="00855930"/>
    <w:rsid w:val="00855A78"/>
    <w:rsid w:val="00856154"/>
    <w:rsid w:val="00856286"/>
    <w:rsid w:val="0085657E"/>
    <w:rsid w:val="00856F0E"/>
    <w:rsid w:val="008573AF"/>
    <w:rsid w:val="008576B0"/>
    <w:rsid w:val="00860296"/>
    <w:rsid w:val="008602E3"/>
    <w:rsid w:val="00860DA4"/>
    <w:rsid w:val="00861146"/>
    <w:rsid w:val="00861257"/>
    <w:rsid w:val="00861948"/>
    <w:rsid w:val="00862011"/>
    <w:rsid w:val="008622DF"/>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4B2"/>
    <w:rsid w:val="008735BC"/>
    <w:rsid w:val="00873AAC"/>
    <w:rsid w:val="00873C61"/>
    <w:rsid w:val="00873DFD"/>
    <w:rsid w:val="008749BF"/>
    <w:rsid w:val="00875542"/>
    <w:rsid w:val="00875E14"/>
    <w:rsid w:val="0087677E"/>
    <w:rsid w:val="0087712C"/>
    <w:rsid w:val="008772DE"/>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BF"/>
    <w:rsid w:val="008856C5"/>
    <w:rsid w:val="00886112"/>
    <w:rsid w:val="008872B3"/>
    <w:rsid w:val="00887392"/>
    <w:rsid w:val="00890A64"/>
    <w:rsid w:val="00890C40"/>
    <w:rsid w:val="0089122E"/>
    <w:rsid w:val="008912A7"/>
    <w:rsid w:val="0089183A"/>
    <w:rsid w:val="008920B4"/>
    <w:rsid w:val="008925EB"/>
    <w:rsid w:val="0089275E"/>
    <w:rsid w:val="0089294F"/>
    <w:rsid w:val="00892B43"/>
    <w:rsid w:val="00893432"/>
    <w:rsid w:val="00893936"/>
    <w:rsid w:val="00893CE2"/>
    <w:rsid w:val="00893F41"/>
    <w:rsid w:val="008943C9"/>
    <w:rsid w:val="00894580"/>
    <w:rsid w:val="00895144"/>
    <w:rsid w:val="00895963"/>
    <w:rsid w:val="008972B6"/>
    <w:rsid w:val="00897339"/>
    <w:rsid w:val="00897697"/>
    <w:rsid w:val="008977E1"/>
    <w:rsid w:val="00897BFA"/>
    <w:rsid w:val="00897D19"/>
    <w:rsid w:val="00897DC9"/>
    <w:rsid w:val="008A0044"/>
    <w:rsid w:val="008A0BFE"/>
    <w:rsid w:val="008A1932"/>
    <w:rsid w:val="008A21D9"/>
    <w:rsid w:val="008A232D"/>
    <w:rsid w:val="008A290F"/>
    <w:rsid w:val="008A3182"/>
    <w:rsid w:val="008A3C76"/>
    <w:rsid w:val="008A3D54"/>
    <w:rsid w:val="008A3E10"/>
    <w:rsid w:val="008A411C"/>
    <w:rsid w:val="008A4630"/>
    <w:rsid w:val="008A47CE"/>
    <w:rsid w:val="008A4DFA"/>
    <w:rsid w:val="008A5F2F"/>
    <w:rsid w:val="008A6BAE"/>
    <w:rsid w:val="008A7350"/>
    <w:rsid w:val="008A7A72"/>
    <w:rsid w:val="008B09F3"/>
    <w:rsid w:val="008B1016"/>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4F46"/>
    <w:rsid w:val="008B518E"/>
    <w:rsid w:val="008B527B"/>
    <w:rsid w:val="008B5AB9"/>
    <w:rsid w:val="008B67E6"/>
    <w:rsid w:val="008B69B8"/>
    <w:rsid w:val="008B7042"/>
    <w:rsid w:val="008B770C"/>
    <w:rsid w:val="008C0325"/>
    <w:rsid w:val="008C094A"/>
    <w:rsid w:val="008C0C8D"/>
    <w:rsid w:val="008C1570"/>
    <w:rsid w:val="008C16DE"/>
    <w:rsid w:val="008C1792"/>
    <w:rsid w:val="008C17B2"/>
    <w:rsid w:val="008C1E3E"/>
    <w:rsid w:val="008C2059"/>
    <w:rsid w:val="008C21D0"/>
    <w:rsid w:val="008C2DBC"/>
    <w:rsid w:val="008C2F6D"/>
    <w:rsid w:val="008C3A4E"/>
    <w:rsid w:val="008C4251"/>
    <w:rsid w:val="008C46B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09F"/>
    <w:rsid w:val="008D7247"/>
    <w:rsid w:val="008D7567"/>
    <w:rsid w:val="008E0300"/>
    <w:rsid w:val="008E0EE4"/>
    <w:rsid w:val="008E12BE"/>
    <w:rsid w:val="008E13FD"/>
    <w:rsid w:val="008E1C24"/>
    <w:rsid w:val="008E2626"/>
    <w:rsid w:val="008E27A9"/>
    <w:rsid w:val="008E323C"/>
    <w:rsid w:val="008E32E0"/>
    <w:rsid w:val="008E35A6"/>
    <w:rsid w:val="008E36D9"/>
    <w:rsid w:val="008E3A5C"/>
    <w:rsid w:val="008E3A9A"/>
    <w:rsid w:val="008E429E"/>
    <w:rsid w:val="008E4A00"/>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CD"/>
    <w:rsid w:val="009000F2"/>
    <w:rsid w:val="0090079D"/>
    <w:rsid w:val="0090086A"/>
    <w:rsid w:val="00900D2C"/>
    <w:rsid w:val="00901807"/>
    <w:rsid w:val="00901F0E"/>
    <w:rsid w:val="00902A26"/>
    <w:rsid w:val="00902A57"/>
    <w:rsid w:val="00902B29"/>
    <w:rsid w:val="00902B7A"/>
    <w:rsid w:val="00903969"/>
    <w:rsid w:val="00903C83"/>
    <w:rsid w:val="00903D77"/>
    <w:rsid w:val="0090408F"/>
    <w:rsid w:val="0090446A"/>
    <w:rsid w:val="00904537"/>
    <w:rsid w:val="00904C01"/>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5D5A"/>
    <w:rsid w:val="0091627F"/>
    <w:rsid w:val="00916E45"/>
    <w:rsid w:val="0092030A"/>
    <w:rsid w:val="0092077A"/>
    <w:rsid w:val="00920DC0"/>
    <w:rsid w:val="009219F3"/>
    <w:rsid w:val="00921A1B"/>
    <w:rsid w:val="009221CB"/>
    <w:rsid w:val="00922320"/>
    <w:rsid w:val="00923643"/>
    <w:rsid w:val="00923E1A"/>
    <w:rsid w:val="009245CC"/>
    <w:rsid w:val="0092490A"/>
    <w:rsid w:val="00925A3E"/>
    <w:rsid w:val="009261DB"/>
    <w:rsid w:val="0092678E"/>
    <w:rsid w:val="00926939"/>
    <w:rsid w:val="00926F4C"/>
    <w:rsid w:val="00927330"/>
    <w:rsid w:val="00927710"/>
    <w:rsid w:val="009307CA"/>
    <w:rsid w:val="00930E1B"/>
    <w:rsid w:val="009312F9"/>
    <w:rsid w:val="00931445"/>
    <w:rsid w:val="00931AB8"/>
    <w:rsid w:val="00931C19"/>
    <w:rsid w:val="00931C63"/>
    <w:rsid w:val="00931D10"/>
    <w:rsid w:val="0093218A"/>
    <w:rsid w:val="0093386D"/>
    <w:rsid w:val="00933DAE"/>
    <w:rsid w:val="00934C8E"/>
    <w:rsid w:val="00935194"/>
    <w:rsid w:val="00935C40"/>
    <w:rsid w:val="00936EA5"/>
    <w:rsid w:val="00937114"/>
    <w:rsid w:val="0094003D"/>
    <w:rsid w:val="0094015D"/>
    <w:rsid w:val="00940916"/>
    <w:rsid w:val="009412B7"/>
    <w:rsid w:val="00941B13"/>
    <w:rsid w:val="0094215C"/>
    <w:rsid w:val="00942F8E"/>
    <w:rsid w:val="00943543"/>
    <w:rsid w:val="009441DB"/>
    <w:rsid w:val="00944834"/>
    <w:rsid w:val="00944B9E"/>
    <w:rsid w:val="009450E3"/>
    <w:rsid w:val="00946128"/>
    <w:rsid w:val="0094633F"/>
    <w:rsid w:val="00947BA5"/>
    <w:rsid w:val="00950805"/>
    <w:rsid w:val="009517E4"/>
    <w:rsid w:val="009518D4"/>
    <w:rsid w:val="009520BC"/>
    <w:rsid w:val="009521D2"/>
    <w:rsid w:val="00952403"/>
    <w:rsid w:val="00952589"/>
    <w:rsid w:val="00952BD8"/>
    <w:rsid w:val="00953573"/>
    <w:rsid w:val="009537C0"/>
    <w:rsid w:val="0095436B"/>
    <w:rsid w:val="009557A9"/>
    <w:rsid w:val="00956647"/>
    <w:rsid w:val="00957380"/>
    <w:rsid w:val="00957409"/>
    <w:rsid w:val="00957499"/>
    <w:rsid w:val="00957ED2"/>
    <w:rsid w:val="00957F7B"/>
    <w:rsid w:val="009604AE"/>
    <w:rsid w:val="009609AF"/>
    <w:rsid w:val="00960DE4"/>
    <w:rsid w:val="009610C7"/>
    <w:rsid w:val="00961164"/>
    <w:rsid w:val="00961867"/>
    <w:rsid w:val="00961A4F"/>
    <w:rsid w:val="009625B7"/>
    <w:rsid w:val="00962FB8"/>
    <w:rsid w:val="00963183"/>
    <w:rsid w:val="00963437"/>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314F"/>
    <w:rsid w:val="00974022"/>
    <w:rsid w:val="009743E8"/>
    <w:rsid w:val="009745D8"/>
    <w:rsid w:val="0097485D"/>
    <w:rsid w:val="00974F3B"/>
    <w:rsid w:val="0097552A"/>
    <w:rsid w:val="0097564A"/>
    <w:rsid w:val="00975974"/>
    <w:rsid w:val="00975D06"/>
    <w:rsid w:val="00975D63"/>
    <w:rsid w:val="00975DAE"/>
    <w:rsid w:val="00976BBE"/>
    <w:rsid w:val="0098055B"/>
    <w:rsid w:val="00980B30"/>
    <w:rsid w:val="009810BE"/>
    <w:rsid w:val="009817BC"/>
    <w:rsid w:val="009819A7"/>
    <w:rsid w:val="00981F09"/>
    <w:rsid w:val="0098220A"/>
    <w:rsid w:val="00982E75"/>
    <w:rsid w:val="0098302A"/>
    <w:rsid w:val="00983337"/>
    <w:rsid w:val="009836AA"/>
    <w:rsid w:val="009846BF"/>
    <w:rsid w:val="00984768"/>
    <w:rsid w:val="009851F5"/>
    <w:rsid w:val="0098534B"/>
    <w:rsid w:val="00985D26"/>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1C31"/>
    <w:rsid w:val="00992141"/>
    <w:rsid w:val="009921DB"/>
    <w:rsid w:val="00992C67"/>
    <w:rsid w:val="00992D5B"/>
    <w:rsid w:val="00993135"/>
    <w:rsid w:val="009936C1"/>
    <w:rsid w:val="00993AC7"/>
    <w:rsid w:val="00993BAD"/>
    <w:rsid w:val="00993E49"/>
    <w:rsid w:val="00994120"/>
    <w:rsid w:val="009942F5"/>
    <w:rsid w:val="00994568"/>
    <w:rsid w:val="00994602"/>
    <w:rsid w:val="00994A33"/>
    <w:rsid w:val="00995B01"/>
    <w:rsid w:val="00996055"/>
    <w:rsid w:val="00996EF4"/>
    <w:rsid w:val="00996F23"/>
    <w:rsid w:val="00997044"/>
    <w:rsid w:val="00997947"/>
    <w:rsid w:val="00997BC9"/>
    <w:rsid w:val="009A113D"/>
    <w:rsid w:val="009A1ECA"/>
    <w:rsid w:val="009A2BE9"/>
    <w:rsid w:val="009A2BF3"/>
    <w:rsid w:val="009A3688"/>
    <w:rsid w:val="009A368A"/>
    <w:rsid w:val="009A3713"/>
    <w:rsid w:val="009A3C3E"/>
    <w:rsid w:val="009A4153"/>
    <w:rsid w:val="009A4C2C"/>
    <w:rsid w:val="009A59B3"/>
    <w:rsid w:val="009A5F1B"/>
    <w:rsid w:val="009A5FAE"/>
    <w:rsid w:val="009A6B3A"/>
    <w:rsid w:val="009A70A3"/>
    <w:rsid w:val="009A7857"/>
    <w:rsid w:val="009A7E7C"/>
    <w:rsid w:val="009B0237"/>
    <w:rsid w:val="009B05D2"/>
    <w:rsid w:val="009B152B"/>
    <w:rsid w:val="009B2731"/>
    <w:rsid w:val="009B2DCF"/>
    <w:rsid w:val="009B34CD"/>
    <w:rsid w:val="009B39D8"/>
    <w:rsid w:val="009B3D38"/>
    <w:rsid w:val="009B4368"/>
    <w:rsid w:val="009B4D4C"/>
    <w:rsid w:val="009B66F5"/>
    <w:rsid w:val="009B7505"/>
    <w:rsid w:val="009C0020"/>
    <w:rsid w:val="009C03F7"/>
    <w:rsid w:val="009C10DA"/>
    <w:rsid w:val="009C19FC"/>
    <w:rsid w:val="009C206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20"/>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57C3"/>
    <w:rsid w:val="009D6081"/>
    <w:rsid w:val="009D678C"/>
    <w:rsid w:val="009D6B9A"/>
    <w:rsid w:val="009D6D30"/>
    <w:rsid w:val="009D7523"/>
    <w:rsid w:val="009D76B5"/>
    <w:rsid w:val="009D7AF1"/>
    <w:rsid w:val="009D7BC7"/>
    <w:rsid w:val="009D7FAC"/>
    <w:rsid w:val="009E0109"/>
    <w:rsid w:val="009E02A8"/>
    <w:rsid w:val="009E0342"/>
    <w:rsid w:val="009E098B"/>
    <w:rsid w:val="009E09AB"/>
    <w:rsid w:val="009E0D7D"/>
    <w:rsid w:val="009E0DAF"/>
    <w:rsid w:val="009E19BB"/>
    <w:rsid w:val="009E1C47"/>
    <w:rsid w:val="009E2FD7"/>
    <w:rsid w:val="009E38D1"/>
    <w:rsid w:val="009E3DF1"/>
    <w:rsid w:val="009E514A"/>
    <w:rsid w:val="009E5177"/>
    <w:rsid w:val="009E5701"/>
    <w:rsid w:val="009E5711"/>
    <w:rsid w:val="009E57B3"/>
    <w:rsid w:val="009E758E"/>
    <w:rsid w:val="009E79C9"/>
    <w:rsid w:val="009E7BFB"/>
    <w:rsid w:val="009E7D6B"/>
    <w:rsid w:val="009E7E81"/>
    <w:rsid w:val="009F020A"/>
    <w:rsid w:val="009F05AD"/>
    <w:rsid w:val="009F0659"/>
    <w:rsid w:val="009F0A87"/>
    <w:rsid w:val="009F1109"/>
    <w:rsid w:val="009F143E"/>
    <w:rsid w:val="009F1B9D"/>
    <w:rsid w:val="009F1DE8"/>
    <w:rsid w:val="009F2186"/>
    <w:rsid w:val="009F227C"/>
    <w:rsid w:val="009F28DC"/>
    <w:rsid w:val="009F2EDB"/>
    <w:rsid w:val="009F33DC"/>
    <w:rsid w:val="009F43E0"/>
    <w:rsid w:val="009F4550"/>
    <w:rsid w:val="009F56C0"/>
    <w:rsid w:val="009F5C76"/>
    <w:rsid w:val="009F6A75"/>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3C3"/>
    <w:rsid w:val="00A03A7C"/>
    <w:rsid w:val="00A03DA5"/>
    <w:rsid w:val="00A044AA"/>
    <w:rsid w:val="00A0700C"/>
    <w:rsid w:val="00A102F8"/>
    <w:rsid w:val="00A1066D"/>
    <w:rsid w:val="00A10A20"/>
    <w:rsid w:val="00A117D5"/>
    <w:rsid w:val="00A11C11"/>
    <w:rsid w:val="00A11F98"/>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080"/>
    <w:rsid w:val="00A254AB"/>
    <w:rsid w:val="00A259F2"/>
    <w:rsid w:val="00A266CC"/>
    <w:rsid w:val="00A26ADE"/>
    <w:rsid w:val="00A26DB4"/>
    <w:rsid w:val="00A273CA"/>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33B"/>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511"/>
    <w:rsid w:val="00A5004A"/>
    <w:rsid w:val="00A5017C"/>
    <w:rsid w:val="00A502D6"/>
    <w:rsid w:val="00A502F5"/>
    <w:rsid w:val="00A504F4"/>
    <w:rsid w:val="00A507C4"/>
    <w:rsid w:val="00A508AA"/>
    <w:rsid w:val="00A50EE7"/>
    <w:rsid w:val="00A513F3"/>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806"/>
    <w:rsid w:val="00A8597A"/>
    <w:rsid w:val="00A85B87"/>
    <w:rsid w:val="00A85F83"/>
    <w:rsid w:val="00A86019"/>
    <w:rsid w:val="00A86EED"/>
    <w:rsid w:val="00A8733A"/>
    <w:rsid w:val="00A9151F"/>
    <w:rsid w:val="00A9196B"/>
    <w:rsid w:val="00A91BB5"/>
    <w:rsid w:val="00A91BEE"/>
    <w:rsid w:val="00A91D4B"/>
    <w:rsid w:val="00A920B2"/>
    <w:rsid w:val="00A9247D"/>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603"/>
    <w:rsid w:val="00AA4DA9"/>
    <w:rsid w:val="00AA4F6D"/>
    <w:rsid w:val="00AA50CE"/>
    <w:rsid w:val="00AA536B"/>
    <w:rsid w:val="00AA5498"/>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3E5E"/>
    <w:rsid w:val="00AB408C"/>
    <w:rsid w:val="00AB43AF"/>
    <w:rsid w:val="00AB4785"/>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0CA1"/>
    <w:rsid w:val="00AD1065"/>
    <w:rsid w:val="00AD159E"/>
    <w:rsid w:val="00AD2AB1"/>
    <w:rsid w:val="00AD2B24"/>
    <w:rsid w:val="00AD3132"/>
    <w:rsid w:val="00AD3DA6"/>
    <w:rsid w:val="00AD3F3C"/>
    <w:rsid w:val="00AD447E"/>
    <w:rsid w:val="00AD4B2F"/>
    <w:rsid w:val="00AD5F0A"/>
    <w:rsid w:val="00AD699B"/>
    <w:rsid w:val="00AD6A5B"/>
    <w:rsid w:val="00AD6B4F"/>
    <w:rsid w:val="00AD6D19"/>
    <w:rsid w:val="00AD7812"/>
    <w:rsid w:val="00AD7A8E"/>
    <w:rsid w:val="00AD7C42"/>
    <w:rsid w:val="00AD7CFA"/>
    <w:rsid w:val="00AE06B0"/>
    <w:rsid w:val="00AE0BD6"/>
    <w:rsid w:val="00AE0D2F"/>
    <w:rsid w:val="00AE11C1"/>
    <w:rsid w:val="00AE163D"/>
    <w:rsid w:val="00AE1A42"/>
    <w:rsid w:val="00AE1C5C"/>
    <w:rsid w:val="00AE315E"/>
    <w:rsid w:val="00AE319F"/>
    <w:rsid w:val="00AE31D9"/>
    <w:rsid w:val="00AE3CF0"/>
    <w:rsid w:val="00AE4546"/>
    <w:rsid w:val="00AE52CE"/>
    <w:rsid w:val="00AE5BAB"/>
    <w:rsid w:val="00AE6575"/>
    <w:rsid w:val="00AE71EE"/>
    <w:rsid w:val="00AF03CF"/>
    <w:rsid w:val="00AF0A0A"/>
    <w:rsid w:val="00AF14FC"/>
    <w:rsid w:val="00AF1ED2"/>
    <w:rsid w:val="00AF1F4E"/>
    <w:rsid w:val="00AF2302"/>
    <w:rsid w:val="00AF262A"/>
    <w:rsid w:val="00AF2951"/>
    <w:rsid w:val="00AF2CDB"/>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633"/>
    <w:rsid w:val="00B00D91"/>
    <w:rsid w:val="00B00E84"/>
    <w:rsid w:val="00B013B3"/>
    <w:rsid w:val="00B01DD9"/>
    <w:rsid w:val="00B01F0E"/>
    <w:rsid w:val="00B038F1"/>
    <w:rsid w:val="00B03C1B"/>
    <w:rsid w:val="00B040CD"/>
    <w:rsid w:val="00B04678"/>
    <w:rsid w:val="00B047C9"/>
    <w:rsid w:val="00B04A04"/>
    <w:rsid w:val="00B04B78"/>
    <w:rsid w:val="00B04C37"/>
    <w:rsid w:val="00B04F00"/>
    <w:rsid w:val="00B05BA6"/>
    <w:rsid w:val="00B066FE"/>
    <w:rsid w:val="00B06912"/>
    <w:rsid w:val="00B06A49"/>
    <w:rsid w:val="00B07316"/>
    <w:rsid w:val="00B07F74"/>
    <w:rsid w:val="00B10618"/>
    <w:rsid w:val="00B10B04"/>
    <w:rsid w:val="00B10C39"/>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3CA"/>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9F8"/>
    <w:rsid w:val="00B27C4B"/>
    <w:rsid w:val="00B30563"/>
    <w:rsid w:val="00B3069E"/>
    <w:rsid w:val="00B30A76"/>
    <w:rsid w:val="00B31246"/>
    <w:rsid w:val="00B32295"/>
    <w:rsid w:val="00B33AB5"/>
    <w:rsid w:val="00B3412E"/>
    <w:rsid w:val="00B343E0"/>
    <w:rsid w:val="00B35B6D"/>
    <w:rsid w:val="00B35D53"/>
    <w:rsid w:val="00B35DD6"/>
    <w:rsid w:val="00B366B8"/>
    <w:rsid w:val="00B367C4"/>
    <w:rsid w:val="00B36D3E"/>
    <w:rsid w:val="00B37B8E"/>
    <w:rsid w:val="00B40222"/>
    <w:rsid w:val="00B404C3"/>
    <w:rsid w:val="00B41A04"/>
    <w:rsid w:val="00B42132"/>
    <w:rsid w:val="00B42743"/>
    <w:rsid w:val="00B430E9"/>
    <w:rsid w:val="00B4311F"/>
    <w:rsid w:val="00B431AE"/>
    <w:rsid w:val="00B4326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21F"/>
    <w:rsid w:val="00B56799"/>
    <w:rsid w:val="00B56ECA"/>
    <w:rsid w:val="00B57093"/>
    <w:rsid w:val="00B577BE"/>
    <w:rsid w:val="00B57B5D"/>
    <w:rsid w:val="00B60613"/>
    <w:rsid w:val="00B61504"/>
    <w:rsid w:val="00B61AEC"/>
    <w:rsid w:val="00B6244C"/>
    <w:rsid w:val="00B62A2F"/>
    <w:rsid w:val="00B62B7B"/>
    <w:rsid w:val="00B62CFA"/>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4AD9"/>
    <w:rsid w:val="00B8537B"/>
    <w:rsid w:val="00B85586"/>
    <w:rsid w:val="00B86289"/>
    <w:rsid w:val="00B863B3"/>
    <w:rsid w:val="00B869D3"/>
    <w:rsid w:val="00B86CF8"/>
    <w:rsid w:val="00B86E44"/>
    <w:rsid w:val="00B87359"/>
    <w:rsid w:val="00B87F1C"/>
    <w:rsid w:val="00B90D8D"/>
    <w:rsid w:val="00B91263"/>
    <w:rsid w:val="00B91B61"/>
    <w:rsid w:val="00B92F36"/>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98C"/>
    <w:rsid w:val="00BA4ACF"/>
    <w:rsid w:val="00BA4DAE"/>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DE5"/>
    <w:rsid w:val="00BB2E4E"/>
    <w:rsid w:val="00BB2E62"/>
    <w:rsid w:val="00BB36C9"/>
    <w:rsid w:val="00BB3A66"/>
    <w:rsid w:val="00BB40D1"/>
    <w:rsid w:val="00BB4569"/>
    <w:rsid w:val="00BB549A"/>
    <w:rsid w:val="00BB5AA0"/>
    <w:rsid w:val="00BB66C3"/>
    <w:rsid w:val="00BB777D"/>
    <w:rsid w:val="00BB7EC0"/>
    <w:rsid w:val="00BB7F88"/>
    <w:rsid w:val="00BC0207"/>
    <w:rsid w:val="00BC089F"/>
    <w:rsid w:val="00BC0A0C"/>
    <w:rsid w:val="00BC0A5A"/>
    <w:rsid w:val="00BC0E64"/>
    <w:rsid w:val="00BC25D1"/>
    <w:rsid w:val="00BC2DBD"/>
    <w:rsid w:val="00BC39F4"/>
    <w:rsid w:val="00BC3BCB"/>
    <w:rsid w:val="00BC3CF1"/>
    <w:rsid w:val="00BC428A"/>
    <w:rsid w:val="00BC4C40"/>
    <w:rsid w:val="00BC4D52"/>
    <w:rsid w:val="00BC5A29"/>
    <w:rsid w:val="00BC5AE3"/>
    <w:rsid w:val="00BC5BAD"/>
    <w:rsid w:val="00BC692A"/>
    <w:rsid w:val="00BC76C5"/>
    <w:rsid w:val="00BC7F94"/>
    <w:rsid w:val="00BD1039"/>
    <w:rsid w:val="00BD10B7"/>
    <w:rsid w:val="00BD138A"/>
    <w:rsid w:val="00BD164A"/>
    <w:rsid w:val="00BD1BDD"/>
    <w:rsid w:val="00BD1D7D"/>
    <w:rsid w:val="00BD1E27"/>
    <w:rsid w:val="00BD265E"/>
    <w:rsid w:val="00BD2B4D"/>
    <w:rsid w:val="00BD2F08"/>
    <w:rsid w:val="00BD2FB9"/>
    <w:rsid w:val="00BD31C2"/>
    <w:rsid w:val="00BD3683"/>
    <w:rsid w:val="00BD450A"/>
    <w:rsid w:val="00BD4717"/>
    <w:rsid w:val="00BD48EA"/>
    <w:rsid w:val="00BD4BA8"/>
    <w:rsid w:val="00BD5624"/>
    <w:rsid w:val="00BD6273"/>
    <w:rsid w:val="00BD62E6"/>
    <w:rsid w:val="00BD6B0E"/>
    <w:rsid w:val="00BD734D"/>
    <w:rsid w:val="00BD7941"/>
    <w:rsid w:val="00BE0591"/>
    <w:rsid w:val="00BE0C55"/>
    <w:rsid w:val="00BE0F03"/>
    <w:rsid w:val="00BE11A2"/>
    <w:rsid w:val="00BE13F3"/>
    <w:rsid w:val="00BE1EF0"/>
    <w:rsid w:val="00BE246C"/>
    <w:rsid w:val="00BE2657"/>
    <w:rsid w:val="00BE2FD2"/>
    <w:rsid w:val="00BE377A"/>
    <w:rsid w:val="00BE37AE"/>
    <w:rsid w:val="00BE3B14"/>
    <w:rsid w:val="00BE3C65"/>
    <w:rsid w:val="00BE3DA8"/>
    <w:rsid w:val="00BE3F26"/>
    <w:rsid w:val="00BE4222"/>
    <w:rsid w:val="00BE472D"/>
    <w:rsid w:val="00BE4C03"/>
    <w:rsid w:val="00BE5362"/>
    <w:rsid w:val="00BE7095"/>
    <w:rsid w:val="00BE7F4D"/>
    <w:rsid w:val="00BF03C0"/>
    <w:rsid w:val="00BF0EBF"/>
    <w:rsid w:val="00BF1534"/>
    <w:rsid w:val="00BF2021"/>
    <w:rsid w:val="00BF21D4"/>
    <w:rsid w:val="00BF2DDC"/>
    <w:rsid w:val="00BF32DE"/>
    <w:rsid w:val="00BF33F5"/>
    <w:rsid w:val="00BF4A15"/>
    <w:rsid w:val="00BF4E0E"/>
    <w:rsid w:val="00BF4E27"/>
    <w:rsid w:val="00BF4F7C"/>
    <w:rsid w:val="00BF537B"/>
    <w:rsid w:val="00BF5901"/>
    <w:rsid w:val="00BF626A"/>
    <w:rsid w:val="00BF688E"/>
    <w:rsid w:val="00BF6CC1"/>
    <w:rsid w:val="00BF6D77"/>
    <w:rsid w:val="00BF739A"/>
    <w:rsid w:val="00BF7A34"/>
    <w:rsid w:val="00BF7EF5"/>
    <w:rsid w:val="00C00BF6"/>
    <w:rsid w:val="00C0234A"/>
    <w:rsid w:val="00C0247B"/>
    <w:rsid w:val="00C0378E"/>
    <w:rsid w:val="00C04314"/>
    <w:rsid w:val="00C04BD0"/>
    <w:rsid w:val="00C0505F"/>
    <w:rsid w:val="00C05730"/>
    <w:rsid w:val="00C05AF4"/>
    <w:rsid w:val="00C05AFD"/>
    <w:rsid w:val="00C0661C"/>
    <w:rsid w:val="00C0675F"/>
    <w:rsid w:val="00C0702A"/>
    <w:rsid w:val="00C071DA"/>
    <w:rsid w:val="00C0724C"/>
    <w:rsid w:val="00C07C11"/>
    <w:rsid w:val="00C07E10"/>
    <w:rsid w:val="00C10015"/>
    <w:rsid w:val="00C1110A"/>
    <w:rsid w:val="00C11689"/>
    <w:rsid w:val="00C12414"/>
    <w:rsid w:val="00C12ECB"/>
    <w:rsid w:val="00C14313"/>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0F89"/>
    <w:rsid w:val="00C31320"/>
    <w:rsid w:val="00C316B4"/>
    <w:rsid w:val="00C332D4"/>
    <w:rsid w:val="00C33A66"/>
    <w:rsid w:val="00C33E51"/>
    <w:rsid w:val="00C34C45"/>
    <w:rsid w:val="00C34C47"/>
    <w:rsid w:val="00C34FCE"/>
    <w:rsid w:val="00C35411"/>
    <w:rsid w:val="00C35EED"/>
    <w:rsid w:val="00C36B2C"/>
    <w:rsid w:val="00C36D86"/>
    <w:rsid w:val="00C3701A"/>
    <w:rsid w:val="00C379EF"/>
    <w:rsid w:val="00C405C8"/>
    <w:rsid w:val="00C40C2F"/>
    <w:rsid w:val="00C415AC"/>
    <w:rsid w:val="00C42801"/>
    <w:rsid w:val="00C4297A"/>
    <w:rsid w:val="00C4360C"/>
    <w:rsid w:val="00C439B8"/>
    <w:rsid w:val="00C43A0B"/>
    <w:rsid w:val="00C43EDA"/>
    <w:rsid w:val="00C43FEC"/>
    <w:rsid w:val="00C4414C"/>
    <w:rsid w:val="00C45512"/>
    <w:rsid w:val="00C4602B"/>
    <w:rsid w:val="00C46564"/>
    <w:rsid w:val="00C466E9"/>
    <w:rsid w:val="00C46BFA"/>
    <w:rsid w:val="00C46DDF"/>
    <w:rsid w:val="00C500A1"/>
    <w:rsid w:val="00C50A02"/>
    <w:rsid w:val="00C51149"/>
    <w:rsid w:val="00C5117E"/>
    <w:rsid w:val="00C512D1"/>
    <w:rsid w:val="00C51856"/>
    <w:rsid w:val="00C51B04"/>
    <w:rsid w:val="00C51DB5"/>
    <w:rsid w:val="00C53C8F"/>
    <w:rsid w:val="00C53CE9"/>
    <w:rsid w:val="00C5531B"/>
    <w:rsid w:val="00C55375"/>
    <w:rsid w:val="00C5570F"/>
    <w:rsid w:val="00C55E48"/>
    <w:rsid w:val="00C56C98"/>
    <w:rsid w:val="00C56DE1"/>
    <w:rsid w:val="00C56DEE"/>
    <w:rsid w:val="00C57120"/>
    <w:rsid w:val="00C571D5"/>
    <w:rsid w:val="00C575D4"/>
    <w:rsid w:val="00C61223"/>
    <w:rsid w:val="00C61246"/>
    <w:rsid w:val="00C618A8"/>
    <w:rsid w:val="00C61A78"/>
    <w:rsid w:val="00C62687"/>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6768A"/>
    <w:rsid w:val="00C7006D"/>
    <w:rsid w:val="00C70718"/>
    <w:rsid w:val="00C70B25"/>
    <w:rsid w:val="00C71528"/>
    <w:rsid w:val="00C717B4"/>
    <w:rsid w:val="00C717E4"/>
    <w:rsid w:val="00C7191B"/>
    <w:rsid w:val="00C71F09"/>
    <w:rsid w:val="00C72588"/>
    <w:rsid w:val="00C727B9"/>
    <w:rsid w:val="00C72E78"/>
    <w:rsid w:val="00C72F44"/>
    <w:rsid w:val="00C73670"/>
    <w:rsid w:val="00C737D1"/>
    <w:rsid w:val="00C738A0"/>
    <w:rsid w:val="00C73DE0"/>
    <w:rsid w:val="00C74609"/>
    <w:rsid w:val="00C749AB"/>
    <w:rsid w:val="00C7544E"/>
    <w:rsid w:val="00C75A8F"/>
    <w:rsid w:val="00C76129"/>
    <w:rsid w:val="00C76C0C"/>
    <w:rsid w:val="00C76FFC"/>
    <w:rsid w:val="00C774E0"/>
    <w:rsid w:val="00C776BA"/>
    <w:rsid w:val="00C7791E"/>
    <w:rsid w:val="00C77C79"/>
    <w:rsid w:val="00C81716"/>
    <w:rsid w:val="00C824DD"/>
    <w:rsid w:val="00C832CB"/>
    <w:rsid w:val="00C83E71"/>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A1"/>
    <w:rsid w:val="00C90BC4"/>
    <w:rsid w:val="00C90CA9"/>
    <w:rsid w:val="00C9135C"/>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AEF"/>
    <w:rsid w:val="00CA3CAB"/>
    <w:rsid w:val="00CA3FC0"/>
    <w:rsid w:val="00CA5685"/>
    <w:rsid w:val="00CA6A2E"/>
    <w:rsid w:val="00CA6B56"/>
    <w:rsid w:val="00CA7D3E"/>
    <w:rsid w:val="00CB0317"/>
    <w:rsid w:val="00CB0662"/>
    <w:rsid w:val="00CB0A82"/>
    <w:rsid w:val="00CB0F2F"/>
    <w:rsid w:val="00CB13B1"/>
    <w:rsid w:val="00CB1556"/>
    <w:rsid w:val="00CB2913"/>
    <w:rsid w:val="00CB2A3F"/>
    <w:rsid w:val="00CB3970"/>
    <w:rsid w:val="00CB42B9"/>
    <w:rsid w:val="00CB4550"/>
    <w:rsid w:val="00CB4F39"/>
    <w:rsid w:val="00CB505A"/>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774"/>
    <w:rsid w:val="00CC7E0D"/>
    <w:rsid w:val="00CC7E97"/>
    <w:rsid w:val="00CD00EB"/>
    <w:rsid w:val="00CD0FE1"/>
    <w:rsid w:val="00CD1255"/>
    <w:rsid w:val="00CD1484"/>
    <w:rsid w:val="00CD1892"/>
    <w:rsid w:val="00CD1C01"/>
    <w:rsid w:val="00CD1D00"/>
    <w:rsid w:val="00CD2009"/>
    <w:rsid w:val="00CD27AC"/>
    <w:rsid w:val="00CD2A82"/>
    <w:rsid w:val="00CD2E15"/>
    <w:rsid w:val="00CD3CAB"/>
    <w:rsid w:val="00CD44FF"/>
    <w:rsid w:val="00CD46A7"/>
    <w:rsid w:val="00CD47BC"/>
    <w:rsid w:val="00CD4E50"/>
    <w:rsid w:val="00CD57CB"/>
    <w:rsid w:val="00CD64E1"/>
    <w:rsid w:val="00CD66BA"/>
    <w:rsid w:val="00CD699D"/>
    <w:rsid w:val="00CD6BA3"/>
    <w:rsid w:val="00CD70DB"/>
    <w:rsid w:val="00CD7544"/>
    <w:rsid w:val="00CD78D4"/>
    <w:rsid w:val="00CD7BC8"/>
    <w:rsid w:val="00CE0697"/>
    <w:rsid w:val="00CE14CB"/>
    <w:rsid w:val="00CE2E2E"/>
    <w:rsid w:val="00CE3A51"/>
    <w:rsid w:val="00CE41F9"/>
    <w:rsid w:val="00CE52E6"/>
    <w:rsid w:val="00CE59F6"/>
    <w:rsid w:val="00CE66CD"/>
    <w:rsid w:val="00CE6BA9"/>
    <w:rsid w:val="00CE71C3"/>
    <w:rsid w:val="00CE727A"/>
    <w:rsid w:val="00CF029C"/>
    <w:rsid w:val="00CF07AA"/>
    <w:rsid w:val="00CF0AF0"/>
    <w:rsid w:val="00CF157E"/>
    <w:rsid w:val="00CF1631"/>
    <w:rsid w:val="00CF1834"/>
    <w:rsid w:val="00CF1AAA"/>
    <w:rsid w:val="00CF1EC2"/>
    <w:rsid w:val="00CF2ACF"/>
    <w:rsid w:val="00CF2CE7"/>
    <w:rsid w:val="00CF345B"/>
    <w:rsid w:val="00CF393C"/>
    <w:rsid w:val="00CF475F"/>
    <w:rsid w:val="00CF5008"/>
    <w:rsid w:val="00CF5069"/>
    <w:rsid w:val="00CF5E34"/>
    <w:rsid w:val="00CF6707"/>
    <w:rsid w:val="00CF7101"/>
    <w:rsid w:val="00CF7327"/>
    <w:rsid w:val="00CF7385"/>
    <w:rsid w:val="00CF7539"/>
    <w:rsid w:val="00CF75C6"/>
    <w:rsid w:val="00CF7B77"/>
    <w:rsid w:val="00CF7DF5"/>
    <w:rsid w:val="00D001D2"/>
    <w:rsid w:val="00D01654"/>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C8C"/>
    <w:rsid w:val="00D14E25"/>
    <w:rsid w:val="00D15470"/>
    <w:rsid w:val="00D15AE3"/>
    <w:rsid w:val="00D160C4"/>
    <w:rsid w:val="00D165D8"/>
    <w:rsid w:val="00D1724E"/>
    <w:rsid w:val="00D17C26"/>
    <w:rsid w:val="00D17E08"/>
    <w:rsid w:val="00D206F6"/>
    <w:rsid w:val="00D20FD1"/>
    <w:rsid w:val="00D214D4"/>
    <w:rsid w:val="00D21AAA"/>
    <w:rsid w:val="00D21E59"/>
    <w:rsid w:val="00D21E6F"/>
    <w:rsid w:val="00D2218A"/>
    <w:rsid w:val="00D22A58"/>
    <w:rsid w:val="00D22B13"/>
    <w:rsid w:val="00D2371E"/>
    <w:rsid w:val="00D237E0"/>
    <w:rsid w:val="00D23A17"/>
    <w:rsid w:val="00D25676"/>
    <w:rsid w:val="00D2579F"/>
    <w:rsid w:val="00D2580E"/>
    <w:rsid w:val="00D265A7"/>
    <w:rsid w:val="00D2690C"/>
    <w:rsid w:val="00D27129"/>
    <w:rsid w:val="00D279E7"/>
    <w:rsid w:val="00D27B70"/>
    <w:rsid w:val="00D27F75"/>
    <w:rsid w:val="00D3046D"/>
    <w:rsid w:val="00D30497"/>
    <w:rsid w:val="00D30C4D"/>
    <w:rsid w:val="00D30F5F"/>
    <w:rsid w:val="00D31243"/>
    <w:rsid w:val="00D316D9"/>
    <w:rsid w:val="00D31B07"/>
    <w:rsid w:val="00D31B9D"/>
    <w:rsid w:val="00D3249A"/>
    <w:rsid w:val="00D3272E"/>
    <w:rsid w:val="00D32E42"/>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783"/>
    <w:rsid w:val="00D42B0C"/>
    <w:rsid w:val="00D42D6E"/>
    <w:rsid w:val="00D43C72"/>
    <w:rsid w:val="00D43DEF"/>
    <w:rsid w:val="00D44259"/>
    <w:rsid w:val="00D446C9"/>
    <w:rsid w:val="00D45C61"/>
    <w:rsid w:val="00D45DDC"/>
    <w:rsid w:val="00D4667D"/>
    <w:rsid w:val="00D5064C"/>
    <w:rsid w:val="00D50778"/>
    <w:rsid w:val="00D50C94"/>
    <w:rsid w:val="00D511E7"/>
    <w:rsid w:val="00D517ED"/>
    <w:rsid w:val="00D5251C"/>
    <w:rsid w:val="00D52F56"/>
    <w:rsid w:val="00D5337A"/>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1ED"/>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15C"/>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48B8"/>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7D1"/>
    <w:rsid w:val="00DA099C"/>
    <w:rsid w:val="00DA0F18"/>
    <w:rsid w:val="00DA1D5D"/>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05C0"/>
    <w:rsid w:val="00DB0913"/>
    <w:rsid w:val="00DB14D3"/>
    <w:rsid w:val="00DB154B"/>
    <w:rsid w:val="00DB1BDC"/>
    <w:rsid w:val="00DB3490"/>
    <w:rsid w:val="00DB3593"/>
    <w:rsid w:val="00DB440B"/>
    <w:rsid w:val="00DB4426"/>
    <w:rsid w:val="00DB4522"/>
    <w:rsid w:val="00DB4B40"/>
    <w:rsid w:val="00DB4F12"/>
    <w:rsid w:val="00DB4F21"/>
    <w:rsid w:val="00DB4F42"/>
    <w:rsid w:val="00DB540C"/>
    <w:rsid w:val="00DB6A51"/>
    <w:rsid w:val="00DB6F96"/>
    <w:rsid w:val="00DB71B9"/>
    <w:rsid w:val="00DB7662"/>
    <w:rsid w:val="00DB7BA5"/>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6B"/>
    <w:rsid w:val="00DD57E7"/>
    <w:rsid w:val="00DD5A1E"/>
    <w:rsid w:val="00DD5B8C"/>
    <w:rsid w:val="00DD5DFA"/>
    <w:rsid w:val="00DD5E91"/>
    <w:rsid w:val="00DD6CE2"/>
    <w:rsid w:val="00DD720D"/>
    <w:rsid w:val="00DD7E04"/>
    <w:rsid w:val="00DE0229"/>
    <w:rsid w:val="00DE0359"/>
    <w:rsid w:val="00DE04E0"/>
    <w:rsid w:val="00DE12F1"/>
    <w:rsid w:val="00DE1A9D"/>
    <w:rsid w:val="00DE1CB1"/>
    <w:rsid w:val="00DE2073"/>
    <w:rsid w:val="00DE2F1B"/>
    <w:rsid w:val="00DE30AC"/>
    <w:rsid w:val="00DE38D1"/>
    <w:rsid w:val="00DE4106"/>
    <w:rsid w:val="00DE466B"/>
    <w:rsid w:val="00DE48F4"/>
    <w:rsid w:val="00DE499A"/>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5A8"/>
    <w:rsid w:val="00DF3798"/>
    <w:rsid w:val="00DF4F64"/>
    <w:rsid w:val="00DF4FF1"/>
    <w:rsid w:val="00DF52BA"/>
    <w:rsid w:val="00DF56A3"/>
    <w:rsid w:val="00DF5AB9"/>
    <w:rsid w:val="00DF5B33"/>
    <w:rsid w:val="00DF6FD2"/>
    <w:rsid w:val="00DF72EF"/>
    <w:rsid w:val="00DF743D"/>
    <w:rsid w:val="00DF7724"/>
    <w:rsid w:val="00E000D8"/>
    <w:rsid w:val="00E00502"/>
    <w:rsid w:val="00E00C1E"/>
    <w:rsid w:val="00E00F5F"/>
    <w:rsid w:val="00E010E6"/>
    <w:rsid w:val="00E01377"/>
    <w:rsid w:val="00E014E7"/>
    <w:rsid w:val="00E01A70"/>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49E"/>
    <w:rsid w:val="00E07B8F"/>
    <w:rsid w:val="00E10712"/>
    <w:rsid w:val="00E10B31"/>
    <w:rsid w:val="00E10DD1"/>
    <w:rsid w:val="00E1224C"/>
    <w:rsid w:val="00E1254C"/>
    <w:rsid w:val="00E12BDF"/>
    <w:rsid w:val="00E13326"/>
    <w:rsid w:val="00E13D07"/>
    <w:rsid w:val="00E14356"/>
    <w:rsid w:val="00E14961"/>
    <w:rsid w:val="00E14D76"/>
    <w:rsid w:val="00E15183"/>
    <w:rsid w:val="00E15D6C"/>
    <w:rsid w:val="00E1720B"/>
    <w:rsid w:val="00E174DC"/>
    <w:rsid w:val="00E203DE"/>
    <w:rsid w:val="00E20CE7"/>
    <w:rsid w:val="00E217B1"/>
    <w:rsid w:val="00E21E1C"/>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4AAB"/>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5E0A"/>
    <w:rsid w:val="00E56795"/>
    <w:rsid w:val="00E57932"/>
    <w:rsid w:val="00E606C4"/>
    <w:rsid w:val="00E60811"/>
    <w:rsid w:val="00E60872"/>
    <w:rsid w:val="00E60AB8"/>
    <w:rsid w:val="00E6103E"/>
    <w:rsid w:val="00E6185F"/>
    <w:rsid w:val="00E61D32"/>
    <w:rsid w:val="00E63C60"/>
    <w:rsid w:val="00E64050"/>
    <w:rsid w:val="00E64B7B"/>
    <w:rsid w:val="00E6503D"/>
    <w:rsid w:val="00E6514D"/>
    <w:rsid w:val="00E65161"/>
    <w:rsid w:val="00E652C9"/>
    <w:rsid w:val="00E6593B"/>
    <w:rsid w:val="00E65D74"/>
    <w:rsid w:val="00E66E11"/>
    <w:rsid w:val="00E672C6"/>
    <w:rsid w:val="00E70192"/>
    <w:rsid w:val="00E70496"/>
    <w:rsid w:val="00E70C55"/>
    <w:rsid w:val="00E70E34"/>
    <w:rsid w:val="00E7163B"/>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6E70"/>
    <w:rsid w:val="00E77124"/>
    <w:rsid w:val="00E77341"/>
    <w:rsid w:val="00E7783E"/>
    <w:rsid w:val="00E778B8"/>
    <w:rsid w:val="00E77EFC"/>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0D0"/>
    <w:rsid w:val="00E9036E"/>
    <w:rsid w:val="00E9078A"/>
    <w:rsid w:val="00E912FD"/>
    <w:rsid w:val="00E91B26"/>
    <w:rsid w:val="00E92C6E"/>
    <w:rsid w:val="00E92D0B"/>
    <w:rsid w:val="00E92FFF"/>
    <w:rsid w:val="00E93195"/>
    <w:rsid w:val="00E9391C"/>
    <w:rsid w:val="00E93D05"/>
    <w:rsid w:val="00E94188"/>
    <w:rsid w:val="00E951D8"/>
    <w:rsid w:val="00E95C2A"/>
    <w:rsid w:val="00E961CB"/>
    <w:rsid w:val="00E963BC"/>
    <w:rsid w:val="00E96440"/>
    <w:rsid w:val="00E966A6"/>
    <w:rsid w:val="00E96E91"/>
    <w:rsid w:val="00E9751D"/>
    <w:rsid w:val="00E97865"/>
    <w:rsid w:val="00E97DC6"/>
    <w:rsid w:val="00E97F7A"/>
    <w:rsid w:val="00EA0010"/>
    <w:rsid w:val="00EA0143"/>
    <w:rsid w:val="00EA089B"/>
    <w:rsid w:val="00EA1318"/>
    <w:rsid w:val="00EA1ACC"/>
    <w:rsid w:val="00EA2E21"/>
    <w:rsid w:val="00EA2EAA"/>
    <w:rsid w:val="00EA380C"/>
    <w:rsid w:val="00EA4E88"/>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C9"/>
    <w:rsid w:val="00EB6AE9"/>
    <w:rsid w:val="00EB6B2D"/>
    <w:rsid w:val="00EB71C9"/>
    <w:rsid w:val="00EB763E"/>
    <w:rsid w:val="00EB7B67"/>
    <w:rsid w:val="00EC07F1"/>
    <w:rsid w:val="00EC0981"/>
    <w:rsid w:val="00EC1E8A"/>
    <w:rsid w:val="00EC1F1F"/>
    <w:rsid w:val="00EC328C"/>
    <w:rsid w:val="00EC32F5"/>
    <w:rsid w:val="00EC3852"/>
    <w:rsid w:val="00EC4528"/>
    <w:rsid w:val="00EC4D3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6C3"/>
    <w:rsid w:val="00EE13DA"/>
    <w:rsid w:val="00EE1595"/>
    <w:rsid w:val="00EE1A07"/>
    <w:rsid w:val="00EE1E71"/>
    <w:rsid w:val="00EE1E8C"/>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5BA2"/>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3F73"/>
    <w:rsid w:val="00F041FD"/>
    <w:rsid w:val="00F04D19"/>
    <w:rsid w:val="00F050A3"/>
    <w:rsid w:val="00F06340"/>
    <w:rsid w:val="00F0665D"/>
    <w:rsid w:val="00F06D42"/>
    <w:rsid w:val="00F07134"/>
    <w:rsid w:val="00F0724D"/>
    <w:rsid w:val="00F07378"/>
    <w:rsid w:val="00F07FFC"/>
    <w:rsid w:val="00F10B81"/>
    <w:rsid w:val="00F10BC9"/>
    <w:rsid w:val="00F113C9"/>
    <w:rsid w:val="00F11C01"/>
    <w:rsid w:val="00F11D80"/>
    <w:rsid w:val="00F13B0A"/>
    <w:rsid w:val="00F13C64"/>
    <w:rsid w:val="00F13D7C"/>
    <w:rsid w:val="00F14692"/>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99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77C"/>
    <w:rsid w:val="00F2689C"/>
    <w:rsid w:val="00F27E44"/>
    <w:rsid w:val="00F30313"/>
    <w:rsid w:val="00F303BC"/>
    <w:rsid w:val="00F30472"/>
    <w:rsid w:val="00F31052"/>
    <w:rsid w:val="00F3144E"/>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003"/>
    <w:rsid w:val="00F42856"/>
    <w:rsid w:val="00F42BBF"/>
    <w:rsid w:val="00F42ED7"/>
    <w:rsid w:val="00F432A8"/>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49C"/>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48C"/>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2550"/>
    <w:rsid w:val="00F738A8"/>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093"/>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C1B"/>
    <w:rsid w:val="00F977AE"/>
    <w:rsid w:val="00F97A34"/>
    <w:rsid w:val="00F97E4A"/>
    <w:rsid w:val="00F97EA1"/>
    <w:rsid w:val="00FA003A"/>
    <w:rsid w:val="00FA0406"/>
    <w:rsid w:val="00FA05C8"/>
    <w:rsid w:val="00FA0678"/>
    <w:rsid w:val="00FA0DB6"/>
    <w:rsid w:val="00FA2091"/>
    <w:rsid w:val="00FA23F7"/>
    <w:rsid w:val="00FA27EB"/>
    <w:rsid w:val="00FA35B6"/>
    <w:rsid w:val="00FA3EBC"/>
    <w:rsid w:val="00FA423C"/>
    <w:rsid w:val="00FA44D0"/>
    <w:rsid w:val="00FA4590"/>
    <w:rsid w:val="00FA55A2"/>
    <w:rsid w:val="00FA672F"/>
    <w:rsid w:val="00FA7706"/>
    <w:rsid w:val="00FA775E"/>
    <w:rsid w:val="00FA7792"/>
    <w:rsid w:val="00FA7AA8"/>
    <w:rsid w:val="00FA7F1D"/>
    <w:rsid w:val="00FB011C"/>
    <w:rsid w:val="00FB0BAD"/>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2E5"/>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2C2"/>
    <w:rsid w:val="00FD6894"/>
    <w:rsid w:val="00FD69EF"/>
    <w:rsid w:val="00FD6AF0"/>
    <w:rsid w:val="00FD6EB7"/>
    <w:rsid w:val="00FD6F11"/>
    <w:rsid w:val="00FD704D"/>
    <w:rsid w:val="00FD74EF"/>
    <w:rsid w:val="00FD79B8"/>
    <w:rsid w:val="00FD79F6"/>
    <w:rsid w:val="00FE033F"/>
    <w:rsid w:val="00FE07A8"/>
    <w:rsid w:val="00FE0AD1"/>
    <w:rsid w:val="00FE0CC0"/>
    <w:rsid w:val="00FE1852"/>
    <w:rsid w:val="00FE1963"/>
    <w:rsid w:val="00FE1981"/>
    <w:rsid w:val="00FE1BF1"/>
    <w:rsid w:val="00FE1FCF"/>
    <w:rsid w:val="00FE33DB"/>
    <w:rsid w:val="00FE33F5"/>
    <w:rsid w:val="00FE352A"/>
    <w:rsid w:val="00FE37DD"/>
    <w:rsid w:val="00FE3C31"/>
    <w:rsid w:val="00FE4015"/>
    <w:rsid w:val="00FE44F5"/>
    <w:rsid w:val="00FE4783"/>
    <w:rsid w:val="00FE480D"/>
    <w:rsid w:val="00FE4ACC"/>
    <w:rsid w:val="00FE4F80"/>
    <w:rsid w:val="00FE570E"/>
    <w:rsid w:val="00FE6870"/>
    <w:rsid w:val="00FE6D11"/>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30E"/>
    <w:rsid w:val="00FF651D"/>
    <w:rsid w:val="00FF6843"/>
    <w:rsid w:val="00FF6C25"/>
    <w:rsid w:val="00FF7BD2"/>
    <w:rsid w:val="010651D9"/>
    <w:rsid w:val="011F6449"/>
    <w:rsid w:val="01236AFB"/>
    <w:rsid w:val="013F5477"/>
    <w:rsid w:val="01541EA9"/>
    <w:rsid w:val="016053F0"/>
    <w:rsid w:val="01734094"/>
    <w:rsid w:val="019F7441"/>
    <w:rsid w:val="01A050EF"/>
    <w:rsid w:val="01B37585"/>
    <w:rsid w:val="01D17056"/>
    <w:rsid w:val="01D55165"/>
    <w:rsid w:val="01DF6BF8"/>
    <w:rsid w:val="01EC2C57"/>
    <w:rsid w:val="023D0B8F"/>
    <w:rsid w:val="025A26FC"/>
    <w:rsid w:val="026B2E25"/>
    <w:rsid w:val="027D0129"/>
    <w:rsid w:val="02824D4D"/>
    <w:rsid w:val="029B2D72"/>
    <w:rsid w:val="02C866AB"/>
    <w:rsid w:val="02D45050"/>
    <w:rsid w:val="02DC4B10"/>
    <w:rsid w:val="02DD76CE"/>
    <w:rsid w:val="02F36323"/>
    <w:rsid w:val="02F5619C"/>
    <w:rsid w:val="031A2A5F"/>
    <w:rsid w:val="0326446A"/>
    <w:rsid w:val="032D5555"/>
    <w:rsid w:val="033301DC"/>
    <w:rsid w:val="03463A74"/>
    <w:rsid w:val="036068E4"/>
    <w:rsid w:val="036634D2"/>
    <w:rsid w:val="036A7762"/>
    <w:rsid w:val="03885263"/>
    <w:rsid w:val="03A574F2"/>
    <w:rsid w:val="03C30C20"/>
    <w:rsid w:val="03C75283"/>
    <w:rsid w:val="03DD35E4"/>
    <w:rsid w:val="03FC5F2A"/>
    <w:rsid w:val="04076900"/>
    <w:rsid w:val="041A5A3B"/>
    <w:rsid w:val="042311BA"/>
    <w:rsid w:val="042B157A"/>
    <w:rsid w:val="048453D0"/>
    <w:rsid w:val="048F763B"/>
    <w:rsid w:val="049F330E"/>
    <w:rsid w:val="04AA775C"/>
    <w:rsid w:val="04AC223B"/>
    <w:rsid w:val="04AF1889"/>
    <w:rsid w:val="04B07FE3"/>
    <w:rsid w:val="04E105B1"/>
    <w:rsid w:val="04F50252"/>
    <w:rsid w:val="04F66F48"/>
    <w:rsid w:val="05251E14"/>
    <w:rsid w:val="056027A2"/>
    <w:rsid w:val="05A16594"/>
    <w:rsid w:val="05A7762D"/>
    <w:rsid w:val="05BA5B95"/>
    <w:rsid w:val="05E64FD5"/>
    <w:rsid w:val="060E5941"/>
    <w:rsid w:val="06110FAF"/>
    <w:rsid w:val="061A3D99"/>
    <w:rsid w:val="062D516C"/>
    <w:rsid w:val="06493CA7"/>
    <w:rsid w:val="064C16BC"/>
    <w:rsid w:val="065A6178"/>
    <w:rsid w:val="066F1CF3"/>
    <w:rsid w:val="06930BB8"/>
    <w:rsid w:val="06F15AA5"/>
    <w:rsid w:val="07245D42"/>
    <w:rsid w:val="07264C62"/>
    <w:rsid w:val="0739148C"/>
    <w:rsid w:val="074D3623"/>
    <w:rsid w:val="0750330A"/>
    <w:rsid w:val="07547FDD"/>
    <w:rsid w:val="075D7F04"/>
    <w:rsid w:val="075E67B0"/>
    <w:rsid w:val="0779354C"/>
    <w:rsid w:val="07A81F4E"/>
    <w:rsid w:val="07B61E00"/>
    <w:rsid w:val="07E165F2"/>
    <w:rsid w:val="07EA70C4"/>
    <w:rsid w:val="07FD16B6"/>
    <w:rsid w:val="07FE23B9"/>
    <w:rsid w:val="080545BE"/>
    <w:rsid w:val="08061376"/>
    <w:rsid w:val="08452D77"/>
    <w:rsid w:val="085A310C"/>
    <w:rsid w:val="086401F8"/>
    <w:rsid w:val="0874091F"/>
    <w:rsid w:val="08751CAA"/>
    <w:rsid w:val="087E4C40"/>
    <w:rsid w:val="08C40491"/>
    <w:rsid w:val="08D66AD6"/>
    <w:rsid w:val="08DA33A3"/>
    <w:rsid w:val="08E80F13"/>
    <w:rsid w:val="091E0CB2"/>
    <w:rsid w:val="09331ABF"/>
    <w:rsid w:val="09335624"/>
    <w:rsid w:val="0944690F"/>
    <w:rsid w:val="09535675"/>
    <w:rsid w:val="095F057D"/>
    <w:rsid w:val="09642282"/>
    <w:rsid w:val="09692732"/>
    <w:rsid w:val="09733572"/>
    <w:rsid w:val="09772C16"/>
    <w:rsid w:val="098353B5"/>
    <w:rsid w:val="099E761D"/>
    <w:rsid w:val="09A92330"/>
    <w:rsid w:val="09B06B87"/>
    <w:rsid w:val="09C13146"/>
    <w:rsid w:val="09CD2189"/>
    <w:rsid w:val="09D247A9"/>
    <w:rsid w:val="09E04166"/>
    <w:rsid w:val="0A1C0718"/>
    <w:rsid w:val="0A1E2C34"/>
    <w:rsid w:val="0A1F4981"/>
    <w:rsid w:val="0A2131A9"/>
    <w:rsid w:val="0A2851B6"/>
    <w:rsid w:val="0A3E7710"/>
    <w:rsid w:val="0A522000"/>
    <w:rsid w:val="0A563A66"/>
    <w:rsid w:val="0A5B7E63"/>
    <w:rsid w:val="0A67494D"/>
    <w:rsid w:val="0A9B30A2"/>
    <w:rsid w:val="0AA374A5"/>
    <w:rsid w:val="0AA87736"/>
    <w:rsid w:val="0AAB7649"/>
    <w:rsid w:val="0ABC5606"/>
    <w:rsid w:val="0AC11B84"/>
    <w:rsid w:val="0ADD6AE9"/>
    <w:rsid w:val="0AEE0C79"/>
    <w:rsid w:val="0B10785F"/>
    <w:rsid w:val="0B2621C1"/>
    <w:rsid w:val="0B30404E"/>
    <w:rsid w:val="0B3628B7"/>
    <w:rsid w:val="0B4C6C14"/>
    <w:rsid w:val="0B631A88"/>
    <w:rsid w:val="0B683D45"/>
    <w:rsid w:val="0B6B4984"/>
    <w:rsid w:val="0B7A075E"/>
    <w:rsid w:val="0B7F3F11"/>
    <w:rsid w:val="0B884417"/>
    <w:rsid w:val="0B975BF6"/>
    <w:rsid w:val="0BBE5231"/>
    <w:rsid w:val="0BDD0E14"/>
    <w:rsid w:val="0BF6188C"/>
    <w:rsid w:val="0BF73C91"/>
    <w:rsid w:val="0BFC3A8A"/>
    <w:rsid w:val="0C170175"/>
    <w:rsid w:val="0C571A41"/>
    <w:rsid w:val="0C5C1171"/>
    <w:rsid w:val="0C5E1CBC"/>
    <w:rsid w:val="0C5E1E2E"/>
    <w:rsid w:val="0C615B50"/>
    <w:rsid w:val="0C782EF0"/>
    <w:rsid w:val="0C812B51"/>
    <w:rsid w:val="0C825B1D"/>
    <w:rsid w:val="0C8445DA"/>
    <w:rsid w:val="0C87121B"/>
    <w:rsid w:val="0CC007F7"/>
    <w:rsid w:val="0CF40175"/>
    <w:rsid w:val="0CFE707A"/>
    <w:rsid w:val="0D017656"/>
    <w:rsid w:val="0D063BDA"/>
    <w:rsid w:val="0D08375F"/>
    <w:rsid w:val="0D184CFB"/>
    <w:rsid w:val="0D4508F8"/>
    <w:rsid w:val="0D4A7419"/>
    <w:rsid w:val="0D4F1296"/>
    <w:rsid w:val="0D5258E4"/>
    <w:rsid w:val="0D6E147C"/>
    <w:rsid w:val="0D6E60A1"/>
    <w:rsid w:val="0D827401"/>
    <w:rsid w:val="0D84094E"/>
    <w:rsid w:val="0D8A00E9"/>
    <w:rsid w:val="0D8D589E"/>
    <w:rsid w:val="0D8F4CDE"/>
    <w:rsid w:val="0DA01C73"/>
    <w:rsid w:val="0DD57ECE"/>
    <w:rsid w:val="0DD63300"/>
    <w:rsid w:val="0DDD0653"/>
    <w:rsid w:val="0DEB1B97"/>
    <w:rsid w:val="0DF50604"/>
    <w:rsid w:val="0DF702FE"/>
    <w:rsid w:val="0E060E51"/>
    <w:rsid w:val="0E09198B"/>
    <w:rsid w:val="0E225AB9"/>
    <w:rsid w:val="0E266FB6"/>
    <w:rsid w:val="0E407A3D"/>
    <w:rsid w:val="0E5604B2"/>
    <w:rsid w:val="0E6D5D79"/>
    <w:rsid w:val="0E783635"/>
    <w:rsid w:val="0E9D0089"/>
    <w:rsid w:val="0EB803EE"/>
    <w:rsid w:val="0EBE28AE"/>
    <w:rsid w:val="0EF94D4B"/>
    <w:rsid w:val="0EFE8728"/>
    <w:rsid w:val="0F177F1C"/>
    <w:rsid w:val="0F1D38DB"/>
    <w:rsid w:val="0F20024D"/>
    <w:rsid w:val="0F283FED"/>
    <w:rsid w:val="0F2C7FC2"/>
    <w:rsid w:val="0F4958DC"/>
    <w:rsid w:val="0F4E001C"/>
    <w:rsid w:val="0F515DF7"/>
    <w:rsid w:val="0F596BA8"/>
    <w:rsid w:val="0F6248D2"/>
    <w:rsid w:val="0F693536"/>
    <w:rsid w:val="0F6A24A0"/>
    <w:rsid w:val="0F7B0511"/>
    <w:rsid w:val="0F7B3220"/>
    <w:rsid w:val="0F7B76D9"/>
    <w:rsid w:val="0F816ACD"/>
    <w:rsid w:val="0F8E1B8D"/>
    <w:rsid w:val="0F9832DB"/>
    <w:rsid w:val="0FBF3FD2"/>
    <w:rsid w:val="0FBF7FF3"/>
    <w:rsid w:val="0FFC1742"/>
    <w:rsid w:val="100738A5"/>
    <w:rsid w:val="104430E9"/>
    <w:rsid w:val="10646583"/>
    <w:rsid w:val="107D4B15"/>
    <w:rsid w:val="108A3C80"/>
    <w:rsid w:val="10A17219"/>
    <w:rsid w:val="10C26171"/>
    <w:rsid w:val="10D52738"/>
    <w:rsid w:val="10EF5B09"/>
    <w:rsid w:val="10F33360"/>
    <w:rsid w:val="10F92125"/>
    <w:rsid w:val="10FC16EA"/>
    <w:rsid w:val="110F1D40"/>
    <w:rsid w:val="11266F33"/>
    <w:rsid w:val="113A1F63"/>
    <w:rsid w:val="11463E14"/>
    <w:rsid w:val="116941E0"/>
    <w:rsid w:val="116D14F9"/>
    <w:rsid w:val="118963A1"/>
    <w:rsid w:val="118A1374"/>
    <w:rsid w:val="11916802"/>
    <w:rsid w:val="11C6522A"/>
    <w:rsid w:val="11E104CC"/>
    <w:rsid w:val="11E20309"/>
    <w:rsid w:val="11F34C27"/>
    <w:rsid w:val="11F50B3F"/>
    <w:rsid w:val="12255233"/>
    <w:rsid w:val="12530213"/>
    <w:rsid w:val="12594386"/>
    <w:rsid w:val="1269011E"/>
    <w:rsid w:val="127723A9"/>
    <w:rsid w:val="12862074"/>
    <w:rsid w:val="12883966"/>
    <w:rsid w:val="129226BA"/>
    <w:rsid w:val="129E45B4"/>
    <w:rsid w:val="12D673A1"/>
    <w:rsid w:val="12D81596"/>
    <w:rsid w:val="12E55CFE"/>
    <w:rsid w:val="13072A44"/>
    <w:rsid w:val="131A5CA6"/>
    <w:rsid w:val="131B6764"/>
    <w:rsid w:val="133B576B"/>
    <w:rsid w:val="135F4BE2"/>
    <w:rsid w:val="136E2957"/>
    <w:rsid w:val="137251C2"/>
    <w:rsid w:val="13853043"/>
    <w:rsid w:val="139B1A0A"/>
    <w:rsid w:val="139D25C7"/>
    <w:rsid w:val="13BF3CE4"/>
    <w:rsid w:val="13D749A0"/>
    <w:rsid w:val="141008D8"/>
    <w:rsid w:val="14125FE6"/>
    <w:rsid w:val="141A7CAD"/>
    <w:rsid w:val="141E31AF"/>
    <w:rsid w:val="14543AF4"/>
    <w:rsid w:val="146D271E"/>
    <w:rsid w:val="14982588"/>
    <w:rsid w:val="149A5AD9"/>
    <w:rsid w:val="14A7619D"/>
    <w:rsid w:val="14A87D0B"/>
    <w:rsid w:val="150536C3"/>
    <w:rsid w:val="15064E11"/>
    <w:rsid w:val="150C1963"/>
    <w:rsid w:val="151447A0"/>
    <w:rsid w:val="15211019"/>
    <w:rsid w:val="15421AFA"/>
    <w:rsid w:val="154A6454"/>
    <w:rsid w:val="15762120"/>
    <w:rsid w:val="1592490D"/>
    <w:rsid w:val="15CF0474"/>
    <w:rsid w:val="15E52C78"/>
    <w:rsid w:val="15EA5B13"/>
    <w:rsid w:val="165322D8"/>
    <w:rsid w:val="16592663"/>
    <w:rsid w:val="16A8729C"/>
    <w:rsid w:val="16B33777"/>
    <w:rsid w:val="16BC70A7"/>
    <w:rsid w:val="16C6339E"/>
    <w:rsid w:val="17124B68"/>
    <w:rsid w:val="172C16AC"/>
    <w:rsid w:val="172F2D79"/>
    <w:rsid w:val="17557BEF"/>
    <w:rsid w:val="17D15BAA"/>
    <w:rsid w:val="17D349C1"/>
    <w:rsid w:val="17DD26E7"/>
    <w:rsid w:val="1830729E"/>
    <w:rsid w:val="184B5005"/>
    <w:rsid w:val="1870062C"/>
    <w:rsid w:val="18817102"/>
    <w:rsid w:val="18830A15"/>
    <w:rsid w:val="18852B28"/>
    <w:rsid w:val="188B5321"/>
    <w:rsid w:val="18C908C8"/>
    <w:rsid w:val="18DC5BCF"/>
    <w:rsid w:val="192B1095"/>
    <w:rsid w:val="193437BC"/>
    <w:rsid w:val="194930A9"/>
    <w:rsid w:val="1967305E"/>
    <w:rsid w:val="196A0064"/>
    <w:rsid w:val="19907918"/>
    <w:rsid w:val="19932372"/>
    <w:rsid w:val="1997072D"/>
    <w:rsid w:val="19A20DD5"/>
    <w:rsid w:val="19AE03F1"/>
    <w:rsid w:val="19BC1730"/>
    <w:rsid w:val="1A033733"/>
    <w:rsid w:val="1A071A03"/>
    <w:rsid w:val="1A1F16AE"/>
    <w:rsid w:val="1A266BC7"/>
    <w:rsid w:val="1A2C4116"/>
    <w:rsid w:val="1A3B5C77"/>
    <w:rsid w:val="1A4B1C44"/>
    <w:rsid w:val="1A5D3A04"/>
    <w:rsid w:val="1A984BAD"/>
    <w:rsid w:val="1AB8220E"/>
    <w:rsid w:val="1AE4166C"/>
    <w:rsid w:val="1AE85900"/>
    <w:rsid w:val="1AF06CFB"/>
    <w:rsid w:val="1AF11B8D"/>
    <w:rsid w:val="1AFB2B95"/>
    <w:rsid w:val="1B0A1F53"/>
    <w:rsid w:val="1B11359C"/>
    <w:rsid w:val="1B1C7737"/>
    <w:rsid w:val="1B1D177B"/>
    <w:rsid w:val="1B2A271F"/>
    <w:rsid w:val="1B3D21A7"/>
    <w:rsid w:val="1B530544"/>
    <w:rsid w:val="1B673AA6"/>
    <w:rsid w:val="1B713184"/>
    <w:rsid w:val="1BA209CF"/>
    <w:rsid w:val="1BA535F3"/>
    <w:rsid w:val="1BB4777D"/>
    <w:rsid w:val="1BBD091F"/>
    <w:rsid w:val="1BCA303C"/>
    <w:rsid w:val="1BD45161"/>
    <w:rsid w:val="1BD75AB8"/>
    <w:rsid w:val="1BE539D2"/>
    <w:rsid w:val="1BEF022E"/>
    <w:rsid w:val="1BF1134C"/>
    <w:rsid w:val="1BF611B0"/>
    <w:rsid w:val="1BFE1F3F"/>
    <w:rsid w:val="1C0459C2"/>
    <w:rsid w:val="1C0E117B"/>
    <w:rsid w:val="1C1B3B4A"/>
    <w:rsid w:val="1C3D317D"/>
    <w:rsid w:val="1C3E30E2"/>
    <w:rsid w:val="1C4C51B4"/>
    <w:rsid w:val="1C88086E"/>
    <w:rsid w:val="1CB813EC"/>
    <w:rsid w:val="1CBF4223"/>
    <w:rsid w:val="1CC274B0"/>
    <w:rsid w:val="1CD86393"/>
    <w:rsid w:val="1D266CE1"/>
    <w:rsid w:val="1D3963AF"/>
    <w:rsid w:val="1D3B4DAE"/>
    <w:rsid w:val="1D6A673C"/>
    <w:rsid w:val="1D783852"/>
    <w:rsid w:val="1D9247AE"/>
    <w:rsid w:val="1DB567EC"/>
    <w:rsid w:val="1DEA2773"/>
    <w:rsid w:val="1DEF4894"/>
    <w:rsid w:val="1DF38EDF"/>
    <w:rsid w:val="1DF51A98"/>
    <w:rsid w:val="1DF92DEE"/>
    <w:rsid w:val="1E3D060F"/>
    <w:rsid w:val="1E3E3281"/>
    <w:rsid w:val="1E3F7D2E"/>
    <w:rsid w:val="1E4134E4"/>
    <w:rsid w:val="1E4D1606"/>
    <w:rsid w:val="1E5062B3"/>
    <w:rsid w:val="1E523514"/>
    <w:rsid w:val="1E714A66"/>
    <w:rsid w:val="1E775173"/>
    <w:rsid w:val="1E802593"/>
    <w:rsid w:val="1EA41D04"/>
    <w:rsid w:val="1EA703CC"/>
    <w:rsid w:val="1EB7330C"/>
    <w:rsid w:val="1EC04283"/>
    <w:rsid w:val="1EE02C16"/>
    <w:rsid w:val="1EFFF151"/>
    <w:rsid w:val="1F0A0FF3"/>
    <w:rsid w:val="1F3C1B5B"/>
    <w:rsid w:val="1F420483"/>
    <w:rsid w:val="1F5771FF"/>
    <w:rsid w:val="1F600E84"/>
    <w:rsid w:val="1F685EC9"/>
    <w:rsid w:val="1FB160A1"/>
    <w:rsid w:val="1FE868A9"/>
    <w:rsid w:val="20034907"/>
    <w:rsid w:val="200B583B"/>
    <w:rsid w:val="20173E4B"/>
    <w:rsid w:val="203B3092"/>
    <w:rsid w:val="204E48BC"/>
    <w:rsid w:val="20515ADA"/>
    <w:rsid w:val="206155F1"/>
    <w:rsid w:val="206D262D"/>
    <w:rsid w:val="208921B3"/>
    <w:rsid w:val="20921109"/>
    <w:rsid w:val="20923FB1"/>
    <w:rsid w:val="20973DEB"/>
    <w:rsid w:val="20B26522"/>
    <w:rsid w:val="20B44310"/>
    <w:rsid w:val="211116EB"/>
    <w:rsid w:val="21303941"/>
    <w:rsid w:val="213172AB"/>
    <w:rsid w:val="21353AF5"/>
    <w:rsid w:val="213845A4"/>
    <w:rsid w:val="214001FF"/>
    <w:rsid w:val="216133FC"/>
    <w:rsid w:val="21735FAB"/>
    <w:rsid w:val="21850A3E"/>
    <w:rsid w:val="21A32565"/>
    <w:rsid w:val="21A5330F"/>
    <w:rsid w:val="21D56769"/>
    <w:rsid w:val="21DD26D6"/>
    <w:rsid w:val="21E421B3"/>
    <w:rsid w:val="21E52EF3"/>
    <w:rsid w:val="21EC16FC"/>
    <w:rsid w:val="21F32E80"/>
    <w:rsid w:val="21FB5D7B"/>
    <w:rsid w:val="220B1C3D"/>
    <w:rsid w:val="22160D89"/>
    <w:rsid w:val="22163247"/>
    <w:rsid w:val="221D1D20"/>
    <w:rsid w:val="222A65E3"/>
    <w:rsid w:val="22334A87"/>
    <w:rsid w:val="225C3CC2"/>
    <w:rsid w:val="22663DF9"/>
    <w:rsid w:val="22745AB0"/>
    <w:rsid w:val="228F5B4A"/>
    <w:rsid w:val="22A10DA1"/>
    <w:rsid w:val="22AA4F68"/>
    <w:rsid w:val="22BE6801"/>
    <w:rsid w:val="22F8206F"/>
    <w:rsid w:val="2326758B"/>
    <w:rsid w:val="233500BF"/>
    <w:rsid w:val="23377FF7"/>
    <w:rsid w:val="236107F1"/>
    <w:rsid w:val="236B425F"/>
    <w:rsid w:val="23836192"/>
    <w:rsid w:val="23901F29"/>
    <w:rsid w:val="23957A8C"/>
    <w:rsid w:val="239C0061"/>
    <w:rsid w:val="23A6613D"/>
    <w:rsid w:val="23B908A4"/>
    <w:rsid w:val="23BA47E3"/>
    <w:rsid w:val="23D909ED"/>
    <w:rsid w:val="23E95BEF"/>
    <w:rsid w:val="23FD0064"/>
    <w:rsid w:val="2400641B"/>
    <w:rsid w:val="24431BDE"/>
    <w:rsid w:val="24505B5B"/>
    <w:rsid w:val="245375B0"/>
    <w:rsid w:val="24642C0A"/>
    <w:rsid w:val="246C6C0E"/>
    <w:rsid w:val="247700B8"/>
    <w:rsid w:val="24B22173"/>
    <w:rsid w:val="24B95AD9"/>
    <w:rsid w:val="24BE24DA"/>
    <w:rsid w:val="24C465A1"/>
    <w:rsid w:val="24CF5825"/>
    <w:rsid w:val="24D663E6"/>
    <w:rsid w:val="24D77F2B"/>
    <w:rsid w:val="24E168E2"/>
    <w:rsid w:val="24FA613D"/>
    <w:rsid w:val="25010CB8"/>
    <w:rsid w:val="25183A2B"/>
    <w:rsid w:val="25377388"/>
    <w:rsid w:val="253917A9"/>
    <w:rsid w:val="2559143E"/>
    <w:rsid w:val="25685241"/>
    <w:rsid w:val="258B00E2"/>
    <w:rsid w:val="25A917A6"/>
    <w:rsid w:val="25B508B9"/>
    <w:rsid w:val="25BE27CC"/>
    <w:rsid w:val="25BF06FB"/>
    <w:rsid w:val="25F74A5C"/>
    <w:rsid w:val="260D5FFF"/>
    <w:rsid w:val="261218E3"/>
    <w:rsid w:val="261C7718"/>
    <w:rsid w:val="2628662C"/>
    <w:rsid w:val="262D45DE"/>
    <w:rsid w:val="26373D44"/>
    <w:rsid w:val="26404627"/>
    <w:rsid w:val="264834DB"/>
    <w:rsid w:val="26943E2C"/>
    <w:rsid w:val="26A53EF9"/>
    <w:rsid w:val="26A94201"/>
    <w:rsid w:val="26AC274F"/>
    <w:rsid w:val="26BD5C77"/>
    <w:rsid w:val="26DE7813"/>
    <w:rsid w:val="27044A29"/>
    <w:rsid w:val="270D07C1"/>
    <w:rsid w:val="271A5522"/>
    <w:rsid w:val="271D34C8"/>
    <w:rsid w:val="275F21F8"/>
    <w:rsid w:val="276142BF"/>
    <w:rsid w:val="276B6158"/>
    <w:rsid w:val="276E6F72"/>
    <w:rsid w:val="27783712"/>
    <w:rsid w:val="27907362"/>
    <w:rsid w:val="27930786"/>
    <w:rsid w:val="27AF1CEB"/>
    <w:rsid w:val="27C44DE4"/>
    <w:rsid w:val="27F51441"/>
    <w:rsid w:val="27F7A502"/>
    <w:rsid w:val="27FA9F40"/>
    <w:rsid w:val="28333E1D"/>
    <w:rsid w:val="28454BD6"/>
    <w:rsid w:val="28455253"/>
    <w:rsid w:val="28551971"/>
    <w:rsid w:val="285B1C53"/>
    <w:rsid w:val="286113D5"/>
    <w:rsid w:val="28706D19"/>
    <w:rsid w:val="287C0B4B"/>
    <w:rsid w:val="28836133"/>
    <w:rsid w:val="289305E4"/>
    <w:rsid w:val="289F7086"/>
    <w:rsid w:val="28C32028"/>
    <w:rsid w:val="28CC490F"/>
    <w:rsid w:val="28CF4645"/>
    <w:rsid w:val="28DE40AA"/>
    <w:rsid w:val="28EC2844"/>
    <w:rsid w:val="28FC2C00"/>
    <w:rsid w:val="29071838"/>
    <w:rsid w:val="29345E77"/>
    <w:rsid w:val="294C65AD"/>
    <w:rsid w:val="29621E84"/>
    <w:rsid w:val="29753362"/>
    <w:rsid w:val="29787C34"/>
    <w:rsid w:val="29806583"/>
    <w:rsid w:val="298B3C4C"/>
    <w:rsid w:val="299C1D15"/>
    <w:rsid w:val="29B62288"/>
    <w:rsid w:val="29DB4722"/>
    <w:rsid w:val="29F26D24"/>
    <w:rsid w:val="2A15033F"/>
    <w:rsid w:val="2A1662C1"/>
    <w:rsid w:val="2A192A55"/>
    <w:rsid w:val="2A1C7367"/>
    <w:rsid w:val="2A2815FA"/>
    <w:rsid w:val="2A53244F"/>
    <w:rsid w:val="2A6D6092"/>
    <w:rsid w:val="2A7D76B4"/>
    <w:rsid w:val="2ABB524A"/>
    <w:rsid w:val="2B114234"/>
    <w:rsid w:val="2B261369"/>
    <w:rsid w:val="2B387170"/>
    <w:rsid w:val="2B437463"/>
    <w:rsid w:val="2B480F4F"/>
    <w:rsid w:val="2B507550"/>
    <w:rsid w:val="2B6E3F6A"/>
    <w:rsid w:val="2B7807EE"/>
    <w:rsid w:val="2B8A4E7D"/>
    <w:rsid w:val="2BA43EEE"/>
    <w:rsid w:val="2BBF00EC"/>
    <w:rsid w:val="2BBF535F"/>
    <w:rsid w:val="2BC37CFD"/>
    <w:rsid w:val="2BCA277A"/>
    <w:rsid w:val="2BCE686B"/>
    <w:rsid w:val="2BD5237F"/>
    <w:rsid w:val="2BE536CE"/>
    <w:rsid w:val="2BE758D9"/>
    <w:rsid w:val="2BEC2335"/>
    <w:rsid w:val="2BEF40BB"/>
    <w:rsid w:val="2C09049E"/>
    <w:rsid w:val="2C0A653C"/>
    <w:rsid w:val="2C191F85"/>
    <w:rsid w:val="2C484235"/>
    <w:rsid w:val="2C6A7FEB"/>
    <w:rsid w:val="2C8601E5"/>
    <w:rsid w:val="2C914E7D"/>
    <w:rsid w:val="2CB0513C"/>
    <w:rsid w:val="2CB66EF8"/>
    <w:rsid w:val="2CE82D6F"/>
    <w:rsid w:val="2CF72ECA"/>
    <w:rsid w:val="2D020AA9"/>
    <w:rsid w:val="2D2D342B"/>
    <w:rsid w:val="2D343236"/>
    <w:rsid w:val="2D4B131D"/>
    <w:rsid w:val="2D606C7D"/>
    <w:rsid w:val="2D6B7AAF"/>
    <w:rsid w:val="2D743908"/>
    <w:rsid w:val="2D85C38C"/>
    <w:rsid w:val="2D8A48FD"/>
    <w:rsid w:val="2D9B126C"/>
    <w:rsid w:val="2DAA4A7C"/>
    <w:rsid w:val="2DD15014"/>
    <w:rsid w:val="2DF72DE4"/>
    <w:rsid w:val="2DFC7732"/>
    <w:rsid w:val="2E0220AF"/>
    <w:rsid w:val="2E4525DD"/>
    <w:rsid w:val="2E4B082A"/>
    <w:rsid w:val="2E5D4E86"/>
    <w:rsid w:val="2E5D790B"/>
    <w:rsid w:val="2E996F2D"/>
    <w:rsid w:val="2E9A3C18"/>
    <w:rsid w:val="2EB17034"/>
    <w:rsid w:val="2EB363AC"/>
    <w:rsid w:val="2EBB0FEE"/>
    <w:rsid w:val="2EBE6F3E"/>
    <w:rsid w:val="2EC545AB"/>
    <w:rsid w:val="2EC63002"/>
    <w:rsid w:val="2ED81418"/>
    <w:rsid w:val="2EE03233"/>
    <w:rsid w:val="2EE351AC"/>
    <w:rsid w:val="2EF315B6"/>
    <w:rsid w:val="2EF75A9F"/>
    <w:rsid w:val="2EFA3C5F"/>
    <w:rsid w:val="2EFF1945"/>
    <w:rsid w:val="2F0A6B38"/>
    <w:rsid w:val="2F531F2B"/>
    <w:rsid w:val="2F6D2A2C"/>
    <w:rsid w:val="2F8337D6"/>
    <w:rsid w:val="2F946CCB"/>
    <w:rsid w:val="2F972268"/>
    <w:rsid w:val="2FADFB2D"/>
    <w:rsid w:val="2FB120F1"/>
    <w:rsid w:val="2FBE6E57"/>
    <w:rsid w:val="2FD25781"/>
    <w:rsid w:val="2FEF7623"/>
    <w:rsid w:val="2FFD5EA4"/>
    <w:rsid w:val="2FFD7934"/>
    <w:rsid w:val="30000983"/>
    <w:rsid w:val="300951BA"/>
    <w:rsid w:val="305E4B15"/>
    <w:rsid w:val="30733ACD"/>
    <w:rsid w:val="308C3862"/>
    <w:rsid w:val="309379D8"/>
    <w:rsid w:val="30A270F7"/>
    <w:rsid w:val="30AD18B3"/>
    <w:rsid w:val="30DF1478"/>
    <w:rsid w:val="30EC586F"/>
    <w:rsid w:val="30F229C1"/>
    <w:rsid w:val="30F73B34"/>
    <w:rsid w:val="31230200"/>
    <w:rsid w:val="312863E3"/>
    <w:rsid w:val="31405BC4"/>
    <w:rsid w:val="3182155E"/>
    <w:rsid w:val="3195161F"/>
    <w:rsid w:val="319C6071"/>
    <w:rsid w:val="31AB5907"/>
    <w:rsid w:val="31AC537E"/>
    <w:rsid w:val="31C111F3"/>
    <w:rsid w:val="31E3679B"/>
    <w:rsid w:val="31E732FD"/>
    <w:rsid w:val="31EF5153"/>
    <w:rsid w:val="31FA3F13"/>
    <w:rsid w:val="32517576"/>
    <w:rsid w:val="3267118D"/>
    <w:rsid w:val="32B97929"/>
    <w:rsid w:val="32BE5C2C"/>
    <w:rsid w:val="32F07DD5"/>
    <w:rsid w:val="32FB6478"/>
    <w:rsid w:val="33263B3F"/>
    <w:rsid w:val="333B3721"/>
    <w:rsid w:val="335A2AA0"/>
    <w:rsid w:val="336963EB"/>
    <w:rsid w:val="33816EEB"/>
    <w:rsid w:val="338A3D1F"/>
    <w:rsid w:val="33AC4697"/>
    <w:rsid w:val="33CB5B45"/>
    <w:rsid w:val="33EB55CD"/>
    <w:rsid w:val="33EC4C02"/>
    <w:rsid w:val="340D2360"/>
    <w:rsid w:val="3410665D"/>
    <w:rsid w:val="34211214"/>
    <w:rsid w:val="342E63AB"/>
    <w:rsid w:val="3449374E"/>
    <w:rsid w:val="34812DBB"/>
    <w:rsid w:val="34950E68"/>
    <w:rsid w:val="34986E94"/>
    <w:rsid w:val="34AE0B4C"/>
    <w:rsid w:val="34AF62C9"/>
    <w:rsid w:val="34CB4388"/>
    <w:rsid w:val="34CD66C2"/>
    <w:rsid w:val="34FA6E12"/>
    <w:rsid w:val="3519464F"/>
    <w:rsid w:val="358D5588"/>
    <w:rsid w:val="35AA0A18"/>
    <w:rsid w:val="35D66689"/>
    <w:rsid w:val="36324F28"/>
    <w:rsid w:val="363A3B40"/>
    <w:rsid w:val="365302AE"/>
    <w:rsid w:val="36607A0A"/>
    <w:rsid w:val="366C4520"/>
    <w:rsid w:val="366E227C"/>
    <w:rsid w:val="366F2E0D"/>
    <w:rsid w:val="367B6A5C"/>
    <w:rsid w:val="367C48DF"/>
    <w:rsid w:val="368220F2"/>
    <w:rsid w:val="369A3EC3"/>
    <w:rsid w:val="369B197C"/>
    <w:rsid w:val="36A07989"/>
    <w:rsid w:val="36A74ADA"/>
    <w:rsid w:val="36AB0B91"/>
    <w:rsid w:val="36AD60D5"/>
    <w:rsid w:val="36B224F9"/>
    <w:rsid w:val="36DE12F2"/>
    <w:rsid w:val="36EC0CC9"/>
    <w:rsid w:val="370C24CD"/>
    <w:rsid w:val="37126BC6"/>
    <w:rsid w:val="373F410B"/>
    <w:rsid w:val="37474571"/>
    <w:rsid w:val="376C7D61"/>
    <w:rsid w:val="379A2AF7"/>
    <w:rsid w:val="37AB6274"/>
    <w:rsid w:val="37BB2539"/>
    <w:rsid w:val="37C40347"/>
    <w:rsid w:val="37DF361B"/>
    <w:rsid w:val="37EE7094"/>
    <w:rsid w:val="38296B3F"/>
    <w:rsid w:val="38296C89"/>
    <w:rsid w:val="383002EB"/>
    <w:rsid w:val="38586797"/>
    <w:rsid w:val="38941AE2"/>
    <w:rsid w:val="38BC0149"/>
    <w:rsid w:val="38D34E86"/>
    <w:rsid w:val="38D87D1C"/>
    <w:rsid w:val="3905768A"/>
    <w:rsid w:val="394E7E41"/>
    <w:rsid w:val="39552987"/>
    <w:rsid w:val="39636459"/>
    <w:rsid w:val="39676418"/>
    <w:rsid w:val="396B7F6C"/>
    <w:rsid w:val="396E65D0"/>
    <w:rsid w:val="399D3A6C"/>
    <w:rsid w:val="399F5870"/>
    <w:rsid w:val="39AF3AE0"/>
    <w:rsid w:val="39B417A9"/>
    <w:rsid w:val="39CD2315"/>
    <w:rsid w:val="39FC5695"/>
    <w:rsid w:val="3A006D8E"/>
    <w:rsid w:val="3A0D43C8"/>
    <w:rsid w:val="3A1B6ED5"/>
    <w:rsid w:val="3A3651E5"/>
    <w:rsid w:val="3A444DB1"/>
    <w:rsid w:val="3A56271C"/>
    <w:rsid w:val="3A744481"/>
    <w:rsid w:val="3A797E6F"/>
    <w:rsid w:val="3A8C7BEF"/>
    <w:rsid w:val="3A906246"/>
    <w:rsid w:val="3AA14EE9"/>
    <w:rsid w:val="3AD1189A"/>
    <w:rsid w:val="3ADC3BAC"/>
    <w:rsid w:val="3B2349B7"/>
    <w:rsid w:val="3B616CFF"/>
    <w:rsid w:val="3B6259F6"/>
    <w:rsid w:val="3B976654"/>
    <w:rsid w:val="3B97749A"/>
    <w:rsid w:val="3BC01EFC"/>
    <w:rsid w:val="3BCA786A"/>
    <w:rsid w:val="3BD31E2F"/>
    <w:rsid w:val="3BD74DAA"/>
    <w:rsid w:val="3BD93247"/>
    <w:rsid w:val="3BF15831"/>
    <w:rsid w:val="3C105946"/>
    <w:rsid w:val="3C2F6E3D"/>
    <w:rsid w:val="3C471448"/>
    <w:rsid w:val="3C5D60F0"/>
    <w:rsid w:val="3C5F759A"/>
    <w:rsid w:val="3C6C525A"/>
    <w:rsid w:val="3C6D2FA5"/>
    <w:rsid w:val="3C7C6193"/>
    <w:rsid w:val="3C8F0D83"/>
    <w:rsid w:val="3CB678A5"/>
    <w:rsid w:val="3CCE23CB"/>
    <w:rsid w:val="3CD17D17"/>
    <w:rsid w:val="3CEF24AB"/>
    <w:rsid w:val="3CF74BDC"/>
    <w:rsid w:val="3D233A21"/>
    <w:rsid w:val="3D3046D3"/>
    <w:rsid w:val="3D330CF2"/>
    <w:rsid w:val="3D385029"/>
    <w:rsid w:val="3D3C7F39"/>
    <w:rsid w:val="3D440F09"/>
    <w:rsid w:val="3D4504A0"/>
    <w:rsid w:val="3D8734BB"/>
    <w:rsid w:val="3D9A11D4"/>
    <w:rsid w:val="3DA13ECC"/>
    <w:rsid w:val="3DA16D89"/>
    <w:rsid w:val="3DA364BE"/>
    <w:rsid w:val="3DDD5A75"/>
    <w:rsid w:val="3DE041CB"/>
    <w:rsid w:val="3DE51622"/>
    <w:rsid w:val="3DF145E8"/>
    <w:rsid w:val="3DF40815"/>
    <w:rsid w:val="3DFE355C"/>
    <w:rsid w:val="3E094556"/>
    <w:rsid w:val="3E0D48F6"/>
    <w:rsid w:val="3E10307F"/>
    <w:rsid w:val="3E1868B4"/>
    <w:rsid w:val="3E1A73F6"/>
    <w:rsid w:val="3E2A04EE"/>
    <w:rsid w:val="3E377251"/>
    <w:rsid w:val="3E3E3D98"/>
    <w:rsid w:val="3E42664B"/>
    <w:rsid w:val="3E5A7334"/>
    <w:rsid w:val="3E5F5B3A"/>
    <w:rsid w:val="3E6B5B61"/>
    <w:rsid w:val="3E7347B6"/>
    <w:rsid w:val="3E7B5D6B"/>
    <w:rsid w:val="3E843E66"/>
    <w:rsid w:val="3E8F51FE"/>
    <w:rsid w:val="3E926F87"/>
    <w:rsid w:val="3E9A1FA2"/>
    <w:rsid w:val="3E9A59DE"/>
    <w:rsid w:val="3EAF4836"/>
    <w:rsid w:val="3EC33DFA"/>
    <w:rsid w:val="3ECBCF1F"/>
    <w:rsid w:val="3EE57EF9"/>
    <w:rsid w:val="3EFD39DF"/>
    <w:rsid w:val="3F060E16"/>
    <w:rsid w:val="3F1D1096"/>
    <w:rsid w:val="3F2A47C8"/>
    <w:rsid w:val="3F2F0234"/>
    <w:rsid w:val="3F450BC8"/>
    <w:rsid w:val="3F4B6A96"/>
    <w:rsid w:val="3F58688B"/>
    <w:rsid w:val="3F6363FE"/>
    <w:rsid w:val="3F744EE9"/>
    <w:rsid w:val="3F756B8F"/>
    <w:rsid w:val="3F797010"/>
    <w:rsid w:val="3F7C2F01"/>
    <w:rsid w:val="3F95482B"/>
    <w:rsid w:val="3FAE3434"/>
    <w:rsid w:val="3FBC4277"/>
    <w:rsid w:val="3FCC33C2"/>
    <w:rsid w:val="3FD35B09"/>
    <w:rsid w:val="3FEBC4E0"/>
    <w:rsid w:val="40157441"/>
    <w:rsid w:val="4019356B"/>
    <w:rsid w:val="40592157"/>
    <w:rsid w:val="406E1CAE"/>
    <w:rsid w:val="407A6C29"/>
    <w:rsid w:val="407A71DE"/>
    <w:rsid w:val="40A0133A"/>
    <w:rsid w:val="40C31A53"/>
    <w:rsid w:val="40CA2FA4"/>
    <w:rsid w:val="40CD4D06"/>
    <w:rsid w:val="40E13EB9"/>
    <w:rsid w:val="40E1730B"/>
    <w:rsid w:val="40F526EC"/>
    <w:rsid w:val="40FB10EC"/>
    <w:rsid w:val="40FF545D"/>
    <w:rsid w:val="410067C8"/>
    <w:rsid w:val="410B3A33"/>
    <w:rsid w:val="41292F94"/>
    <w:rsid w:val="41344930"/>
    <w:rsid w:val="417033A0"/>
    <w:rsid w:val="418F0D2A"/>
    <w:rsid w:val="41B70B9D"/>
    <w:rsid w:val="41D01505"/>
    <w:rsid w:val="42474939"/>
    <w:rsid w:val="424C3C57"/>
    <w:rsid w:val="425657D5"/>
    <w:rsid w:val="42613FF3"/>
    <w:rsid w:val="42660D96"/>
    <w:rsid w:val="42723962"/>
    <w:rsid w:val="428667D2"/>
    <w:rsid w:val="42872752"/>
    <w:rsid w:val="42A12863"/>
    <w:rsid w:val="42C21DE7"/>
    <w:rsid w:val="42C53E91"/>
    <w:rsid w:val="42CD1CE0"/>
    <w:rsid w:val="42E1381E"/>
    <w:rsid w:val="42E44100"/>
    <w:rsid w:val="42ED6459"/>
    <w:rsid w:val="42FE58DD"/>
    <w:rsid w:val="43174B3D"/>
    <w:rsid w:val="433B412F"/>
    <w:rsid w:val="434B790E"/>
    <w:rsid w:val="435571DE"/>
    <w:rsid w:val="4360274F"/>
    <w:rsid w:val="438D26B4"/>
    <w:rsid w:val="43957229"/>
    <w:rsid w:val="43977AB6"/>
    <w:rsid w:val="43A3342B"/>
    <w:rsid w:val="43C42416"/>
    <w:rsid w:val="43C77C27"/>
    <w:rsid w:val="43DE09EE"/>
    <w:rsid w:val="43E75550"/>
    <w:rsid w:val="44002FAD"/>
    <w:rsid w:val="4405758C"/>
    <w:rsid w:val="447B37DE"/>
    <w:rsid w:val="449101DD"/>
    <w:rsid w:val="449776B0"/>
    <w:rsid w:val="44AB70EB"/>
    <w:rsid w:val="44DE1391"/>
    <w:rsid w:val="451B225C"/>
    <w:rsid w:val="452410C9"/>
    <w:rsid w:val="452E1696"/>
    <w:rsid w:val="45317DFB"/>
    <w:rsid w:val="454D7D6F"/>
    <w:rsid w:val="45567940"/>
    <w:rsid w:val="456D3CE4"/>
    <w:rsid w:val="4579042C"/>
    <w:rsid w:val="457B020B"/>
    <w:rsid w:val="457F0571"/>
    <w:rsid w:val="45851176"/>
    <w:rsid w:val="45AF4585"/>
    <w:rsid w:val="45C00967"/>
    <w:rsid w:val="45C63B94"/>
    <w:rsid w:val="45D5524E"/>
    <w:rsid w:val="46017C37"/>
    <w:rsid w:val="460E7DA5"/>
    <w:rsid w:val="46422483"/>
    <w:rsid w:val="464F5D68"/>
    <w:rsid w:val="4659254A"/>
    <w:rsid w:val="465B0637"/>
    <w:rsid w:val="465E3F0D"/>
    <w:rsid w:val="466A16E6"/>
    <w:rsid w:val="46856BD6"/>
    <w:rsid w:val="46893F2B"/>
    <w:rsid w:val="46942A15"/>
    <w:rsid w:val="46AD5B0F"/>
    <w:rsid w:val="46BB55E7"/>
    <w:rsid w:val="46C4686E"/>
    <w:rsid w:val="46C55D40"/>
    <w:rsid w:val="46C86832"/>
    <w:rsid w:val="473232DB"/>
    <w:rsid w:val="474653BD"/>
    <w:rsid w:val="476A61FC"/>
    <w:rsid w:val="47765674"/>
    <w:rsid w:val="477B778F"/>
    <w:rsid w:val="478203EC"/>
    <w:rsid w:val="47B025FA"/>
    <w:rsid w:val="4809698F"/>
    <w:rsid w:val="4811697D"/>
    <w:rsid w:val="483E5FFB"/>
    <w:rsid w:val="484E34EA"/>
    <w:rsid w:val="48733940"/>
    <w:rsid w:val="487A3E25"/>
    <w:rsid w:val="488B5503"/>
    <w:rsid w:val="48937E21"/>
    <w:rsid w:val="489A0361"/>
    <w:rsid w:val="48B94FF3"/>
    <w:rsid w:val="48C5724F"/>
    <w:rsid w:val="48D735D8"/>
    <w:rsid w:val="48E37AAB"/>
    <w:rsid w:val="48ED4D20"/>
    <w:rsid w:val="48F54FB4"/>
    <w:rsid w:val="48FD4B4C"/>
    <w:rsid w:val="48FF152B"/>
    <w:rsid w:val="490A68E0"/>
    <w:rsid w:val="491055FE"/>
    <w:rsid w:val="495F5B3E"/>
    <w:rsid w:val="496F77D7"/>
    <w:rsid w:val="497654FD"/>
    <w:rsid w:val="49802999"/>
    <w:rsid w:val="49B64211"/>
    <w:rsid w:val="49CF258E"/>
    <w:rsid w:val="49E149F1"/>
    <w:rsid w:val="49F6167F"/>
    <w:rsid w:val="4A064FA0"/>
    <w:rsid w:val="4A16615C"/>
    <w:rsid w:val="4A201EF6"/>
    <w:rsid w:val="4A325785"/>
    <w:rsid w:val="4A3E05CE"/>
    <w:rsid w:val="4A4424D7"/>
    <w:rsid w:val="4A5D4EF8"/>
    <w:rsid w:val="4A5E4B39"/>
    <w:rsid w:val="4A7F4927"/>
    <w:rsid w:val="4A8910CD"/>
    <w:rsid w:val="4AB82D0F"/>
    <w:rsid w:val="4AEB7664"/>
    <w:rsid w:val="4AFD7C19"/>
    <w:rsid w:val="4B0567D1"/>
    <w:rsid w:val="4B1F10C6"/>
    <w:rsid w:val="4B204E6B"/>
    <w:rsid w:val="4B236AAE"/>
    <w:rsid w:val="4B245A16"/>
    <w:rsid w:val="4B707271"/>
    <w:rsid w:val="4B745518"/>
    <w:rsid w:val="4B9739F7"/>
    <w:rsid w:val="4B983B6E"/>
    <w:rsid w:val="4BEE2503"/>
    <w:rsid w:val="4C14566A"/>
    <w:rsid w:val="4C245A30"/>
    <w:rsid w:val="4C566DC8"/>
    <w:rsid w:val="4C575977"/>
    <w:rsid w:val="4C6A465D"/>
    <w:rsid w:val="4C6F2CC0"/>
    <w:rsid w:val="4CB6685F"/>
    <w:rsid w:val="4CC367FE"/>
    <w:rsid w:val="4CCB3C0C"/>
    <w:rsid w:val="4CCE5E33"/>
    <w:rsid w:val="4D077F3C"/>
    <w:rsid w:val="4D123355"/>
    <w:rsid w:val="4D2A3B31"/>
    <w:rsid w:val="4D2D2AD7"/>
    <w:rsid w:val="4D312C52"/>
    <w:rsid w:val="4D3E1D34"/>
    <w:rsid w:val="4D6C4D71"/>
    <w:rsid w:val="4D747D65"/>
    <w:rsid w:val="4D905305"/>
    <w:rsid w:val="4D964A72"/>
    <w:rsid w:val="4D9C1254"/>
    <w:rsid w:val="4DA60964"/>
    <w:rsid w:val="4DBC44B5"/>
    <w:rsid w:val="4DE96EC5"/>
    <w:rsid w:val="4DED5C25"/>
    <w:rsid w:val="4E003691"/>
    <w:rsid w:val="4E1758A3"/>
    <w:rsid w:val="4E4F4B57"/>
    <w:rsid w:val="4E564778"/>
    <w:rsid w:val="4E6C5709"/>
    <w:rsid w:val="4E793892"/>
    <w:rsid w:val="4E800872"/>
    <w:rsid w:val="4E94015D"/>
    <w:rsid w:val="4EC569ED"/>
    <w:rsid w:val="4ED50EA1"/>
    <w:rsid w:val="4EEC050C"/>
    <w:rsid w:val="4F104EC3"/>
    <w:rsid w:val="4F21262C"/>
    <w:rsid w:val="4F47354A"/>
    <w:rsid w:val="4F5D3B85"/>
    <w:rsid w:val="4F62477C"/>
    <w:rsid w:val="4F691B75"/>
    <w:rsid w:val="4F911C54"/>
    <w:rsid w:val="4F9763EB"/>
    <w:rsid w:val="4FA94291"/>
    <w:rsid w:val="4FCC21D8"/>
    <w:rsid w:val="4FE625E0"/>
    <w:rsid w:val="4FEB4906"/>
    <w:rsid w:val="4FF50508"/>
    <w:rsid w:val="4FFFDB3D"/>
    <w:rsid w:val="501B67F5"/>
    <w:rsid w:val="5021480F"/>
    <w:rsid w:val="502F68BF"/>
    <w:rsid w:val="503102C1"/>
    <w:rsid w:val="5041754A"/>
    <w:rsid w:val="50962064"/>
    <w:rsid w:val="50962ECB"/>
    <w:rsid w:val="50A42E38"/>
    <w:rsid w:val="50A4577F"/>
    <w:rsid w:val="50B73D1F"/>
    <w:rsid w:val="50BD5212"/>
    <w:rsid w:val="50BD5BC9"/>
    <w:rsid w:val="50C11EEE"/>
    <w:rsid w:val="50E2040B"/>
    <w:rsid w:val="50E97CFC"/>
    <w:rsid w:val="50F934A0"/>
    <w:rsid w:val="50FA4028"/>
    <w:rsid w:val="510D65B7"/>
    <w:rsid w:val="511157AB"/>
    <w:rsid w:val="51244194"/>
    <w:rsid w:val="51333D03"/>
    <w:rsid w:val="513B13C3"/>
    <w:rsid w:val="514249A7"/>
    <w:rsid w:val="5142540C"/>
    <w:rsid w:val="514B6067"/>
    <w:rsid w:val="51744D14"/>
    <w:rsid w:val="51881962"/>
    <w:rsid w:val="518832C8"/>
    <w:rsid w:val="51A0432A"/>
    <w:rsid w:val="51A04E60"/>
    <w:rsid w:val="51A86090"/>
    <w:rsid w:val="51B7396D"/>
    <w:rsid w:val="51F831BD"/>
    <w:rsid w:val="52170CBE"/>
    <w:rsid w:val="522E4CC3"/>
    <w:rsid w:val="523818E8"/>
    <w:rsid w:val="524318FB"/>
    <w:rsid w:val="5244713B"/>
    <w:rsid w:val="524E02CE"/>
    <w:rsid w:val="52546BE0"/>
    <w:rsid w:val="52615633"/>
    <w:rsid w:val="52665F7E"/>
    <w:rsid w:val="527124A5"/>
    <w:rsid w:val="52977FD4"/>
    <w:rsid w:val="52A25790"/>
    <w:rsid w:val="52A96B6F"/>
    <w:rsid w:val="52B45975"/>
    <w:rsid w:val="52BA2019"/>
    <w:rsid w:val="52D94AA4"/>
    <w:rsid w:val="52EA3A62"/>
    <w:rsid w:val="52F50BB8"/>
    <w:rsid w:val="53097272"/>
    <w:rsid w:val="530C60F3"/>
    <w:rsid w:val="53544462"/>
    <w:rsid w:val="536E3CD2"/>
    <w:rsid w:val="5397158E"/>
    <w:rsid w:val="539B4F01"/>
    <w:rsid w:val="53C1233C"/>
    <w:rsid w:val="53C2401E"/>
    <w:rsid w:val="53E7311B"/>
    <w:rsid w:val="53F510F0"/>
    <w:rsid w:val="53F90357"/>
    <w:rsid w:val="54013861"/>
    <w:rsid w:val="544069DE"/>
    <w:rsid w:val="54487265"/>
    <w:rsid w:val="544D6070"/>
    <w:rsid w:val="54605E1E"/>
    <w:rsid w:val="546620CF"/>
    <w:rsid w:val="548059AC"/>
    <w:rsid w:val="54931E82"/>
    <w:rsid w:val="54B3506A"/>
    <w:rsid w:val="54CA0D16"/>
    <w:rsid w:val="54CE583A"/>
    <w:rsid w:val="54DD4057"/>
    <w:rsid w:val="54E7490F"/>
    <w:rsid w:val="54F969C9"/>
    <w:rsid w:val="550764A4"/>
    <w:rsid w:val="550B2BF6"/>
    <w:rsid w:val="550F3998"/>
    <w:rsid w:val="55110895"/>
    <w:rsid w:val="55214EB5"/>
    <w:rsid w:val="55364EFD"/>
    <w:rsid w:val="55437327"/>
    <w:rsid w:val="555D4828"/>
    <w:rsid w:val="5572737D"/>
    <w:rsid w:val="557645ED"/>
    <w:rsid w:val="557A4C8B"/>
    <w:rsid w:val="557B4484"/>
    <w:rsid w:val="557B7D23"/>
    <w:rsid w:val="558931E1"/>
    <w:rsid w:val="55923347"/>
    <w:rsid w:val="55925180"/>
    <w:rsid w:val="55983B1B"/>
    <w:rsid w:val="559A2330"/>
    <w:rsid w:val="55A014EF"/>
    <w:rsid w:val="55A614B1"/>
    <w:rsid w:val="55A8376B"/>
    <w:rsid w:val="55D10548"/>
    <w:rsid w:val="55DC29B6"/>
    <w:rsid w:val="55DD4241"/>
    <w:rsid w:val="560179B9"/>
    <w:rsid w:val="5618423F"/>
    <w:rsid w:val="56635019"/>
    <w:rsid w:val="566B6D1E"/>
    <w:rsid w:val="56843EA3"/>
    <w:rsid w:val="56B92EA9"/>
    <w:rsid w:val="56BA49E2"/>
    <w:rsid w:val="57032A2C"/>
    <w:rsid w:val="570F5219"/>
    <w:rsid w:val="57150236"/>
    <w:rsid w:val="574865E8"/>
    <w:rsid w:val="575D12B5"/>
    <w:rsid w:val="57610A87"/>
    <w:rsid w:val="577B1140"/>
    <w:rsid w:val="577B7F21"/>
    <w:rsid w:val="577F181B"/>
    <w:rsid w:val="57921984"/>
    <w:rsid w:val="579737F0"/>
    <w:rsid w:val="57A072DC"/>
    <w:rsid w:val="57A12926"/>
    <w:rsid w:val="57AB7B30"/>
    <w:rsid w:val="57AF5251"/>
    <w:rsid w:val="57B26373"/>
    <w:rsid w:val="57B63F04"/>
    <w:rsid w:val="57CD20C2"/>
    <w:rsid w:val="57D15322"/>
    <w:rsid w:val="57D573DB"/>
    <w:rsid w:val="57D675AB"/>
    <w:rsid w:val="57D918C5"/>
    <w:rsid w:val="57D95FDD"/>
    <w:rsid w:val="57E5652D"/>
    <w:rsid w:val="580B7F29"/>
    <w:rsid w:val="58781142"/>
    <w:rsid w:val="58917D2F"/>
    <w:rsid w:val="5894085C"/>
    <w:rsid w:val="589774B9"/>
    <w:rsid w:val="58AE4F0C"/>
    <w:rsid w:val="58B85899"/>
    <w:rsid w:val="58BA15B1"/>
    <w:rsid w:val="58DE0D94"/>
    <w:rsid w:val="58E363A9"/>
    <w:rsid w:val="58FF2EF8"/>
    <w:rsid w:val="591744C4"/>
    <w:rsid w:val="59254A57"/>
    <w:rsid w:val="59472C69"/>
    <w:rsid w:val="595E1678"/>
    <w:rsid w:val="595F4EB3"/>
    <w:rsid w:val="596B3E01"/>
    <w:rsid w:val="596D5BD4"/>
    <w:rsid w:val="59705C3A"/>
    <w:rsid w:val="597E3DD8"/>
    <w:rsid w:val="598F49A2"/>
    <w:rsid w:val="59A96428"/>
    <w:rsid w:val="59EC5950"/>
    <w:rsid w:val="59F80043"/>
    <w:rsid w:val="5A09252F"/>
    <w:rsid w:val="5A0B2778"/>
    <w:rsid w:val="5A2A7C7B"/>
    <w:rsid w:val="5A3E2560"/>
    <w:rsid w:val="5A403EEE"/>
    <w:rsid w:val="5A417BCA"/>
    <w:rsid w:val="5A5D3B6E"/>
    <w:rsid w:val="5A637A76"/>
    <w:rsid w:val="5A6D33BA"/>
    <w:rsid w:val="5A731BCE"/>
    <w:rsid w:val="5A792B1F"/>
    <w:rsid w:val="5A793BDC"/>
    <w:rsid w:val="5A874767"/>
    <w:rsid w:val="5AA44386"/>
    <w:rsid w:val="5AAA09A9"/>
    <w:rsid w:val="5AAD6F28"/>
    <w:rsid w:val="5AD63A24"/>
    <w:rsid w:val="5AED342D"/>
    <w:rsid w:val="5AEE394A"/>
    <w:rsid w:val="5AF2343A"/>
    <w:rsid w:val="5B164A97"/>
    <w:rsid w:val="5B1F729F"/>
    <w:rsid w:val="5B215455"/>
    <w:rsid w:val="5B2E1A1D"/>
    <w:rsid w:val="5B645D67"/>
    <w:rsid w:val="5B744541"/>
    <w:rsid w:val="5B7DC916"/>
    <w:rsid w:val="5B843A1C"/>
    <w:rsid w:val="5B873E3F"/>
    <w:rsid w:val="5BB22606"/>
    <w:rsid w:val="5BBF678A"/>
    <w:rsid w:val="5BCC3C8B"/>
    <w:rsid w:val="5BCD769F"/>
    <w:rsid w:val="5BD164BB"/>
    <w:rsid w:val="5BD445A4"/>
    <w:rsid w:val="5BDD3BBD"/>
    <w:rsid w:val="5BEF4C1D"/>
    <w:rsid w:val="5C02690E"/>
    <w:rsid w:val="5C196DA7"/>
    <w:rsid w:val="5C220A3A"/>
    <w:rsid w:val="5C2A048C"/>
    <w:rsid w:val="5C6E0D96"/>
    <w:rsid w:val="5C7A4768"/>
    <w:rsid w:val="5C80234E"/>
    <w:rsid w:val="5C831903"/>
    <w:rsid w:val="5C8A680C"/>
    <w:rsid w:val="5CA60F58"/>
    <w:rsid w:val="5CE75958"/>
    <w:rsid w:val="5D0C4701"/>
    <w:rsid w:val="5D0F0395"/>
    <w:rsid w:val="5D221076"/>
    <w:rsid w:val="5D397964"/>
    <w:rsid w:val="5D491257"/>
    <w:rsid w:val="5D5A391C"/>
    <w:rsid w:val="5D5F10C0"/>
    <w:rsid w:val="5D891B7B"/>
    <w:rsid w:val="5D903927"/>
    <w:rsid w:val="5DAD38EE"/>
    <w:rsid w:val="5DDB24C4"/>
    <w:rsid w:val="5DDE5264"/>
    <w:rsid w:val="5DDF7B7F"/>
    <w:rsid w:val="5E006862"/>
    <w:rsid w:val="5E0207B9"/>
    <w:rsid w:val="5E1834A1"/>
    <w:rsid w:val="5E192A8C"/>
    <w:rsid w:val="5E22427D"/>
    <w:rsid w:val="5E261785"/>
    <w:rsid w:val="5E3B7091"/>
    <w:rsid w:val="5E4A7017"/>
    <w:rsid w:val="5E552BBA"/>
    <w:rsid w:val="5E611C10"/>
    <w:rsid w:val="5E68102B"/>
    <w:rsid w:val="5E8260F9"/>
    <w:rsid w:val="5E9B7B83"/>
    <w:rsid w:val="5EA54320"/>
    <w:rsid w:val="5EBF525A"/>
    <w:rsid w:val="5EFC7377"/>
    <w:rsid w:val="5F06174D"/>
    <w:rsid w:val="5F3A3602"/>
    <w:rsid w:val="5F4C3DFA"/>
    <w:rsid w:val="5F6277C6"/>
    <w:rsid w:val="5F6D0B1D"/>
    <w:rsid w:val="5F876658"/>
    <w:rsid w:val="5F8D0B82"/>
    <w:rsid w:val="5FCC5339"/>
    <w:rsid w:val="5FE34A5B"/>
    <w:rsid w:val="5FF25901"/>
    <w:rsid w:val="5FF90EA4"/>
    <w:rsid w:val="5FFE1E36"/>
    <w:rsid w:val="5FFF04DC"/>
    <w:rsid w:val="6007225A"/>
    <w:rsid w:val="601F5271"/>
    <w:rsid w:val="60232584"/>
    <w:rsid w:val="603A5750"/>
    <w:rsid w:val="607330CE"/>
    <w:rsid w:val="60796EE2"/>
    <w:rsid w:val="60825176"/>
    <w:rsid w:val="609F2AC4"/>
    <w:rsid w:val="60A7444C"/>
    <w:rsid w:val="60B65B72"/>
    <w:rsid w:val="60CC798A"/>
    <w:rsid w:val="60EC44C3"/>
    <w:rsid w:val="60FA2EE8"/>
    <w:rsid w:val="60FE42AA"/>
    <w:rsid w:val="60FE67CC"/>
    <w:rsid w:val="61054A27"/>
    <w:rsid w:val="610A52BC"/>
    <w:rsid w:val="61134B51"/>
    <w:rsid w:val="611D2366"/>
    <w:rsid w:val="61421856"/>
    <w:rsid w:val="615227C4"/>
    <w:rsid w:val="615B5B2A"/>
    <w:rsid w:val="615E0D78"/>
    <w:rsid w:val="61654E3F"/>
    <w:rsid w:val="617D626F"/>
    <w:rsid w:val="6182292A"/>
    <w:rsid w:val="619F7F92"/>
    <w:rsid w:val="61DA0784"/>
    <w:rsid w:val="61F000AB"/>
    <w:rsid w:val="61F56199"/>
    <w:rsid w:val="61F94C26"/>
    <w:rsid w:val="62000E56"/>
    <w:rsid w:val="622018AC"/>
    <w:rsid w:val="624F2F20"/>
    <w:rsid w:val="624F3E49"/>
    <w:rsid w:val="62632286"/>
    <w:rsid w:val="62885958"/>
    <w:rsid w:val="62945697"/>
    <w:rsid w:val="62984E01"/>
    <w:rsid w:val="629B02A1"/>
    <w:rsid w:val="62A24E62"/>
    <w:rsid w:val="62F40B65"/>
    <w:rsid w:val="62FC2CFE"/>
    <w:rsid w:val="63024505"/>
    <w:rsid w:val="632A0BAF"/>
    <w:rsid w:val="63312F6C"/>
    <w:rsid w:val="635B1DB5"/>
    <w:rsid w:val="63711FED"/>
    <w:rsid w:val="637F0EAF"/>
    <w:rsid w:val="63880DDC"/>
    <w:rsid w:val="6388439C"/>
    <w:rsid w:val="638D750D"/>
    <w:rsid w:val="6390559E"/>
    <w:rsid w:val="63AC6CC0"/>
    <w:rsid w:val="63B11B0C"/>
    <w:rsid w:val="63B868A3"/>
    <w:rsid w:val="63D125B0"/>
    <w:rsid w:val="63ED09CB"/>
    <w:rsid w:val="64055776"/>
    <w:rsid w:val="64055A24"/>
    <w:rsid w:val="64240056"/>
    <w:rsid w:val="643E143A"/>
    <w:rsid w:val="64493DEE"/>
    <w:rsid w:val="645A7CF9"/>
    <w:rsid w:val="64853822"/>
    <w:rsid w:val="648B6EEF"/>
    <w:rsid w:val="64B34AFA"/>
    <w:rsid w:val="64C158BF"/>
    <w:rsid w:val="64CC07E0"/>
    <w:rsid w:val="64CE2EAA"/>
    <w:rsid w:val="64E61C88"/>
    <w:rsid w:val="653C3090"/>
    <w:rsid w:val="656071F2"/>
    <w:rsid w:val="656E26A3"/>
    <w:rsid w:val="657B5DDA"/>
    <w:rsid w:val="657C1674"/>
    <w:rsid w:val="65854376"/>
    <w:rsid w:val="658767BE"/>
    <w:rsid w:val="65892531"/>
    <w:rsid w:val="65BE4322"/>
    <w:rsid w:val="66195831"/>
    <w:rsid w:val="662E75B1"/>
    <w:rsid w:val="66342C2E"/>
    <w:rsid w:val="663507A2"/>
    <w:rsid w:val="663E784C"/>
    <w:rsid w:val="66743D71"/>
    <w:rsid w:val="668B6A45"/>
    <w:rsid w:val="66A471DF"/>
    <w:rsid w:val="66B01071"/>
    <w:rsid w:val="66B21F26"/>
    <w:rsid w:val="66B274F3"/>
    <w:rsid w:val="672C3830"/>
    <w:rsid w:val="672F3F24"/>
    <w:rsid w:val="67310AFD"/>
    <w:rsid w:val="673E055F"/>
    <w:rsid w:val="674F64FA"/>
    <w:rsid w:val="67551CE3"/>
    <w:rsid w:val="675731A2"/>
    <w:rsid w:val="675A24C7"/>
    <w:rsid w:val="675C1CB0"/>
    <w:rsid w:val="6772060E"/>
    <w:rsid w:val="67807BF4"/>
    <w:rsid w:val="67A22552"/>
    <w:rsid w:val="67B22DCC"/>
    <w:rsid w:val="67BE71AA"/>
    <w:rsid w:val="67D735E0"/>
    <w:rsid w:val="67D90273"/>
    <w:rsid w:val="67DB6D12"/>
    <w:rsid w:val="67DE5875"/>
    <w:rsid w:val="67E55852"/>
    <w:rsid w:val="67EB1AB4"/>
    <w:rsid w:val="67F021F5"/>
    <w:rsid w:val="67FA1285"/>
    <w:rsid w:val="67FE1A30"/>
    <w:rsid w:val="68157D73"/>
    <w:rsid w:val="681D3848"/>
    <w:rsid w:val="68464DC5"/>
    <w:rsid w:val="68551F4F"/>
    <w:rsid w:val="687C10C9"/>
    <w:rsid w:val="68840C16"/>
    <w:rsid w:val="68876EFB"/>
    <w:rsid w:val="68884654"/>
    <w:rsid w:val="68893245"/>
    <w:rsid w:val="688E315C"/>
    <w:rsid w:val="68907EC7"/>
    <w:rsid w:val="689F444F"/>
    <w:rsid w:val="68B96DBB"/>
    <w:rsid w:val="68CA2805"/>
    <w:rsid w:val="68E937A3"/>
    <w:rsid w:val="69154FBD"/>
    <w:rsid w:val="693E15D3"/>
    <w:rsid w:val="693E3CEF"/>
    <w:rsid w:val="69461DD1"/>
    <w:rsid w:val="69627681"/>
    <w:rsid w:val="6977531D"/>
    <w:rsid w:val="699F29DF"/>
    <w:rsid w:val="69C02F33"/>
    <w:rsid w:val="69C064B2"/>
    <w:rsid w:val="69C51D1A"/>
    <w:rsid w:val="69CC2BFF"/>
    <w:rsid w:val="69E47C01"/>
    <w:rsid w:val="69F01B9F"/>
    <w:rsid w:val="69FD55B8"/>
    <w:rsid w:val="6A0B1C62"/>
    <w:rsid w:val="6A2406C8"/>
    <w:rsid w:val="6A2E5B11"/>
    <w:rsid w:val="6A4A0458"/>
    <w:rsid w:val="6A6E0D9D"/>
    <w:rsid w:val="6ABC167B"/>
    <w:rsid w:val="6ADE0BD1"/>
    <w:rsid w:val="6AE1649F"/>
    <w:rsid w:val="6AE96859"/>
    <w:rsid w:val="6B147746"/>
    <w:rsid w:val="6B24787C"/>
    <w:rsid w:val="6B2A361A"/>
    <w:rsid w:val="6B43383E"/>
    <w:rsid w:val="6B573233"/>
    <w:rsid w:val="6B5B6274"/>
    <w:rsid w:val="6B777044"/>
    <w:rsid w:val="6B7F24A8"/>
    <w:rsid w:val="6B8B2F66"/>
    <w:rsid w:val="6B8B4D5F"/>
    <w:rsid w:val="6B935D53"/>
    <w:rsid w:val="6B943D7F"/>
    <w:rsid w:val="6BA936A1"/>
    <w:rsid w:val="6BBF5E5E"/>
    <w:rsid w:val="6BD401E8"/>
    <w:rsid w:val="6BD6DBCC"/>
    <w:rsid w:val="6BD86FC5"/>
    <w:rsid w:val="6BE6603D"/>
    <w:rsid w:val="6BFF3B80"/>
    <w:rsid w:val="6C196F71"/>
    <w:rsid w:val="6C226FCB"/>
    <w:rsid w:val="6C31226F"/>
    <w:rsid w:val="6C4E3EC7"/>
    <w:rsid w:val="6C552F0B"/>
    <w:rsid w:val="6C8C67B7"/>
    <w:rsid w:val="6C9A5F7E"/>
    <w:rsid w:val="6C9C4FB4"/>
    <w:rsid w:val="6C9D744C"/>
    <w:rsid w:val="6CCB0BF3"/>
    <w:rsid w:val="6CDBE8C3"/>
    <w:rsid w:val="6CE63421"/>
    <w:rsid w:val="6D167928"/>
    <w:rsid w:val="6D26299B"/>
    <w:rsid w:val="6D2F659C"/>
    <w:rsid w:val="6D321474"/>
    <w:rsid w:val="6D4772EC"/>
    <w:rsid w:val="6D534DEB"/>
    <w:rsid w:val="6D7C4B82"/>
    <w:rsid w:val="6D8141C3"/>
    <w:rsid w:val="6D9078AF"/>
    <w:rsid w:val="6D9E2FAE"/>
    <w:rsid w:val="6D9F6916"/>
    <w:rsid w:val="6DAA3FEF"/>
    <w:rsid w:val="6DAD54BB"/>
    <w:rsid w:val="6DC0172B"/>
    <w:rsid w:val="6DCB690C"/>
    <w:rsid w:val="6DD41A5B"/>
    <w:rsid w:val="6DF43C2E"/>
    <w:rsid w:val="6DF51CA3"/>
    <w:rsid w:val="6DF73D7A"/>
    <w:rsid w:val="6E7B928D"/>
    <w:rsid w:val="6E8335BD"/>
    <w:rsid w:val="6E8E12EF"/>
    <w:rsid w:val="6E922E4D"/>
    <w:rsid w:val="6E972936"/>
    <w:rsid w:val="6EAD34A8"/>
    <w:rsid w:val="6ED446C5"/>
    <w:rsid w:val="6EDFAC81"/>
    <w:rsid w:val="6F1570A7"/>
    <w:rsid w:val="6F265009"/>
    <w:rsid w:val="6F2A7D94"/>
    <w:rsid w:val="6F4B2014"/>
    <w:rsid w:val="6F6740F8"/>
    <w:rsid w:val="6F6F9D03"/>
    <w:rsid w:val="6F800DA5"/>
    <w:rsid w:val="6F8331F1"/>
    <w:rsid w:val="6F99C52A"/>
    <w:rsid w:val="6FA56AA2"/>
    <w:rsid w:val="6FA90365"/>
    <w:rsid w:val="6FAE1A09"/>
    <w:rsid w:val="6FC6220C"/>
    <w:rsid w:val="6FD75BF8"/>
    <w:rsid w:val="6FD8FC67"/>
    <w:rsid w:val="6FE3DEB1"/>
    <w:rsid w:val="6FFB5146"/>
    <w:rsid w:val="6FFC0D53"/>
    <w:rsid w:val="70002BEA"/>
    <w:rsid w:val="70444548"/>
    <w:rsid w:val="706802A4"/>
    <w:rsid w:val="70720B7B"/>
    <w:rsid w:val="707723D0"/>
    <w:rsid w:val="70C747BE"/>
    <w:rsid w:val="70CA2A50"/>
    <w:rsid w:val="70F5661B"/>
    <w:rsid w:val="7110480E"/>
    <w:rsid w:val="712007C5"/>
    <w:rsid w:val="71360107"/>
    <w:rsid w:val="713B688E"/>
    <w:rsid w:val="715C6F5B"/>
    <w:rsid w:val="71647DB2"/>
    <w:rsid w:val="71666446"/>
    <w:rsid w:val="717A163C"/>
    <w:rsid w:val="71805602"/>
    <w:rsid w:val="71D43752"/>
    <w:rsid w:val="71EE501B"/>
    <w:rsid w:val="71F10F42"/>
    <w:rsid w:val="71F1796A"/>
    <w:rsid w:val="72154626"/>
    <w:rsid w:val="72262B5D"/>
    <w:rsid w:val="72283FF7"/>
    <w:rsid w:val="722E7212"/>
    <w:rsid w:val="723A0474"/>
    <w:rsid w:val="725923E4"/>
    <w:rsid w:val="727742CB"/>
    <w:rsid w:val="72864BF7"/>
    <w:rsid w:val="729023FC"/>
    <w:rsid w:val="729915CE"/>
    <w:rsid w:val="72A5223A"/>
    <w:rsid w:val="72AD22E1"/>
    <w:rsid w:val="72AE3C93"/>
    <w:rsid w:val="72B133C0"/>
    <w:rsid w:val="72CA214F"/>
    <w:rsid w:val="72FA0D0A"/>
    <w:rsid w:val="731742D0"/>
    <w:rsid w:val="732B7DCE"/>
    <w:rsid w:val="734F0FF3"/>
    <w:rsid w:val="73616078"/>
    <w:rsid w:val="73643F2E"/>
    <w:rsid w:val="73C0646E"/>
    <w:rsid w:val="73C92407"/>
    <w:rsid w:val="73D44B8B"/>
    <w:rsid w:val="742222F5"/>
    <w:rsid w:val="74315D68"/>
    <w:rsid w:val="74476126"/>
    <w:rsid w:val="74706664"/>
    <w:rsid w:val="747F3682"/>
    <w:rsid w:val="749C4185"/>
    <w:rsid w:val="74C23A26"/>
    <w:rsid w:val="74C85DB6"/>
    <w:rsid w:val="75067759"/>
    <w:rsid w:val="752E6DCD"/>
    <w:rsid w:val="7551380D"/>
    <w:rsid w:val="75555F04"/>
    <w:rsid w:val="75600BE5"/>
    <w:rsid w:val="7564475C"/>
    <w:rsid w:val="7583797F"/>
    <w:rsid w:val="759C4277"/>
    <w:rsid w:val="75B165AB"/>
    <w:rsid w:val="75D20F1D"/>
    <w:rsid w:val="75DA2C18"/>
    <w:rsid w:val="75EF0B26"/>
    <w:rsid w:val="75F50F68"/>
    <w:rsid w:val="75F54412"/>
    <w:rsid w:val="7609714A"/>
    <w:rsid w:val="761D08E0"/>
    <w:rsid w:val="76206A90"/>
    <w:rsid w:val="763E0E8A"/>
    <w:rsid w:val="765D347C"/>
    <w:rsid w:val="76826699"/>
    <w:rsid w:val="7690015C"/>
    <w:rsid w:val="76C87133"/>
    <w:rsid w:val="76CD08D5"/>
    <w:rsid w:val="76DB4B92"/>
    <w:rsid w:val="76F105F2"/>
    <w:rsid w:val="770110A1"/>
    <w:rsid w:val="77052AA4"/>
    <w:rsid w:val="7713250F"/>
    <w:rsid w:val="77136511"/>
    <w:rsid w:val="771613AE"/>
    <w:rsid w:val="77340A39"/>
    <w:rsid w:val="77351FD0"/>
    <w:rsid w:val="77472422"/>
    <w:rsid w:val="7756053F"/>
    <w:rsid w:val="776E5B6B"/>
    <w:rsid w:val="777F31F2"/>
    <w:rsid w:val="777FA70C"/>
    <w:rsid w:val="77C2670E"/>
    <w:rsid w:val="77D1700D"/>
    <w:rsid w:val="77DBAAB1"/>
    <w:rsid w:val="77E31CE9"/>
    <w:rsid w:val="77EC04CC"/>
    <w:rsid w:val="77F7343B"/>
    <w:rsid w:val="77FFEAD0"/>
    <w:rsid w:val="780E2ADE"/>
    <w:rsid w:val="783D0059"/>
    <w:rsid w:val="78775729"/>
    <w:rsid w:val="787F304D"/>
    <w:rsid w:val="78A42DB0"/>
    <w:rsid w:val="78A46145"/>
    <w:rsid w:val="78A656AB"/>
    <w:rsid w:val="78B2245C"/>
    <w:rsid w:val="78E172CC"/>
    <w:rsid w:val="78E558A6"/>
    <w:rsid w:val="78EA1D1F"/>
    <w:rsid w:val="7904172F"/>
    <w:rsid w:val="790F7E27"/>
    <w:rsid w:val="79121D8E"/>
    <w:rsid w:val="79167E9C"/>
    <w:rsid w:val="792A231A"/>
    <w:rsid w:val="79316829"/>
    <w:rsid w:val="796E05D5"/>
    <w:rsid w:val="79703874"/>
    <w:rsid w:val="797E66A9"/>
    <w:rsid w:val="79A97383"/>
    <w:rsid w:val="79C175F9"/>
    <w:rsid w:val="79DA536E"/>
    <w:rsid w:val="79E15D40"/>
    <w:rsid w:val="79E27E8B"/>
    <w:rsid w:val="79EED987"/>
    <w:rsid w:val="79F850CE"/>
    <w:rsid w:val="79FC7092"/>
    <w:rsid w:val="79FD443C"/>
    <w:rsid w:val="7A1D1975"/>
    <w:rsid w:val="7A245ABE"/>
    <w:rsid w:val="7A3E5150"/>
    <w:rsid w:val="7A4670D6"/>
    <w:rsid w:val="7A534B63"/>
    <w:rsid w:val="7A615382"/>
    <w:rsid w:val="7A67303B"/>
    <w:rsid w:val="7A8A5390"/>
    <w:rsid w:val="7AAB1D04"/>
    <w:rsid w:val="7ABA4368"/>
    <w:rsid w:val="7ABA5A5E"/>
    <w:rsid w:val="7ABE01CA"/>
    <w:rsid w:val="7ACF7ED4"/>
    <w:rsid w:val="7AD05746"/>
    <w:rsid w:val="7AD149C3"/>
    <w:rsid w:val="7AD63A8D"/>
    <w:rsid w:val="7AED2E7F"/>
    <w:rsid w:val="7B257FFD"/>
    <w:rsid w:val="7B343476"/>
    <w:rsid w:val="7B567974"/>
    <w:rsid w:val="7B5A2978"/>
    <w:rsid w:val="7B5A7E4C"/>
    <w:rsid w:val="7B667AF9"/>
    <w:rsid w:val="7B7468F8"/>
    <w:rsid w:val="7BB3231A"/>
    <w:rsid w:val="7BB5740A"/>
    <w:rsid w:val="7BBB7869"/>
    <w:rsid w:val="7BBE59DE"/>
    <w:rsid w:val="7BBF4386"/>
    <w:rsid w:val="7BD529B1"/>
    <w:rsid w:val="7BD9561F"/>
    <w:rsid w:val="7BEE0103"/>
    <w:rsid w:val="7BF6244F"/>
    <w:rsid w:val="7BFE17E7"/>
    <w:rsid w:val="7C0A0FE4"/>
    <w:rsid w:val="7C0C1A16"/>
    <w:rsid w:val="7C254906"/>
    <w:rsid w:val="7C590818"/>
    <w:rsid w:val="7C7C10F6"/>
    <w:rsid w:val="7C801CAB"/>
    <w:rsid w:val="7C853BEA"/>
    <w:rsid w:val="7C881368"/>
    <w:rsid w:val="7CB37DF4"/>
    <w:rsid w:val="7CE27788"/>
    <w:rsid w:val="7CF34A81"/>
    <w:rsid w:val="7CFB814A"/>
    <w:rsid w:val="7D086BAB"/>
    <w:rsid w:val="7D0C32F1"/>
    <w:rsid w:val="7D0F408D"/>
    <w:rsid w:val="7D4731C8"/>
    <w:rsid w:val="7D491C6C"/>
    <w:rsid w:val="7D5429C0"/>
    <w:rsid w:val="7D5E0B9A"/>
    <w:rsid w:val="7D6E6D43"/>
    <w:rsid w:val="7D7E2DBB"/>
    <w:rsid w:val="7D882EBA"/>
    <w:rsid w:val="7D9661A6"/>
    <w:rsid w:val="7DB57A34"/>
    <w:rsid w:val="7DD46BD4"/>
    <w:rsid w:val="7DE60973"/>
    <w:rsid w:val="7DEB5738"/>
    <w:rsid w:val="7DEF0916"/>
    <w:rsid w:val="7E0368A3"/>
    <w:rsid w:val="7E0D3F64"/>
    <w:rsid w:val="7E1E5218"/>
    <w:rsid w:val="7E32168D"/>
    <w:rsid w:val="7E5BBC52"/>
    <w:rsid w:val="7E664E77"/>
    <w:rsid w:val="7E9A4E1F"/>
    <w:rsid w:val="7E9F7989"/>
    <w:rsid w:val="7EA7723A"/>
    <w:rsid w:val="7EC425CB"/>
    <w:rsid w:val="7ECB618F"/>
    <w:rsid w:val="7EF56FBB"/>
    <w:rsid w:val="7EF95211"/>
    <w:rsid w:val="7EFE26C0"/>
    <w:rsid w:val="7F0768EB"/>
    <w:rsid w:val="7F143BEC"/>
    <w:rsid w:val="7F390531"/>
    <w:rsid w:val="7F3F6495"/>
    <w:rsid w:val="7F4D6BBA"/>
    <w:rsid w:val="7F515A2D"/>
    <w:rsid w:val="7F715AF2"/>
    <w:rsid w:val="7F74591C"/>
    <w:rsid w:val="7F7E5142"/>
    <w:rsid w:val="7F7F15DD"/>
    <w:rsid w:val="7F886E69"/>
    <w:rsid w:val="7F9E2999"/>
    <w:rsid w:val="7FAC6DAF"/>
    <w:rsid w:val="7FB7CAEF"/>
    <w:rsid w:val="7FBBA32C"/>
    <w:rsid w:val="7FBD5B5A"/>
    <w:rsid w:val="7FBFFF6F"/>
    <w:rsid w:val="7FD71BF3"/>
    <w:rsid w:val="7FDD8E45"/>
    <w:rsid w:val="7FDE62A0"/>
    <w:rsid w:val="7FF3D298"/>
    <w:rsid w:val="7FF5CC27"/>
    <w:rsid w:val="7FF87E3A"/>
    <w:rsid w:val="7FFA4DDE"/>
    <w:rsid w:val="7FFAD251"/>
    <w:rsid w:val="8B7F433B"/>
    <w:rsid w:val="96FF1056"/>
    <w:rsid w:val="9FBFA9A1"/>
    <w:rsid w:val="9FEFC89C"/>
    <w:rsid w:val="A8D75CF4"/>
    <w:rsid w:val="ADCAE25E"/>
    <w:rsid w:val="ADE18B0A"/>
    <w:rsid w:val="AEBBCD49"/>
    <w:rsid w:val="AF9EA16B"/>
    <w:rsid w:val="B176CBBF"/>
    <w:rsid w:val="B2DD2205"/>
    <w:rsid w:val="B3EF9316"/>
    <w:rsid w:val="B4BFFBDD"/>
    <w:rsid w:val="B6F7D6C7"/>
    <w:rsid w:val="B79D77BF"/>
    <w:rsid w:val="BB7FA927"/>
    <w:rsid w:val="BBE31739"/>
    <w:rsid w:val="BC81B787"/>
    <w:rsid w:val="BE7B120B"/>
    <w:rsid w:val="BFF5758D"/>
    <w:rsid w:val="C56F1786"/>
    <w:rsid w:val="C6E77AC7"/>
    <w:rsid w:val="CBD4B9CF"/>
    <w:rsid w:val="CDDF7CE5"/>
    <w:rsid w:val="D6BCA67D"/>
    <w:rsid w:val="D7F2ADBE"/>
    <w:rsid w:val="DB2BFA24"/>
    <w:rsid w:val="DCEDD212"/>
    <w:rsid w:val="DEFB4B78"/>
    <w:rsid w:val="DF7EA7CC"/>
    <w:rsid w:val="DFDE5CBE"/>
    <w:rsid w:val="DFFF2EFB"/>
    <w:rsid w:val="E6DF6421"/>
    <w:rsid w:val="E7F9F00D"/>
    <w:rsid w:val="E9EF32A8"/>
    <w:rsid w:val="EBDE5C1E"/>
    <w:rsid w:val="EFBB2975"/>
    <w:rsid w:val="EFED7E0E"/>
    <w:rsid w:val="F2EF2BBA"/>
    <w:rsid w:val="F5FFD31F"/>
    <w:rsid w:val="F6DDB64E"/>
    <w:rsid w:val="F77B9B76"/>
    <w:rsid w:val="F7DB0E06"/>
    <w:rsid w:val="F7FF94FB"/>
    <w:rsid w:val="F9F7D97C"/>
    <w:rsid w:val="FA7FAC6D"/>
    <w:rsid w:val="FADB4F95"/>
    <w:rsid w:val="FB3FDE1F"/>
    <w:rsid w:val="FBF47A05"/>
    <w:rsid w:val="FBFAD339"/>
    <w:rsid w:val="FBFB7A69"/>
    <w:rsid w:val="FCEDEF84"/>
    <w:rsid w:val="FD794A6F"/>
    <w:rsid w:val="FE5E759E"/>
    <w:rsid w:val="FEEA11D5"/>
    <w:rsid w:val="FEFF98F3"/>
    <w:rsid w:val="FF7AAA42"/>
    <w:rsid w:val="FFBB1EDA"/>
    <w:rsid w:val="FFD52810"/>
    <w:rsid w:val="FFE7E724"/>
    <w:rsid w:val="FFE7E79A"/>
    <w:rsid w:val="FFF9B753"/>
    <w:rsid w:val="FFF9C9CA"/>
    <w:rsid w:val="FFFC5901"/>
    <w:rsid w:val="FFFD4608"/>
    <w:rsid w:val="FFFDA188"/>
    <w:rsid w:val="FFFE2B44"/>
    <w:rsid w:val="FFFE46CF"/>
    <w:rsid w:val="FFFF7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tabs>
        <w:tab w:val="left" w:pos="432"/>
      </w:tabs>
      <w:adjustRightInd/>
      <w:spacing w:line="360" w:lineRule="auto"/>
      <w:jc w:val="left"/>
      <w:outlineLvl w:val="1"/>
    </w:pPr>
    <w:rPr>
      <w:rFonts w:ascii="仿宋_GB2312" w:hAnsi="仿宋" w:eastAsia="仿宋_GB2312"/>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4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99"/>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8"/>
    <w:qFormat/>
    <w:uiPriority w:val="99"/>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
    <w:link w:val="309"/>
    <w:qFormat/>
    <w:uiPriority w:val="0"/>
    <w:pPr>
      <w:adjustRightInd/>
      <w:spacing w:before="60" w:after="60" w:line="300" w:lineRule="exact"/>
    </w:pPr>
    <w:rPr>
      <w:rFonts w:ascii="Calibri"/>
      <w:color w:val="0000FF"/>
      <w:kern w:val="0"/>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80">
    <w:name w:val="标题 1 字符"/>
    <w:qFormat/>
    <w:uiPriority w:val="9"/>
    <w:rPr>
      <w:rFonts w:ascii="Arial" w:hAnsi="Arial" w:eastAsia="黑体" w:cs="Arial"/>
      <w:b/>
      <w:bCs/>
      <w:snapToGrid w:val="0"/>
      <w:kern w:val="44"/>
      <w:sz w:val="44"/>
      <w:szCs w:val="44"/>
    </w:rPr>
  </w:style>
  <w:style w:type="paragraph" w:customStyle="1" w:styleId="81">
    <w:name w:val="[Normal]"/>
    <w:qFormat/>
    <w:uiPriority w:val="0"/>
    <w:rPr>
      <w:rFonts w:ascii="宋体" w:hAnsi="宋体" w:eastAsia="宋体" w:cs="Times New Roman"/>
      <w:sz w:val="24"/>
      <w:szCs w:val="22"/>
      <w:lang w:val="zh-CN"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50" w:afterLines="5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basedOn w:val="69"/>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jc w:val="center"/>
    </w:pPr>
    <w:rPr>
      <w:rFonts w:ascii="Calibri" w:hAnsi="Calibri" w:eastAsia="宋体"/>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79"/>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表段落1"/>
    <w:basedOn w:val="1"/>
    <w:qFormat/>
    <w:uiPriority w:val="34"/>
    <w:pPr>
      <w:spacing w:line="360" w:lineRule="auto"/>
      <w:ind w:firstLine="200" w:firstLineChars="200"/>
    </w:pPr>
    <w:rPr>
      <w:rFonts w:eastAsia="楷体_GB2312" w:cs="DFKai-SB"/>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99"/>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8"/>
    <w:qFormat/>
    <w:uiPriority w:val="0"/>
    <w:rPr>
      <w:b/>
      <w:bCs/>
      <w:kern w:val="2"/>
      <w:sz w:val="24"/>
      <w:szCs w:val="24"/>
    </w:rPr>
  </w:style>
  <w:style w:type="character" w:customStyle="1" w:styleId="307">
    <w:name w:val="正文文本缩进 2 字符"/>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link w:val="5"/>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DFKai-SB"/>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0"/>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437"/>
    <w:next w:val="437"/>
    <w:qFormat/>
    <w:uiPriority w:val="0"/>
    <w:pPr>
      <w:autoSpaceDE w:val="0"/>
      <w:autoSpaceDN w:val="0"/>
      <w:spacing w:before="566" w:after="544" w:line="566" w:lineRule="atLeast"/>
      <w:ind w:firstLine="419" w:firstLineChars="200"/>
    </w:pPr>
    <w:rPr>
      <w:rFonts w:ascii="Arial" w:hAnsi="Arial"/>
      <w:color w:val="000000"/>
      <w:spacing w:val="565"/>
      <w:kern w:val="0"/>
      <w:sz w:val="54"/>
      <w:szCs w:val="54"/>
    </w:rPr>
  </w:style>
  <w:style w:type="paragraph" w:customStyle="1" w:styleId="437">
    <w:name w:val="第一部分"/>
    <w:basedOn w:val="1"/>
    <w:qFormat/>
    <w:uiPriority w:val="0"/>
    <w:pPr>
      <w:jc w:val="center"/>
    </w:pPr>
    <w:rPr>
      <w:b/>
      <w:sz w:val="36"/>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3"/>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DFKai-SB"/>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58"/>
    <w:next w:val="515"/>
    <w:qFormat/>
    <w:uiPriority w:val="0"/>
    <w:pPr>
      <w:adjustRightInd/>
      <w:ind w:firstLine="200" w:firstLineChars="200"/>
    </w:pPr>
    <w:rPr>
      <w:rFonts w:ascii="Arial" w:hAnsi="Arial"/>
      <w:spacing w:val="-5"/>
      <w:szCs w:val="20"/>
    </w:rPr>
  </w:style>
  <w:style w:type="paragraph" w:customStyle="1" w:styleId="515">
    <w:name w:val="正文_0"/>
    <w:next w:val="5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left" w:pos="0"/>
        <w:tab w:val="clear" w:pos="432"/>
      </w:tabs>
      <w:spacing w:before="260" w:after="260" w:line="415" w:lineRule="auto"/>
      <w:ind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79"/>
    <w:next w:val="79"/>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79"/>
    <w:next w:val="79"/>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szCs w:val="28"/>
    </w:rPr>
  </w:style>
  <w:style w:type="paragraph" w:customStyle="1" w:styleId="612">
    <w:name w:val="List Paragraph1"/>
    <w:basedOn w:val="1"/>
    <w:qFormat/>
    <w:uiPriority w:val="0"/>
    <w:pPr>
      <w:spacing w:line="360" w:lineRule="auto"/>
      <w:ind w:firstLine="200" w:firstLineChars="200"/>
    </w:pPr>
    <w:rPr>
      <w:rFonts w:eastAsia="楷体_GB2312" w:cs="DFKai-SB"/>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DFKai-SB"/>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DFKai-SB"/>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0"/>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2"/>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字符"/>
    <w:link w:val="482"/>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99"/>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7"/>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jc w:val="center"/>
    </w:pPr>
    <w:rPr>
      <w:rFonts w:ascii="Arial" w:hAnsi="Arial" w:eastAsia="楷体"/>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1"/>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大标题"/>
    <w:basedOn w:val="436"/>
    <w:qFormat/>
    <w:uiPriority w:val="0"/>
    <w:rPr>
      <w:szCs w:val="36"/>
    </w:rPr>
  </w:style>
  <w:style w:type="paragraph" w:customStyle="1" w:styleId="965">
    <w:name w:val="WPSOffice手动目录 1"/>
    <w:qFormat/>
    <w:uiPriority w:val="0"/>
    <w:rPr>
      <w:rFonts w:ascii="Times New Roman" w:hAnsi="Times New Roman" w:eastAsia="宋体" w:cs="Times New Roman"/>
      <w:lang w:val="en-US" w:eastAsia="zh-CN" w:bidi="ar-SA"/>
    </w:rPr>
  </w:style>
  <w:style w:type="paragraph" w:customStyle="1" w:styleId="966">
    <w:name w:val="Style1"/>
    <w:qFormat/>
    <w:uiPriority w:val="0"/>
    <w:pPr>
      <w:spacing w:after="120"/>
      <w:jc w:val="both"/>
    </w:pPr>
    <w:rPr>
      <w:rFonts w:ascii="Times New Roman" w:hAnsi="Times New Roman" w:eastAsia="Times New Roman" w:cs="Times New Roman"/>
      <w:color w:val="000000"/>
      <w:spacing w:val="-3"/>
      <w:sz w:val="24"/>
      <w:szCs w:val="24"/>
      <w:lang w:val="en-US" w:eastAsia="zh-CN" w:bidi="ar-SA"/>
    </w:rPr>
  </w:style>
  <w:style w:type="character" w:customStyle="1" w:styleId="967">
    <w:name w:val="未处理的提及2"/>
    <w:basedOn w:val="69"/>
    <w:unhideWhenUsed/>
    <w:qFormat/>
    <w:uiPriority w:val="99"/>
    <w:rPr>
      <w:color w:val="605E5C"/>
      <w:shd w:val="clear" w:color="auto" w:fill="E1DFDD"/>
    </w:rPr>
  </w:style>
  <w:style w:type="paragraph" w:customStyle="1" w:styleId="968">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9">
    <w:name w:val="未处理的提及3"/>
    <w:basedOn w:val="69"/>
    <w:unhideWhenUsed/>
    <w:qFormat/>
    <w:uiPriority w:val="99"/>
    <w:rPr>
      <w:color w:val="605E5C"/>
      <w:shd w:val="clear" w:color="auto" w:fill="E1DFDD"/>
    </w:rPr>
  </w:style>
  <w:style w:type="paragraph" w:customStyle="1" w:styleId="970">
    <w:name w:val="修订5"/>
    <w:hidden/>
    <w:semiHidden/>
    <w:qFormat/>
    <w:uiPriority w:val="99"/>
    <w:rPr>
      <w:rFonts w:ascii="Times New Roman" w:hAnsi="Times New Roman" w:eastAsia="宋体" w:cs="Times New Roman"/>
      <w:kern w:val="2"/>
      <w:sz w:val="21"/>
      <w:szCs w:val="24"/>
      <w:lang w:val="en-US" w:eastAsia="zh-CN" w:bidi="ar-SA"/>
    </w:rPr>
  </w:style>
  <w:style w:type="table" w:customStyle="1" w:styleId="971">
    <w:name w:val="网格型7"/>
    <w:basedOn w:val="62"/>
    <w:unhideWhenUsed/>
    <w:qFormat/>
    <w:uiPriority w:val="0"/>
    <w:rPr>
      <w:rFonts w:ascii="MingLiU" w:hAnsi="MingLiU" w:cs="MingLi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72">
    <w:name w:val="未处理的提及4"/>
    <w:basedOn w:val="69"/>
    <w:unhideWhenUsed/>
    <w:qFormat/>
    <w:uiPriority w:val="99"/>
    <w:rPr>
      <w:color w:val="605E5C"/>
      <w:shd w:val="clear" w:color="auto" w:fill="E1DFDD"/>
    </w:rPr>
  </w:style>
  <w:style w:type="paragraph" w:customStyle="1" w:styleId="973">
    <w:name w:val="修订6"/>
    <w:hidden/>
    <w:semiHidden/>
    <w:qFormat/>
    <w:uiPriority w:val="99"/>
    <w:rPr>
      <w:rFonts w:ascii="Times New Roman" w:hAnsi="Times New Roman" w:eastAsia="宋体" w:cs="Times New Roman"/>
      <w:kern w:val="2"/>
      <w:sz w:val="21"/>
      <w:szCs w:val="24"/>
      <w:lang w:val="en-US" w:eastAsia="zh-CN" w:bidi="ar-SA"/>
    </w:rPr>
  </w:style>
  <w:style w:type="table" w:customStyle="1" w:styleId="974">
    <w:name w:val="网格型11"/>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网格型8"/>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网格型12"/>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7">
    <w:name w:val="正文首行缩进 21"/>
    <w:basedOn w:val="25"/>
    <w:qFormat/>
    <w:uiPriority w:val="0"/>
    <w:pPr>
      <w:adjustRightInd/>
      <w:spacing w:before="100" w:beforeAutospacing="1" w:after="120" w:line="240" w:lineRule="auto"/>
      <w:ind w:left="420" w:leftChars="200" w:firstLine="210"/>
    </w:pPr>
    <w:rPr>
      <w:sz w:val="21"/>
      <w:szCs w:val="21"/>
    </w:rPr>
  </w:style>
  <w:style w:type="table" w:customStyle="1" w:styleId="978">
    <w:name w:val="网格型21"/>
    <w:basedOn w:val="6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网格型31"/>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80">
    <w:name w:val="Body Text Indent1"/>
    <w:qFormat/>
    <w:uiPriority w:val="0"/>
    <w:pPr>
      <w:widowControl w:val="0"/>
      <w:ind w:firstLine="602"/>
      <w:jc w:val="both"/>
    </w:pPr>
    <w:rPr>
      <w:rFonts w:ascii="Times New Roman" w:hAnsi="Times New Roman" w:eastAsia="宋体" w:cs="Times New Roman"/>
      <w:b/>
      <w:kern w:val="2"/>
      <w:sz w:val="21"/>
      <w:szCs w:val="24"/>
      <w:lang w:val="en-US" w:eastAsia="zh-CN" w:bidi="ar-SA"/>
    </w:rPr>
  </w:style>
  <w:style w:type="paragraph" w:styleId="981">
    <w:name w:val="List Paragraph"/>
    <w:basedOn w:val="1"/>
    <w:qFormat/>
    <w:uiPriority w:val="99"/>
    <w:pPr>
      <w:adjustRightInd/>
      <w:ind w:firstLine="420" w:firstLineChars="200"/>
    </w:pPr>
    <w:rPr>
      <w:rFonts w:ascii="等线" w:hAnsi="等线" w:eastAsia="等线"/>
      <w:szCs w:val="22"/>
    </w:rPr>
  </w:style>
  <w:style w:type="table" w:customStyle="1" w:styleId="982">
    <w:name w:val="网格型32"/>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83">
    <w:name w:val="修订7"/>
    <w:hidden/>
    <w:semiHidden/>
    <w:qFormat/>
    <w:uiPriority w:val="99"/>
    <w:rPr>
      <w:rFonts w:ascii="Times New Roman" w:hAnsi="Times New Roman" w:eastAsia="宋体" w:cs="Times New Roman"/>
      <w:kern w:val="2"/>
      <w:sz w:val="21"/>
      <w:szCs w:val="24"/>
      <w:lang w:val="en-US" w:eastAsia="zh-CN" w:bidi="ar-SA"/>
    </w:rPr>
  </w:style>
  <w:style w:type="character" w:customStyle="1" w:styleId="984">
    <w:name w:val="未处理的提及5"/>
    <w:basedOn w:val="69"/>
    <w:semiHidden/>
    <w:unhideWhenUsed/>
    <w:qFormat/>
    <w:uiPriority w:val="99"/>
    <w:rPr>
      <w:color w:val="605E5C"/>
      <w:shd w:val="clear" w:color="auto" w:fill="E1DFDD"/>
    </w:rPr>
  </w:style>
  <w:style w:type="character" w:customStyle="1" w:styleId="985">
    <w:name w:val="标题 11"/>
    <w:qFormat/>
    <w:uiPriority w:val="0"/>
    <w:rPr>
      <w:rFonts w:ascii="黑体" w:hAnsi="宋体"/>
      <w:b/>
      <w:kern w:val="44"/>
      <w:sz w:val="32"/>
      <w:szCs w:val="44"/>
    </w:rPr>
  </w:style>
  <w:style w:type="paragraph" w:customStyle="1" w:styleId="986">
    <w:name w:val="招标文件_合同条款"/>
    <w:basedOn w:val="3"/>
    <w:qFormat/>
    <w:uiPriority w:val="0"/>
    <w:pPr>
      <w:spacing w:line="440" w:lineRule="atLeast"/>
      <w:ind w:left="1"/>
    </w:pPr>
    <w:rPr>
      <w:rFonts w:ascii="楷体gb2312" w:hAnsi="Times New Roman" w:eastAsia="楷体gb2312"/>
      <w:sz w:val="24"/>
      <w:szCs w:val="24"/>
    </w:rPr>
  </w:style>
  <w:style w:type="paragraph" w:customStyle="1" w:styleId="987">
    <w:name w:val="修订8"/>
    <w:hidden/>
    <w:unhideWhenUsed/>
    <w:qFormat/>
    <w:uiPriority w:val="99"/>
    <w:rPr>
      <w:rFonts w:ascii="Times New Roman" w:hAnsi="Times New Roman" w:eastAsia="宋体" w:cs="Times New Roman"/>
      <w:kern w:val="2"/>
      <w:sz w:val="21"/>
      <w:szCs w:val="24"/>
      <w:lang w:val="en-US" w:eastAsia="zh-CN" w:bidi="ar-SA"/>
    </w:rPr>
  </w:style>
  <w:style w:type="character" w:customStyle="1" w:styleId="988">
    <w:name w:val="未处理的提及6"/>
    <w:basedOn w:val="69"/>
    <w:semiHidden/>
    <w:unhideWhenUsed/>
    <w:qFormat/>
    <w:uiPriority w:val="99"/>
    <w:rPr>
      <w:color w:val="605E5C"/>
      <w:shd w:val="clear" w:color="auto" w:fill="E1DFDD"/>
    </w:rPr>
  </w:style>
  <w:style w:type="paragraph" w:customStyle="1" w:styleId="98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90">
    <w:name w:val="修订9"/>
    <w:hidden/>
    <w:unhideWhenUsed/>
    <w:qFormat/>
    <w:uiPriority w:val="99"/>
    <w:rPr>
      <w:rFonts w:ascii="Times New Roman" w:hAnsi="Times New Roman" w:eastAsia="宋体" w:cs="Times New Roman"/>
      <w:kern w:val="2"/>
      <w:sz w:val="21"/>
      <w:szCs w:val="24"/>
      <w:lang w:val="en-US" w:eastAsia="zh-CN" w:bidi="ar-SA"/>
    </w:rPr>
  </w:style>
  <w:style w:type="paragraph" w:customStyle="1" w:styleId="991">
    <w:name w:val="paragraph"/>
    <w:basedOn w:val="1"/>
    <w:semiHidden/>
    <w:qFormat/>
    <w:uiPriority w:val="0"/>
    <w:pPr>
      <w:widowControl/>
      <w:adjustRightInd/>
      <w:spacing w:before="100" w:beforeAutospacing="1" w:after="100" w:afterAutospacing="1"/>
      <w:jc w:val="left"/>
    </w:pPr>
    <w:rPr>
      <w:rFonts w:ascii="等线" w:hAnsi="等线" w:eastAsia="等线"/>
      <w:kern w:val="0"/>
      <w:sz w:val="24"/>
    </w:rPr>
  </w:style>
  <w:style w:type="paragraph" w:customStyle="1" w:styleId="992">
    <w:name w:val="修订10"/>
    <w:hidden/>
    <w:unhideWhenUsed/>
    <w:qFormat/>
    <w:uiPriority w:val="99"/>
    <w:rPr>
      <w:rFonts w:ascii="Times New Roman" w:hAnsi="Times New Roman" w:eastAsia="宋体" w:cs="Times New Roman"/>
      <w:kern w:val="2"/>
      <w:sz w:val="21"/>
      <w:szCs w:val="24"/>
      <w:lang w:val="en-US" w:eastAsia="zh-CN" w:bidi="ar-SA"/>
    </w:rPr>
  </w:style>
  <w:style w:type="paragraph" w:customStyle="1" w:styleId="993">
    <w:name w:val="_"/>
    <w:basedOn w:val="1"/>
    <w:qFormat/>
    <w:uiPriority w:val="0"/>
    <w:pPr>
      <w:spacing w:before="120" w:after="120" w:line="360" w:lineRule="auto"/>
      <w:ind w:left="480"/>
      <w:jc w:val="left"/>
      <w:textAlignment w:val="baseline"/>
    </w:pPr>
    <w:rPr>
      <w:kern w:val="0"/>
      <w:sz w:val="24"/>
    </w:rPr>
  </w:style>
  <w:style w:type="paragraph" w:customStyle="1" w:styleId="994">
    <w:name w:val="修订11"/>
    <w:hidden/>
    <w:unhideWhenUsed/>
    <w:uiPriority w:val="99"/>
    <w:rPr>
      <w:rFonts w:ascii="Times New Roman" w:hAnsi="Times New Roman" w:eastAsia="宋体" w:cs="Times New Roman"/>
      <w:kern w:val="2"/>
      <w:sz w:val="21"/>
      <w:szCs w:val="24"/>
      <w:lang w:val="en-US" w:eastAsia="zh-CN" w:bidi="ar-SA"/>
    </w:rPr>
  </w:style>
  <w:style w:type="paragraph" w:customStyle="1" w:styleId="995">
    <w:name w:val="修订12"/>
    <w:hidden/>
    <w:unhideWhenUsed/>
    <w:uiPriority w:val="99"/>
    <w:rPr>
      <w:rFonts w:ascii="Times New Roman" w:hAnsi="Times New Roman" w:eastAsia="宋体" w:cs="Times New Roman"/>
      <w:kern w:val="2"/>
      <w:sz w:val="21"/>
      <w:szCs w:val="24"/>
      <w:lang w:val="en-US" w:eastAsia="zh-CN" w:bidi="ar-SA"/>
    </w:rPr>
  </w:style>
  <w:style w:type="paragraph" w:customStyle="1" w:styleId="996">
    <w:name w:val="修订13"/>
    <w:hidden/>
    <w:unhideWhenUsed/>
    <w:uiPriority w:val="99"/>
    <w:rPr>
      <w:rFonts w:ascii="Times New Roman" w:hAnsi="Times New Roman" w:eastAsia="宋体" w:cs="Times New Roman"/>
      <w:kern w:val="2"/>
      <w:sz w:val="21"/>
      <w:szCs w:val="24"/>
      <w:lang w:val="en-US" w:eastAsia="zh-CN" w:bidi="ar-SA"/>
    </w:rPr>
  </w:style>
  <w:style w:type="paragraph" w:customStyle="1" w:styleId="997">
    <w:name w:val="修订14"/>
    <w:hidden/>
    <w:unhideWhenUsed/>
    <w:uiPriority w:val="99"/>
    <w:rPr>
      <w:rFonts w:ascii="Times New Roman" w:hAnsi="Times New Roman" w:eastAsia="宋体" w:cs="Times New Roman"/>
      <w:kern w:val="2"/>
      <w:sz w:val="21"/>
      <w:szCs w:val="24"/>
      <w:lang w:val="en-US" w:eastAsia="zh-CN" w:bidi="ar-SA"/>
    </w:rPr>
  </w:style>
  <w:style w:type="character" w:customStyle="1" w:styleId="998">
    <w:name w:val="未处理的提及7"/>
    <w:basedOn w:val="69"/>
    <w:semiHidden/>
    <w:unhideWhenUsed/>
    <w:uiPriority w:val="99"/>
    <w:rPr>
      <w:color w:val="605E5C"/>
      <w:shd w:val="clear" w:color="auto" w:fill="E1DFDD"/>
    </w:rPr>
  </w:style>
  <w:style w:type="paragraph" w:customStyle="1" w:styleId="999">
    <w:name w:val="修订15"/>
    <w:hidden/>
    <w:unhideWhenUsed/>
    <w:uiPriority w:val="99"/>
    <w:rPr>
      <w:rFonts w:ascii="Times New Roman" w:hAnsi="Times New Roman" w:eastAsia="宋体" w:cs="Times New Roman"/>
      <w:kern w:val="2"/>
      <w:sz w:val="21"/>
      <w:szCs w:val="24"/>
      <w:lang w:val="en-US" w:eastAsia="zh-CN" w:bidi="ar-SA"/>
    </w:rPr>
  </w:style>
  <w:style w:type="paragraph" w:customStyle="1" w:styleId="1000">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63</Pages>
  <Words>18949</Words>
  <Characters>20086</Characters>
  <Lines>1339</Lines>
  <Paragraphs>1394</Paragraphs>
  <TotalTime>1334</TotalTime>
  <ScaleCrop>false</ScaleCrop>
  <LinksUpToDate>false</LinksUpToDate>
  <CharactersWithSpaces>37641</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2026-05-21T00:35:00Z</dcterms:created>
  <dc:creator>玥</dc:creator>
  <cp:lastModifiedBy>翁晨程</cp:lastModifiedBy>
  <cp:lastPrinted>2024-09-28T23:15:00Z</cp:lastPrinted>
  <dcterms:modified xsi:type="dcterms:W3CDTF">2026-06-05T09:36:52Z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121D3AD1073F47208A86D5426106DB50_13</vt:lpwstr>
  </property>
  <property fmtid="{D5CDD505-2E9C-101B-9397-08002B2CF9AE}" pid="5" name="KSOTemplateDocerSaveRecord">
    <vt:lpwstr>eyJoZGlkIjoiYjRhYWZmMTY4M2QxMjlmNTVmNGRiYmQ5ZjUzMWJiNTUiLCJ1c2VySWQiOiI3MDcxNjAwNTEifQ==</vt:lpwstr>
  </property>
</Properties>
</file>