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楷体" w:hAnsi="楷体" w:eastAsia="楷体" w:cs="楷体"/>
          <w:b/>
          <w:sz w:val="24"/>
        </w:rPr>
      </w:pPr>
    </w:p>
    <w:p>
      <w:pPr>
        <w:adjustRightInd/>
        <w:spacing w:line="360" w:lineRule="auto"/>
        <w:jc w:val="center"/>
        <w:rPr>
          <w:rFonts w:hint="eastAsia" w:ascii="楷体" w:hAnsi="楷体" w:eastAsia="楷体" w:cs="楷体"/>
          <w:b/>
          <w:sz w:val="44"/>
          <w:szCs w:val="44"/>
        </w:rPr>
      </w:pPr>
    </w:p>
    <w:p>
      <w:pPr>
        <w:autoSpaceDE w:val="0"/>
        <w:autoSpaceDN w:val="0"/>
        <w:spacing w:line="360" w:lineRule="auto"/>
        <w:ind w:left="-210" w:leftChars="-100" w:right="-210" w:rightChars="-100"/>
        <w:jc w:val="center"/>
        <w:textAlignment w:val="bottom"/>
        <w:rPr>
          <w:rFonts w:hint="eastAsia" w:ascii="楷体" w:hAnsi="楷体" w:eastAsia="楷体" w:cs="楷体"/>
          <w:b/>
          <w:sz w:val="52"/>
          <w:szCs w:val="52"/>
        </w:rPr>
      </w:pPr>
      <w:bookmarkStart w:id="0" w:name="_Toc13209"/>
      <w:r>
        <w:rPr>
          <w:rFonts w:hint="eastAsia" w:ascii="楷体" w:hAnsi="楷体" w:eastAsia="楷体" w:cs="楷体"/>
          <w:b/>
          <w:sz w:val="52"/>
          <w:szCs w:val="52"/>
        </w:rPr>
        <w:t>浙江农村商业联合银行股份有限公司</w:t>
      </w:r>
      <w:bookmarkEnd w:id="0"/>
    </w:p>
    <w:p>
      <w:pPr>
        <w:spacing w:line="360" w:lineRule="auto"/>
        <w:jc w:val="center"/>
        <w:rPr>
          <w:rFonts w:hint="eastAsia" w:ascii="楷体" w:hAnsi="楷体" w:eastAsia="楷体" w:cs="楷体"/>
          <w:b/>
          <w:sz w:val="84"/>
          <w:szCs w:val="84"/>
        </w:rPr>
      </w:pPr>
      <w:r>
        <w:rPr>
          <w:rFonts w:hint="eastAsia" w:ascii="楷体" w:hAnsi="楷体" w:eastAsia="楷体" w:cs="楷体"/>
          <w:b/>
          <w:sz w:val="52"/>
          <w:szCs w:val="52"/>
        </w:rPr>
        <w:t>框架协议采购征集文件</w:t>
      </w:r>
    </w:p>
    <w:p>
      <w:pPr>
        <w:widowControl/>
        <w:spacing w:line="360" w:lineRule="auto"/>
        <w:jc w:val="center"/>
        <w:rPr>
          <w:rFonts w:hint="eastAsia" w:ascii="楷体" w:hAnsi="楷体" w:eastAsia="楷体" w:cs="楷体"/>
          <w:b/>
          <w:sz w:val="44"/>
          <w:szCs w:val="44"/>
        </w:rPr>
      </w:pPr>
    </w:p>
    <w:p>
      <w:pPr>
        <w:widowControl/>
        <w:spacing w:line="360" w:lineRule="auto"/>
        <w:jc w:val="center"/>
        <w:rPr>
          <w:rFonts w:hint="eastAsia" w:ascii="楷体" w:hAnsi="楷体" w:eastAsia="楷体" w:cs="楷体"/>
          <w:b/>
          <w:sz w:val="44"/>
          <w:szCs w:val="44"/>
        </w:rPr>
      </w:pPr>
      <w:r>
        <w:rPr>
          <w:rFonts w:hint="eastAsia" w:ascii="楷体" w:hAnsi="楷体" w:eastAsia="楷体" w:cs="楷体"/>
          <w:b/>
          <w:sz w:val="44"/>
          <w:szCs w:val="44"/>
        </w:rPr>
        <w:t>（电子采购）</w:t>
      </w:r>
    </w:p>
    <w:p>
      <w:pPr>
        <w:spacing w:line="360" w:lineRule="auto"/>
        <w:jc w:val="center"/>
        <w:rPr>
          <w:rFonts w:hint="eastAsia" w:ascii="楷体" w:hAnsi="楷体" w:eastAsia="楷体" w:cs="楷体"/>
          <w:b/>
          <w:sz w:val="24"/>
        </w:rPr>
      </w:pPr>
    </w:p>
    <w:p>
      <w:pPr>
        <w:tabs>
          <w:tab w:val="left" w:pos="420"/>
        </w:tabs>
        <w:autoSpaceDE w:val="0"/>
        <w:autoSpaceDN w:val="0"/>
        <w:spacing w:line="360" w:lineRule="auto"/>
        <w:ind w:firstLine="640"/>
        <w:jc w:val="center"/>
        <w:textAlignment w:val="bottom"/>
        <w:rPr>
          <w:rFonts w:hint="eastAsia" w:ascii="楷体" w:hAnsi="楷体" w:eastAsia="楷体" w:cs="楷体"/>
          <w:bCs/>
          <w:sz w:val="32"/>
          <w:szCs w:val="32"/>
        </w:rPr>
      </w:pPr>
    </w:p>
    <w:p>
      <w:pPr>
        <w:widowControl/>
        <w:spacing w:line="360" w:lineRule="auto"/>
        <w:jc w:val="center"/>
        <w:rPr>
          <w:rFonts w:eastAsia="楷体"/>
          <w:b/>
          <w:sz w:val="36"/>
          <w:szCs w:val="36"/>
        </w:rPr>
      </w:pPr>
      <w:r>
        <w:rPr>
          <w:rFonts w:hint="eastAsia" w:ascii="楷体" w:hAnsi="楷体" w:eastAsia="楷体" w:cs="楷体"/>
          <w:b/>
          <w:sz w:val="36"/>
          <w:szCs w:val="36"/>
        </w:rPr>
        <w:t>项目编号：</w:t>
      </w:r>
      <w:r>
        <w:rPr>
          <w:rFonts w:hint="eastAsia" w:eastAsia="楷体"/>
          <w:b/>
          <w:sz w:val="36"/>
          <w:szCs w:val="36"/>
        </w:rPr>
        <w:t>ZRUB-2026-07-27-09-E021</w:t>
      </w:r>
    </w:p>
    <w:p>
      <w:pPr>
        <w:widowControl/>
        <w:spacing w:line="360" w:lineRule="auto"/>
        <w:jc w:val="center"/>
        <w:rPr>
          <w:rFonts w:hint="eastAsia" w:ascii="楷体" w:hAnsi="楷体" w:eastAsia="楷体" w:cs="楷体"/>
          <w:b/>
          <w:sz w:val="36"/>
          <w:szCs w:val="36"/>
        </w:rPr>
      </w:pPr>
    </w:p>
    <w:p>
      <w:pPr>
        <w:widowControl/>
        <w:spacing w:line="360" w:lineRule="auto"/>
        <w:jc w:val="center"/>
        <w:rPr>
          <w:rFonts w:hint="eastAsia" w:ascii="楷体" w:hAnsi="楷体" w:eastAsia="楷体" w:cs="楷体"/>
          <w:b/>
          <w:sz w:val="36"/>
          <w:szCs w:val="36"/>
        </w:rPr>
      </w:pPr>
      <w:bookmarkStart w:id="1" w:name="_Toc30956"/>
      <w:r>
        <w:rPr>
          <w:rFonts w:hint="eastAsia" w:ascii="楷体" w:hAnsi="楷体" w:eastAsia="楷体" w:cs="楷体"/>
          <w:b/>
          <w:sz w:val="36"/>
          <w:szCs w:val="36"/>
        </w:rPr>
        <w:t>项目名称：</w:t>
      </w:r>
      <w:bookmarkEnd w:id="1"/>
      <w:r>
        <w:rPr>
          <w:rFonts w:hint="eastAsia" w:ascii="楷体" w:hAnsi="楷体" w:eastAsia="楷体" w:cs="楷体"/>
          <w:b/>
          <w:sz w:val="36"/>
          <w:szCs w:val="36"/>
        </w:rPr>
        <w:t>专项领域通用类软件研发人力外包资源池入围（贷款统一开发平台、总账）</w:t>
      </w:r>
    </w:p>
    <w:p>
      <w:pPr>
        <w:spacing w:line="360" w:lineRule="auto"/>
        <w:rPr>
          <w:rFonts w:hint="eastAsia" w:ascii="楷体" w:hAnsi="楷体" w:eastAsia="楷体" w:cs="楷体"/>
          <w:bCs/>
          <w:sz w:val="32"/>
          <w:szCs w:val="32"/>
        </w:rPr>
      </w:pPr>
    </w:p>
    <w:p>
      <w:pPr>
        <w:pStyle w:val="26"/>
        <w:spacing w:line="360" w:lineRule="auto"/>
        <w:ind w:firstLine="640"/>
        <w:rPr>
          <w:rFonts w:hint="eastAsia" w:ascii="楷体" w:hAnsi="楷体" w:eastAsia="楷体" w:cs="楷体"/>
          <w:bCs/>
          <w:sz w:val="32"/>
          <w:szCs w:val="32"/>
        </w:rPr>
      </w:pPr>
    </w:p>
    <w:p>
      <w:pPr>
        <w:spacing w:line="360" w:lineRule="auto"/>
        <w:rPr>
          <w:rFonts w:hint="eastAsia" w:ascii="楷体" w:hAnsi="楷体" w:eastAsia="楷体" w:cs="楷体"/>
          <w:bCs/>
          <w:sz w:val="32"/>
          <w:szCs w:val="32"/>
        </w:rPr>
      </w:pPr>
    </w:p>
    <w:p>
      <w:pPr>
        <w:pStyle w:val="26"/>
        <w:spacing w:line="360" w:lineRule="auto"/>
        <w:ind w:firstLine="640"/>
        <w:rPr>
          <w:rFonts w:hint="eastAsia" w:ascii="楷体" w:hAnsi="楷体" w:eastAsia="楷体" w:cs="楷体"/>
          <w:bCs/>
          <w:sz w:val="32"/>
          <w:szCs w:val="32"/>
        </w:rPr>
      </w:pPr>
    </w:p>
    <w:p>
      <w:pPr>
        <w:spacing w:line="360" w:lineRule="auto"/>
        <w:jc w:val="center"/>
        <w:rPr>
          <w:rFonts w:hint="eastAsia" w:ascii="楷体" w:hAnsi="楷体" w:eastAsia="楷体" w:cs="楷体"/>
          <w:b/>
          <w:sz w:val="36"/>
          <w:szCs w:val="36"/>
        </w:rPr>
      </w:pPr>
      <w:r>
        <w:rPr>
          <w:rFonts w:hint="eastAsia" w:ascii="楷体" w:hAnsi="楷体" w:eastAsia="楷体" w:cs="楷体"/>
          <w:b/>
          <w:sz w:val="36"/>
          <w:szCs w:val="36"/>
        </w:rPr>
        <w:t>资格后审</w:t>
      </w:r>
    </w:p>
    <w:p>
      <w:pPr>
        <w:spacing w:line="360" w:lineRule="auto"/>
        <w:jc w:val="center"/>
        <w:rPr>
          <w:rFonts w:hint="eastAsia" w:ascii="楷体" w:hAnsi="楷体" w:eastAsia="楷体" w:cs="楷体"/>
          <w:sz w:val="24"/>
        </w:rPr>
      </w:pPr>
    </w:p>
    <w:p>
      <w:pPr>
        <w:jc w:val="left"/>
        <w:rPr>
          <w:rFonts w:hint="eastAsia" w:ascii="楷体" w:hAnsi="楷体" w:eastAsia="楷体" w:cs="楷体"/>
          <w:sz w:val="24"/>
        </w:rPr>
      </w:pPr>
      <w:r>
        <w:rPr>
          <w:rFonts w:hint="eastAsia" w:ascii="楷体" w:hAnsi="楷体" w:eastAsia="楷体" w:cs="楷体"/>
          <w:sz w:val="24"/>
        </w:rPr>
        <w:br w:type="page"/>
      </w:r>
    </w:p>
    <w:p>
      <w:pPr>
        <w:spacing w:line="360" w:lineRule="auto"/>
        <w:rPr>
          <w:rFonts w:hint="eastAsia" w:ascii="楷体" w:hAnsi="楷体" w:eastAsia="楷体" w:cs="楷体"/>
          <w:sz w:val="24"/>
        </w:rPr>
      </w:pPr>
    </w:p>
    <w:p>
      <w:pPr>
        <w:adjustRightInd/>
        <w:spacing w:line="360" w:lineRule="auto"/>
        <w:jc w:val="center"/>
        <w:outlineLvl w:val="0"/>
        <w:rPr>
          <w:rFonts w:hint="eastAsia" w:ascii="楷体" w:hAnsi="楷体" w:eastAsia="楷体" w:cs="楷体"/>
          <w:sz w:val="36"/>
          <w:lang w:val="zh-CN"/>
        </w:rPr>
      </w:pPr>
      <w:bookmarkStart w:id="2" w:name="_Toc20296"/>
      <w:bookmarkStart w:id="3" w:name="_Toc31815"/>
      <w:bookmarkStart w:id="4" w:name="_Toc18065"/>
      <w:bookmarkStart w:id="5" w:name="_Toc21938"/>
      <w:bookmarkStart w:id="6" w:name="_Toc22995"/>
      <w:bookmarkStart w:id="7" w:name="第二部分"/>
      <w:bookmarkStart w:id="8" w:name="_Toc91899870"/>
      <w:bookmarkStart w:id="9" w:name="_Toc91899871"/>
      <w:r>
        <w:rPr>
          <w:rFonts w:hint="eastAsia" w:ascii="楷体" w:hAnsi="楷体" w:eastAsia="楷体" w:cs="楷体"/>
          <w:b/>
          <w:sz w:val="36"/>
          <w:szCs w:val="20"/>
          <w:lang w:val="zh-CN"/>
        </w:rPr>
        <w:t xml:space="preserve">第一部分 </w:t>
      </w:r>
      <w:bookmarkStart w:id="10" w:name="_Toc29927"/>
      <w:bookmarkStart w:id="11" w:name="_Toc2386"/>
      <w:bookmarkStart w:id="12" w:name="_Toc1298815817"/>
      <w:r>
        <w:rPr>
          <w:rFonts w:hint="eastAsia" w:ascii="楷体" w:hAnsi="楷体" w:eastAsia="楷体" w:cs="楷体"/>
          <w:b/>
          <w:sz w:val="36"/>
          <w:szCs w:val="20"/>
        </w:rPr>
        <w:t>征集</w:t>
      </w:r>
      <w:r>
        <w:rPr>
          <w:rFonts w:hint="eastAsia" w:ascii="楷体" w:hAnsi="楷体" w:eastAsia="楷体" w:cs="楷体"/>
          <w:b/>
          <w:sz w:val="36"/>
          <w:szCs w:val="20"/>
          <w:lang w:val="zh-CN"/>
        </w:rPr>
        <w:t>公告</w:t>
      </w:r>
      <w:bookmarkEnd w:id="10"/>
      <w:bookmarkEnd w:id="11"/>
      <w:bookmarkEnd w:id="12"/>
    </w:p>
    <w:p>
      <w:pPr>
        <w:widowControl/>
        <w:spacing w:line="560" w:lineRule="exact"/>
        <w:ind w:firstLine="480" w:firstLineChars="200"/>
        <w:rPr>
          <w:rFonts w:ascii="Times New Roman Regular" w:hAnsi="Times New Roman Regular" w:eastAsia="仿宋_GB2312" w:cs="Times New Roman Regular"/>
          <w:bCs/>
          <w:kern w:val="0"/>
          <w:sz w:val="24"/>
          <w:lang w:val="zh-CN"/>
        </w:rPr>
      </w:pPr>
      <w:r>
        <w:rPr>
          <w:rFonts w:hint="eastAsia" w:ascii="Times New Roman Regular" w:hAnsi="Times New Roman Regular" w:eastAsia="仿宋_GB2312" w:cs="Times New Roman Regular"/>
          <w:bCs/>
          <w:kern w:val="0"/>
          <w:sz w:val="24"/>
          <w:lang w:val="zh-CN"/>
        </w:rPr>
        <w:t>一、项目概况与</w:t>
      </w:r>
      <w:r>
        <w:rPr>
          <w:rFonts w:hint="eastAsia" w:ascii="Times New Roman Regular" w:hAnsi="Times New Roman Regular" w:eastAsia="仿宋_GB2312" w:cs="Times New Roman Regular"/>
          <w:bCs/>
          <w:kern w:val="0"/>
          <w:sz w:val="24"/>
        </w:rPr>
        <w:t>征集</w:t>
      </w:r>
      <w:r>
        <w:rPr>
          <w:rFonts w:hint="eastAsia" w:ascii="Times New Roman Regular" w:hAnsi="Times New Roman Regular" w:eastAsia="仿宋_GB2312" w:cs="Times New Roman Regular"/>
          <w:bCs/>
          <w:kern w:val="0"/>
          <w:sz w:val="24"/>
          <w:lang w:val="zh-CN"/>
        </w:rPr>
        <w:t>范围</w:t>
      </w:r>
    </w:p>
    <w:p>
      <w:pPr>
        <w:widowControl/>
        <w:spacing w:line="560" w:lineRule="exact"/>
        <w:ind w:firstLine="480" w:firstLineChars="200"/>
        <w:rPr>
          <w:rFonts w:ascii="Times New Roman Regular" w:hAnsi="Times New Roman Regular" w:eastAsia="仿宋_GB2312" w:cs="Times New Roman Regular"/>
          <w:kern w:val="0"/>
          <w:sz w:val="24"/>
        </w:rPr>
      </w:pPr>
      <w:bookmarkStart w:id="13" w:name="_Toc20192"/>
      <w:r>
        <w:rPr>
          <w:rFonts w:hint="eastAsia" w:ascii="Times New Roman Regular" w:hAnsi="Times New Roman Regular" w:eastAsia="仿宋_GB2312" w:cs="Times New Roman Regular"/>
          <w:kern w:val="0"/>
          <w:sz w:val="24"/>
        </w:rPr>
        <w:t>采购人浙江农村商业联合银行股份有限公司与浙江农商数字科技有限责任公司对下列项目进行框架协议采购入围。欢迎对本项目有兴趣，并具备合格申请人资格的法人单位参加入围征集。本项目为非政府采购项目，资金自筹。</w:t>
      </w:r>
    </w:p>
    <w:bookmarkEnd w:id="13"/>
    <w:p>
      <w:pPr>
        <w:widowControl/>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w:t>
      </w:r>
      <w:bookmarkStart w:id="14" w:name="_Toc17109"/>
      <w:r>
        <w:rPr>
          <w:rFonts w:hint="eastAsia" w:ascii="Times New Roman Regular" w:hAnsi="Times New Roman Regular" w:eastAsia="仿宋_GB2312" w:cs="Times New Roman Regular"/>
          <w:kern w:val="0"/>
          <w:sz w:val="24"/>
        </w:rPr>
        <w:t>采购需求</w:t>
      </w:r>
      <w:bookmarkEnd w:id="14"/>
    </w:p>
    <w:p>
      <w:pPr>
        <w:widowControl/>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专项领域通用类资源池外包服务：根据采购人需求，提供满足要求的专项领域通用类软件开发外包服务人员，其工作内容由采购人视具体开发项目自由安排，包括参与软件项目开发、测试、培训、推广和维护等。</w:t>
      </w:r>
    </w:p>
    <w:p>
      <w:pPr>
        <w:widowControl/>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本次专项领域通用类资源池分为以下二个标的：</w:t>
      </w:r>
    </w:p>
    <w:tbl>
      <w:tblPr>
        <w:tblStyle w:val="6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7"/>
        <w:gridCol w:w="6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pct"/>
          </w:tcPr>
          <w:p>
            <w:pPr>
              <w:widowControl/>
              <w:spacing w:line="560" w:lineRule="exac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标的号</w:t>
            </w:r>
          </w:p>
        </w:tc>
        <w:tc>
          <w:tcPr>
            <w:tcW w:w="3553" w:type="pct"/>
          </w:tcPr>
          <w:p>
            <w:pPr>
              <w:widowControl/>
              <w:spacing w:line="560" w:lineRule="exac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pct"/>
          </w:tcPr>
          <w:p>
            <w:pPr>
              <w:widowControl/>
              <w:spacing w:line="560" w:lineRule="exac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标的一</w:t>
            </w:r>
          </w:p>
        </w:tc>
        <w:tc>
          <w:tcPr>
            <w:tcW w:w="3553" w:type="pct"/>
          </w:tcPr>
          <w:p>
            <w:pPr>
              <w:widowControl/>
              <w:spacing w:line="560" w:lineRule="exact"/>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lang w:val="zh-CN"/>
              </w:rPr>
              <w:t>“贷款统一开发平台”</w:t>
            </w:r>
            <w:r>
              <w:rPr>
                <w:rFonts w:hint="eastAsia" w:ascii="Times New Roman Regular" w:hAnsi="Times New Roman Regular" w:eastAsia="仿宋_GB2312" w:cs="Times New Roman Regular"/>
                <w:kern w:val="0"/>
                <w:sz w:val="24"/>
              </w:rPr>
              <w:t>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pct"/>
          </w:tcPr>
          <w:p>
            <w:pPr>
              <w:widowControl/>
              <w:spacing w:line="560" w:lineRule="exac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标的二</w:t>
            </w:r>
          </w:p>
        </w:tc>
        <w:tc>
          <w:tcPr>
            <w:tcW w:w="3553" w:type="pct"/>
          </w:tcPr>
          <w:p>
            <w:pPr>
              <w:widowControl/>
              <w:spacing w:line="560" w:lineRule="exact"/>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lang w:val="zh-CN"/>
              </w:rPr>
              <w:t>“总账”</w:t>
            </w:r>
            <w:r>
              <w:rPr>
                <w:rFonts w:hint="eastAsia" w:ascii="Times New Roman Regular" w:hAnsi="Times New Roman Regular" w:eastAsia="仿宋_GB2312" w:cs="Times New Roman Regular"/>
                <w:kern w:val="0"/>
                <w:sz w:val="24"/>
              </w:rPr>
              <w:t>方向</w:t>
            </w:r>
          </w:p>
        </w:tc>
      </w:tr>
    </w:tbl>
    <w:p>
      <w:pPr>
        <w:widowControl/>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2.项目名称：专项领域通用类软件研发人力外包资源池入围（贷款统一开发平台、总账）</w:t>
      </w:r>
    </w:p>
    <w:p>
      <w:pPr>
        <w:widowControl/>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3.项目编号：</w:t>
      </w:r>
      <w:r>
        <w:t xml:space="preserve"> </w:t>
      </w:r>
      <w:r>
        <w:rPr>
          <w:rFonts w:ascii="Times New Roman Regular" w:hAnsi="Times New Roman Regular" w:eastAsia="仿宋_GB2312" w:cs="Times New Roman Regular"/>
          <w:kern w:val="0"/>
          <w:sz w:val="24"/>
        </w:rPr>
        <w:t>ZRUB-2026-07-27-09-E021</w:t>
      </w:r>
    </w:p>
    <w:p>
      <w:pPr>
        <w:widowControl/>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4.最高限价：折扣率100%</w:t>
      </w:r>
    </w:p>
    <w:p>
      <w:pPr>
        <w:widowControl/>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5.框架协议期限：3年。</w:t>
      </w:r>
    </w:p>
    <w:p>
      <w:pPr>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6.入围家数：标的一1家，标的二1家。</w:t>
      </w:r>
    </w:p>
    <w:p>
      <w:pPr>
        <w:widowControl/>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7.适用框架协议的采购人：浙江农村商业联合银行股份有限公司、浙江农商数字科技有限责任公司。</w:t>
      </w:r>
    </w:p>
    <w:p>
      <w:pPr>
        <w:widowControl/>
        <w:spacing w:line="560" w:lineRule="exact"/>
        <w:ind w:firstLine="480" w:firstLineChars="200"/>
        <w:rPr>
          <w:rFonts w:ascii="Times New Roman Regular" w:hAnsi="Times New Roman Regular" w:eastAsia="仿宋_GB2312" w:cs="Times New Roman Regular"/>
          <w:bCs/>
          <w:kern w:val="0"/>
          <w:sz w:val="24"/>
          <w:lang w:val="zh-CN"/>
        </w:rPr>
      </w:pPr>
      <w:bookmarkStart w:id="15" w:name="_Toc30893"/>
      <w:r>
        <w:rPr>
          <w:rFonts w:hint="eastAsia" w:ascii="Times New Roman Regular" w:hAnsi="Times New Roman Regular" w:eastAsia="仿宋_GB2312" w:cs="Times New Roman Regular"/>
          <w:bCs/>
          <w:kern w:val="0"/>
          <w:sz w:val="24"/>
          <w:lang w:val="zh-CN"/>
        </w:rPr>
        <w:t>二、供应商资格要求</w:t>
      </w:r>
    </w:p>
    <w:p>
      <w:pPr>
        <w:widowControl/>
        <w:spacing w:line="560" w:lineRule="exact"/>
        <w:ind w:firstLine="480" w:firstLineChars="200"/>
        <w:rPr>
          <w:rFonts w:ascii="Times New Roman Regular" w:hAnsi="Times New Roman Regular" w:eastAsia="仿宋_GB2312" w:cs="Times New Roman Regular"/>
          <w:bCs/>
          <w:kern w:val="0"/>
          <w:sz w:val="24"/>
          <w:lang w:val="zh-CN"/>
        </w:rPr>
      </w:pPr>
      <w:r>
        <w:rPr>
          <w:rFonts w:ascii="Times New Roman Regular" w:hAnsi="Times New Roman Regular" w:eastAsia="仿宋_GB2312" w:cs="Times New Roman Regular"/>
          <w:bCs/>
          <w:kern w:val="0"/>
          <w:sz w:val="24"/>
          <w:lang w:val="zh-CN"/>
        </w:rPr>
        <w:t>1.一般资格要求</w:t>
      </w:r>
    </w:p>
    <w:p>
      <w:pPr>
        <w:widowControl/>
        <w:spacing w:line="560" w:lineRule="exact"/>
        <w:ind w:firstLine="480" w:firstLineChars="200"/>
        <w:rPr>
          <w:rFonts w:ascii="Times New Roman Regular" w:hAnsi="Times New Roman Regular" w:eastAsia="仿宋_GB2312" w:cs="Times New Roman Regular"/>
          <w:kern w:val="0"/>
          <w:sz w:val="24"/>
          <w:lang w:val="zh-CN"/>
        </w:rPr>
      </w:pPr>
      <w:r>
        <w:rPr>
          <w:rFonts w:ascii="Times New Roman Regular" w:hAnsi="Times New Roman Regular" w:eastAsia="仿宋_GB2312" w:cs="Times New Roman Regular"/>
          <w:kern w:val="0"/>
          <w:sz w:val="24"/>
          <w:lang w:val="zh-CN"/>
        </w:rPr>
        <w:t>（1）依法注册成立，具有法人资格且能够独立承担民事责任的企事业单位；</w:t>
      </w:r>
    </w:p>
    <w:p>
      <w:pPr>
        <w:widowControl/>
        <w:spacing w:line="560" w:lineRule="exact"/>
        <w:ind w:firstLine="480" w:firstLineChars="200"/>
        <w:rPr>
          <w:rFonts w:ascii="Times New Roman Regular" w:hAnsi="Times New Roman Regular" w:eastAsia="仿宋_GB2312" w:cs="Times New Roman Regular"/>
          <w:kern w:val="0"/>
          <w:sz w:val="24"/>
          <w:lang w:val="zh-CN"/>
        </w:rPr>
      </w:pPr>
      <w:r>
        <w:rPr>
          <w:rFonts w:ascii="Times New Roman Regular" w:hAnsi="Times New Roman Regular" w:eastAsia="仿宋_GB2312" w:cs="Times New Roman Regular"/>
          <w:kern w:val="0"/>
          <w:sz w:val="24"/>
          <w:lang w:val="zh-CN"/>
        </w:rPr>
        <w:t>（2）具有良好的商业信誉和健全的财务会计制度；</w:t>
      </w:r>
    </w:p>
    <w:p>
      <w:pPr>
        <w:widowControl/>
        <w:spacing w:line="560" w:lineRule="exact"/>
        <w:ind w:firstLine="480" w:firstLineChars="200"/>
        <w:rPr>
          <w:rFonts w:ascii="Times New Roman Regular" w:hAnsi="Times New Roman Regular" w:eastAsia="仿宋_GB2312" w:cs="Times New Roman Regular"/>
          <w:kern w:val="0"/>
          <w:sz w:val="24"/>
          <w:lang w:val="zh-CN"/>
        </w:rPr>
      </w:pPr>
      <w:r>
        <w:rPr>
          <w:rFonts w:ascii="Times New Roman Regular" w:hAnsi="Times New Roman Regular" w:eastAsia="仿宋_GB2312" w:cs="Times New Roman Regular"/>
          <w:kern w:val="0"/>
          <w:sz w:val="24"/>
          <w:lang w:val="zh-CN"/>
        </w:rPr>
        <w:t>（3）具有依法缴纳社会保障资金的良好记录；</w:t>
      </w:r>
    </w:p>
    <w:p>
      <w:pPr>
        <w:widowControl/>
        <w:spacing w:line="560" w:lineRule="exact"/>
        <w:ind w:firstLine="480" w:firstLineChars="200"/>
        <w:rPr>
          <w:rFonts w:ascii="Times New Roman Regular" w:hAnsi="Times New Roman Regular" w:eastAsia="仿宋_GB2312" w:cs="Times New Roman Regular"/>
          <w:kern w:val="0"/>
          <w:sz w:val="24"/>
          <w:lang w:val="zh-CN"/>
        </w:rPr>
      </w:pPr>
      <w:r>
        <w:rPr>
          <w:rFonts w:ascii="Times New Roman Regular" w:hAnsi="Times New Roman Regular" w:eastAsia="仿宋_GB2312" w:cs="Times New Roman Regular"/>
          <w:kern w:val="0"/>
          <w:sz w:val="24"/>
          <w:lang w:val="zh-CN"/>
        </w:rPr>
        <w:t>（</w:t>
      </w:r>
      <w:r>
        <w:rPr>
          <w:rFonts w:ascii="Times New Roman Regular" w:hAnsi="Times New Roman Regular" w:eastAsia="仿宋_GB2312" w:cs="Times New Roman Regular"/>
          <w:kern w:val="0"/>
          <w:sz w:val="24"/>
        </w:rPr>
        <w:t>4</w:t>
      </w:r>
      <w:r>
        <w:rPr>
          <w:rFonts w:ascii="Times New Roman Regular" w:hAnsi="Times New Roman Regular" w:eastAsia="仿宋_GB2312" w:cs="Times New Roman Regular"/>
          <w:kern w:val="0"/>
          <w:sz w:val="24"/>
          <w:lang w:val="zh-CN"/>
        </w:rPr>
        <w:t>）未处于</w:t>
      </w:r>
      <w:r>
        <w:rPr>
          <w:rFonts w:hint="eastAsia" w:ascii="Times New Roman Regular" w:hAnsi="Times New Roman Regular" w:eastAsia="仿宋_GB2312" w:cs="Times New Roman Regular"/>
          <w:kern w:val="0"/>
          <w:sz w:val="24"/>
          <w:lang w:val="zh-CN"/>
        </w:rPr>
        <w:t>征集单位</w:t>
      </w:r>
      <w:r>
        <w:rPr>
          <w:rFonts w:ascii="Times New Roman Regular" w:hAnsi="Times New Roman Regular" w:eastAsia="仿宋_GB2312" w:cs="Times New Roman Regular"/>
          <w:kern w:val="0"/>
          <w:sz w:val="24"/>
          <w:lang w:val="zh-CN"/>
        </w:rPr>
        <w:t>供应商禁用或退出期内；</w:t>
      </w:r>
    </w:p>
    <w:p>
      <w:pPr>
        <w:widowControl/>
        <w:spacing w:line="560" w:lineRule="exact"/>
        <w:ind w:firstLine="480" w:firstLineChars="200"/>
        <w:rPr>
          <w:rFonts w:ascii="Times New Roman Regular" w:hAnsi="Times New Roman Regular" w:eastAsia="仿宋_GB2312" w:cs="Times New Roman Regular"/>
          <w:kern w:val="0"/>
          <w:sz w:val="24"/>
          <w:lang w:val="zh-CN"/>
        </w:rPr>
      </w:pPr>
      <w:bookmarkStart w:id="16" w:name="OLE_LINK1"/>
      <w:r>
        <w:rPr>
          <w:rFonts w:ascii="Times New Roman Regular" w:hAnsi="Times New Roman Regular" w:eastAsia="仿宋_GB2312" w:cs="Times New Roman Regular"/>
          <w:kern w:val="0"/>
          <w:sz w:val="24"/>
          <w:lang w:val="zh-CN"/>
        </w:rPr>
        <w:t>（</w:t>
      </w:r>
      <w:r>
        <w:rPr>
          <w:rFonts w:ascii="Times New Roman Regular" w:hAnsi="Times New Roman Regular" w:eastAsia="仿宋_GB2312" w:cs="Times New Roman Regular"/>
          <w:kern w:val="0"/>
          <w:sz w:val="24"/>
        </w:rPr>
        <w:t>5</w:t>
      </w:r>
      <w:r>
        <w:rPr>
          <w:rFonts w:ascii="Times New Roman Regular" w:hAnsi="Times New Roman Regular" w:eastAsia="仿宋_GB2312" w:cs="Times New Roman Regular"/>
          <w:kern w:val="0"/>
          <w:sz w:val="24"/>
          <w:lang w:val="zh-CN"/>
        </w:rPr>
        <w:t>）参加采购活动前三年内（</w:t>
      </w:r>
      <w:r>
        <w:rPr>
          <w:rFonts w:ascii="Times New Roman Regular" w:hAnsi="Times New Roman Regular" w:eastAsia="仿宋_GB2312" w:cs="Times New Roman Regular"/>
          <w:kern w:val="0"/>
          <w:sz w:val="24"/>
        </w:rPr>
        <w:t>2023</w:t>
      </w:r>
      <w:r>
        <w:rPr>
          <w:rFonts w:ascii="Times New Roman Regular" w:hAnsi="Times New Roman Regular" w:eastAsia="仿宋_GB2312" w:cs="Times New Roman Regular"/>
          <w:kern w:val="0"/>
          <w:sz w:val="24"/>
          <w:lang w:val="zh-CN"/>
        </w:rPr>
        <w:t>年</w:t>
      </w:r>
      <w:r>
        <w:rPr>
          <w:rFonts w:ascii="Times New Roman Regular" w:hAnsi="Times New Roman Regular" w:eastAsia="仿宋_GB2312" w:cs="Times New Roman Regular"/>
          <w:kern w:val="0"/>
          <w:sz w:val="24"/>
        </w:rPr>
        <w:t>1</w:t>
      </w:r>
      <w:r>
        <w:rPr>
          <w:rFonts w:ascii="Times New Roman Regular" w:hAnsi="Times New Roman Regular" w:eastAsia="仿宋_GB2312" w:cs="Times New Roman Regular"/>
          <w:kern w:val="0"/>
          <w:sz w:val="24"/>
          <w:lang w:val="zh-CN"/>
        </w:rPr>
        <w:t>月</w:t>
      </w:r>
      <w:r>
        <w:rPr>
          <w:rFonts w:ascii="Times New Roman Regular" w:hAnsi="Times New Roman Regular" w:eastAsia="仿宋_GB2312" w:cs="Times New Roman Regular"/>
          <w:kern w:val="0"/>
          <w:sz w:val="24"/>
        </w:rPr>
        <w:t>1</w:t>
      </w:r>
      <w:r>
        <w:rPr>
          <w:rFonts w:ascii="Times New Roman Regular" w:hAnsi="Times New Roman Regular" w:eastAsia="仿宋_GB2312" w:cs="Times New Roman Regular"/>
          <w:kern w:val="0"/>
          <w:sz w:val="24"/>
          <w:lang w:val="zh-CN"/>
        </w:rPr>
        <w:t>日至</w:t>
      </w:r>
      <w:r>
        <w:rPr>
          <w:rFonts w:ascii="Times New Roman Regular" w:hAnsi="Times New Roman Regular" w:eastAsia="仿宋_GB2312" w:cs="Times New Roman Regular"/>
          <w:kern w:val="0"/>
          <w:sz w:val="24"/>
        </w:rPr>
        <w:t>本</w:t>
      </w:r>
      <w:r>
        <w:rPr>
          <w:rFonts w:ascii="Times New Roman Regular" w:hAnsi="Times New Roman Regular" w:eastAsia="仿宋_GB2312" w:cs="Times New Roman Regular"/>
          <w:kern w:val="0"/>
          <w:sz w:val="24"/>
          <w:lang w:val="zh-CN"/>
        </w:rPr>
        <w:t>公告发布日），在经营活动中没有重大违法记录；未被“信用中国”列入重大税收违法失信主体；未被“中国执行信息公开网”列入失信被执行人名单；未被“中国政府采购网”列入政府采购严重违法失信行为记录名单；未被“国家企业信用信息公示系统”列入严重违法失信名单。</w:t>
      </w:r>
    </w:p>
    <w:bookmarkEnd w:id="15"/>
    <w:bookmarkEnd w:id="16"/>
    <w:p>
      <w:pPr>
        <w:widowControl/>
        <w:spacing w:line="560" w:lineRule="exact"/>
        <w:ind w:firstLine="480" w:firstLineChars="200"/>
        <w:rPr>
          <w:rFonts w:ascii="Times New Roman Regular" w:hAnsi="Times New Roman Regular" w:eastAsia="仿宋_GB2312" w:cs="Times New Roman Regular"/>
          <w:bCs/>
          <w:kern w:val="0"/>
          <w:sz w:val="24"/>
          <w:lang w:val="zh-CN"/>
        </w:rPr>
      </w:pPr>
      <w:r>
        <w:rPr>
          <w:rFonts w:ascii="Times New Roman Regular" w:hAnsi="Times New Roman Regular" w:eastAsia="仿宋_GB2312" w:cs="Times New Roman Regular"/>
          <w:bCs/>
          <w:kern w:val="0"/>
          <w:sz w:val="24"/>
          <w:lang w:val="zh-CN"/>
        </w:rPr>
        <w:t>2.特定资格要求</w:t>
      </w:r>
    </w:p>
    <w:p>
      <w:pPr>
        <w:widowControl/>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lang w:val="zh-CN"/>
        </w:rPr>
        <w:t>202</w:t>
      </w:r>
      <w:r>
        <w:rPr>
          <w:rFonts w:hint="eastAsia" w:ascii="Times New Roman Regular" w:hAnsi="Times New Roman Regular" w:eastAsia="仿宋_GB2312" w:cs="Times New Roman Regular"/>
          <w:kern w:val="0"/>
          <w:sz w:val="24"/>
        </w:rPr>
        <w:t>1</w:t>
      </w:r>
      <w:r>
        <w:rPr>
          <w:rFonts w:hint="eastAsia" w:ascii="Times New Roman Regular" w:hAnsi="Times New Roman Regular" w:eastAsia="仿宋_GB2312" w:cs="Times New Roman Regular"/>
          <w:kern w:val="0"/>
          <w:sz w:val="24"/>
          <w:lang w:val="zh-CN"/>
        </w:rPr>
        <w:t>年</w:t>
      </w:r>
      <w:r>
        <w:rPr>
          <w:rFonts w:hint="eastAsia" w:ascii="Times New Roman Regular" w:hAnsi="Times New Roman Regular" w:eastAsia="仿宋_GB2312" w:cs="Times New Roman Regular"/>
          <w:kern w:val="0"/>
          <w:sz w:val="24"/>
        </w:rPr>
        <w:t>6</w:t>
      </w:r>
      <w:r>
        <w:rPr>
          <w:rFonts w:hint="eastAsia" w:ascii="Times New Roman Regular" w:hAnsi="Times New Roman Regular" w:eastAsia="仿宋_GB2312" w:cs="Times New Roman Regular"/>
          <w:kern w:val="0"/>
          <w:sz w:val="24"/>
          <w:lang w:val="zh-CN"/>
        </w:rPr>
        <w:t>月1日（以合同签订日期为准，无签订时间的不予认可）以来在我国银行总行</w:t>
      </w:r>
      <w:r>
        <w:rPr>
          <w:rFonts w:hint="eastAsia" w:ascii="Times New Roman Regular" w:hAnsi="Times New Roman Regular" w:eastAsia="仿宋_GB2312" w:cs="Times New Roman Regular"/>
          <w:kern w:val="0"/>
          <w:sz w:val="24"/>
        </w:rPr>
        <w:t>或其科技子公司</w:t>
      </w:r>
      <w:r>
        <w:rPr>
          <w:rFonts w:ascii="Times New Roman Regular" w:hAnsi="Times New Roman Regular" w:eastAsia="仿宋_GB2312" w:cs="Times New Roman Regular"/>
          <w:kern w:val="0"/>
          <w:sz w:val="24"/>
        </w:rPr>
        <w:t>软件系统的销售或实施或维保案例</w:t>
      </w:r>
      <w:r>
        <w:rPr>
          <w:rFonts w:hint="eastAsia" w:ascii="Times New Roman Regular" w:hAnsi="Times New Roman Regular" w:eastAsia="仿宋_GB2312" w:cs="Times New Roman Regular"/>
          <w:kern w:val="0"/>
          <w:sz w:val="24"/>
          <w:lang w:val="zh-CN"/>
        </w:rPr>
        <w:t>。</w:t>
      </w:r>
    </w:p>
    <w:p>
      <w:pPr>
        <w:widowControl/>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标的一：案例内容须</w:t>
      </w:r>
      <w:r>
        <w:rPr>
          <w:rFonts w:hint="eastAsia" w:ascii="Times New Roman Regular" w:hAnsi="Times New Roman Regular" w:eastAsia="仿宋_GB2312" w:cs="Times New Roman Regular"/>
          <w:kern w:val="0"/>
          <w:sz w:val="24"/>
          <w:lang w:val="zh-CN"/>
        </w:rPr>
        <w:t>包含“贷款统一开发平台”</w:t>
      </w:r>
      <w:r>
        <w:rPr>
          <w:rFonts w:hint="eastAsia" w:ascii="Times New Roman Regular" w:hAnsi="Times New Roman Regular" w:eastAsia="仿宋_GB2312" w:cs="Times New Roman Regular"/>
          <w:kern w:val="0"/>
          <w:sz w:val="24"/>
        </w:rPr>
        <w:t>关键字或等同相关内容</w:t>
      </w:r>
      <w:r>
        <w:rPr>
          <w:rFonts w:hint="eastAsia" w:ascii="Times New Roman Regular" w:hAnsi="Times New Roman Regular" w:eastAsia="仿宋_GB2312" w:cs="Times New Roman Regular"/>
          <w:kern w:val="0"/>
          <w:sz w:val="24"/>
          <w:lang w:val="zh-CN"/>
        </w:rPr>
        <w:t>。</w:t>
      </w:r>
    </w:p>
    <w:p>
      <w:pPr>
        <w:widowControl/>
        <w:spacing w:line="560" w:lineRule="exact"/>
        <w:ind w:firstLine="480" w:firstLineChars="2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标的二：案例内容须</w:t>
      </w:r>
      <w:r>
        <w:rPr>
          <w:rFonts w:hint="eastAsia" w:ascii="Times New Roman Regular" w:hAnsi="Times New Roman Regular" w:eastAsia="仿宋_GB2312" w:cs="Times New Roman Regular"/>
          <w:kern w:val="0"/>
          <w:sz w:val="24"/>
          <w:lang w:val="zh-CN"/>
        </w:rPr>
        <w:t>包含“总账”</w:t>
      </w:r>
      <w:r>
        <w:rPr>
          <w:rFonts w:hint="eastAsia" w:ascii="Times New Roman Regular" w:hAnsi="Times New Roman Regular" w:eastAsia="仿宋_GB2312" w:cs="Times New Roman Regular"/>
          <w:kern w:val="0"/>
          <w:sz w:val="24"/>
        </w:rPr>
        <w:t>关键字或等同相关内容</w:t>
      </w:r>
      <w:r>
        <w:rPr>
          <w:rFonts w:hint="eastAsia" w:ascii="Times New Roman Regular" w:hAnsi="Times New Roman Regular" w:eastAsia="仿宋_GB2312" w:cs="Times New Roman Regular"/>
          <w:kern w:val="0"/>
          <w:sz w:val="24"/>
          <w:lang w:val="zh-CN"/>
        </w:rPr>
        <w:t>。</w:t>
      </w:r>
    </w:p>
    <w:p>
      <w:pPr>
        <w:widowControl/>
        <w:spacing w:line="560" w:lineRule="exact"/>
        <w:ind w:firstLine="480" w:firstLineChars="200"/>
        <w:rPr>
          <w:rFonts w:ascii="Times New Roman Regular" w:hAnsi="Times New Roman Regular" w:eastAsia="仿宋_GB2312" w:cs="Times New Roman Regular"/>
          <w:bCs/>
          <w:kern w:val="0"/>
          <w:sz w:val="24"/>
        </w:rPr>
      </w:pPr>
      <w:bookmarkStart w:id="17" w:name="OLE_LINK3"/>
      <w:r>
        <w:rPr>
          <w:rFonts w:ascii="Times New Roman Regular" w:hAnsi="Times New Roman Regular" w:eastAsia="仿宋_GB2312" w:cs="Times New Roman Regular"/>
          <w:bCs/>
          <w:kern w:val="0"/>
          <w:sz w:val="24"/>
        </w:rPr>
        <w:t>3.其他要求</w:t>
      </w:r>
    </w:p>
    <w:p>
      <w:pPr>
        <w:widowControl/>
        <w:spacing w:line="560" w:lineRule="exact"/>
        <w:ind w:firstLine="480" w:firstLineChars="200"/>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（1）单位负责人为同一人或者存在直接控股、管理关系的不同供应商，不得参加同一标项下的采购活动；</w:t>
      </w:r>
    </w:p>
    <w:p>
      <w:pPr>
        <w:widowControl/>
        <w:spacing w:line="560" w:lineRule="exact"/>
        <w:ind w:firstLine="480" w:firstLineChars="200"/>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（2）本项目不接受联合体投标，不得转包，未经</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同意不得以任何方式进行分包。</w:t>
      </w:r>
    </w:p>
    <w:bookmarkEnd w:id="2"/>
    <w:bookmarkEnd w:id="3"/>
    <w:bookmarkEnd w:id="4"/>
    <w:bookmarkEnd w:id="5"/>
    <w:bookmarkEnd w:id="6"/>
    <w:bookmarkEnd w:id="17"/>
    <w:p>
      <w:pPr>
        <w:widowControl/>
        <w:spacing w:line="560" w:lineRule="exact"/>
        <w:ind w:firstLine="480" w:firstLineChars="200"/>
        <w:rPr>
          <w:rFonts w:ascii="Times New Roman Regular" w:hAnsi="Times New Roman Regular" w:eastAsia="仿宋_GB2312" w:cs="Times New Roman Regular"/>
          <w:bCs/>
          <w:kern w:val="0"/>
          <w:sz w:val="24"/>
          <w:lang w:val="zh-CN"/>
        </w:rPr>
      </w:pPr>
      <w:r>
        <w:rPr>
          <w:rFonts w:hint="eastAsia" w:ascii="Times New Roman Regular" w:hAnsi="Times New Roman Regular" w:eastAsia="仿宋_GB2312" w:cs="Times New Roman Regular"/>
          <w:bCs/>
          <w:kern w:val="0"/>
          <w:sz w:val="24"/>
          <w:lang w:val="zh-CN"/>
        </w:rPr>
        <w:t>三、</w:t>
      </w:r>
      <w:r>
        <w:rPr>
          <w:rFonts w:hint="eastAsia" w:ascii="Times New Roman Regular" w:hAnsi="Times New Roman Regular" w:eastAsia="仿宋_GB2312" w:cs="Times New Roman Regular"/>
          <w:bCs/>
          <w:kern w:val="0"/>
          <w:sz w:val="24"/>
        </w:rPr>
        <w:t>投标响应</w:t>
      </w:r>
      <w:r>
        <w:rPr>
          <w:rFonts w:hint="eastAsia" w:ascii="Times New Roman Regular" w:hAnsi="Times New Roman Regular" w:eastAsia="仿宋_GB2312" w:cs="Times New Roman Regular"/>
          <w:bCs/>
          <w:kern w:val="0"/>
          <w:sz w:val="24"/>
          <w:lang w:val="zh-CN"/>
        </w:rPr>
        <w:t>形式</w:t>
      </w:r>
    </w:p>
    <w:p>
      <w:pPr>
        <w:widowControl/>
        <w:adjustRightInd/>
        <w:spacing w:line="560" w:lineRule="exact"/>
        <w:ind w:firstLine="480" w:firstLineChars="200"/>
        <w:jc w:val="left"/>
        <w:rPr>
          <w:rFonts w:hint="eastAsia" w:ascii="楷体" w:hAnsi="楷体" w:eastAsia="楷体" w:cs="楷体"/>
          <w:kern w:val="0"/>
          <w:sz w:val="24"/>
          <w:lang w:val="zh-CN"/>
        </w:rPr>
      </w:pPr>
      <w:r>
        <w:rPr>
          <w:rFonts w:hint="eastAsia" w:ascii="仿宋_GB2312" w:hAnsi="仿宋_GB2312" w:eastAsia="仿宋_GB2312" w:cs="仿宋_GB2312"/>
          <w:kern w:val="0"/>
          <w:sz w:val="24"/>
          <w:lang w:val="zh-CN"/>
        </w:rPr>
        <w:t>线上</w:t>
      </w:r>
      <w:r>
        <w:rPr>
          <w:rFonts w:hint="eastAsia" w:ascii="仿宋_GB2312" w:hAnsi="仿宋_GB2312" w:eastAsia="仿宋_GB2312" w:cs="仿宋_GB2312"/>
          <w:kern w:val="0"/>
          <w:sz w:val="24"/>
        </w:rPr>
        <w:t>响应，线上获取征集文件</w:t>
      </w:r>
      <w:r>
        <w:rPr>
          <w:rFonts w:hint="eastAsia" w:ascii="仿宋_GB2312" w:hAnsi="仿宋_GB2312" w:eastAsia="仿宋_GB2312" w:cs="仿宋_GB2312"/>
          <w:kern w:val="0"/>
          <w:sz w:val="24"/>
          <w:lang w:val="zh-CN"/>
        </w:rPr>
        <w:t>。</w:t>
      </w:r>
    </w:p>
    <w:p>
      <w:pPr>
        <w:widowControl/>
        <w:spacing w:line="560" w:lineRule="exact"/>
        <w:ind w:firstLine="480" w:firstLineChars="200"/>
        <w:rPr>
          <w:rFonts w:ascii="Times New Roman Regular" w:hAnsi="Times New Roman Regular" w:eastAsia="仿宋_GB2312" w:cs="Times New Roman Regular"/>
          <w:bCs/>
          <w:kern w:val="0"/>
          <w:sz w:val="24"/>
          <w:lang w:val="zh-CN"/>
        </w:rPr>
      </w:pPr>
      <w:r>
        <w:rPr>
          <w:rFonts w:hint="eastAsia" w:ascii="Times New Roman Regular" w:hAnsi="Times New Roman Regular" w:eastAsia="仿宋_GB2312" w:cs="Times New Roman Regular"/>
          <w:bCs/>
          <w:kern w:val="0"/>
          <w:sz w:val="24"/>
          <w:lang w:val="zh-CN"/>
        </w:rPr>
        <w:t>四、</w:t>
      </w:r>
      <w:r>
        <w:rPr>
          <w:rFonts w:hint="eastAsia" w:ascii="Times New Roman Regular" w:hAnsi="Times New Roman Regular" w:eastAsia="仿宋_GB2312" w:cs="Times New Roman Regular"/>
          <w:bCs/>
          <w:kern w:val="0"/>
          <w:sz w:val="24"/>
        </w:rPr>
        <w:t>征集</w:t>
      </w:r>
      <w:r>
        <w:rPr>
          <w:rFonts w:hint="eastAsia" w:ascii="Times New Roman Regular" w:hAnsi="Times New Roman Regular" w:eastAsia="仿宋_GB2312" w:cs="Times New Roman Regular"/>
          <w:bCs/>
          <w:kern w:val="0"/>
          <w:sz w:val="24"/>
          <w:lang w:val="zh-CN"/>
        </w:rPr>
        <w:t>文件的获取</w:t>
      </w:r>
    </w:p>
    <w:p>
      <w:pPr>
        <w:adjustRightInd/>
        <w:spacing w:line="560" w:lineRule="exact"/>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1.</w:t>
      </w:r>
      <w:r>
        <w:rPr>
          <w:rFonts w:ascii="Times New Roman Regular" w:hAnsi="Times New Roman Regular" w:eastAsia="仿宋_GB2312" w:cs="Times New Roman Regular"/>
          <w:bCs/>
          <w:sz w:val="24"/>
          <w:lang w:val="zh-CN"/>
        </w:rPr>
        <w:t>本次公告发布网址</w:t>
      </w:r>
      <w:r>
        <w:rPr>
          <w:rFonts w:ascii="Times New Roman Regular" w:hAnsi="Times New Roman Regular" w:eastAsia="仿宋_GB2312" w:cs="Times New Roman Regular"/>
          <w:bCs/>
          <w:sz w:val="24"/>
        </w:rPr>
        <w:t>：</w:t>
      </w:r>
    </w:p>
    <w:p>
      <w:pPr>
        <w:adjustRightInd/>
        <w:spacing w:line="560" w:lineRule="exact"/>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lang w:val="zh-CN"/>
        </w:rPr>
        <w:t>浙江农信门户网站</w:t>
      </w:r>
      <w:r>
        <w:rPr>
          <w:rFonts w:ascii="Times New Roman Regular" w:hAnsi="Times New Roman Regular" w:eastAsia="仿宋_GB2312" w:cs="Times New Roman Regular"/>
          <w:bCs/>
          <w:sz w:val="24"/>
        </w:rPr>
        <w:t>（https://www.zj96596.com）</w:t>
      </w:r>
      <w:r>
        <w:rPr>
          <w:rFonts w:hint="eastAsia" w:ascii="Times New Roman Regular" w:hAnsi="Times New Roman Regular" w:eastAsia="仿宋_GB2312" w:cs="Times New Roman Regular"/>
          <w:bCs/>
          <w:sz w:val="24"/>
        </w:rPr>
        <w:t>、</w:t>
      </w:r>
      <w:r>
        <w:rPr>
          <w:rFonts w:ascii="Times New Roman Regular" w:hAnsi="Times New Roman Regular" w:eastAsia="仿宋_GB2312" w:cs="Times New Roman Regular"/>
          <w:bCs/>
          <w:sz w:val="24"/>
          <w:lang w:val="zh-CN"/>
        </w:rPr>
        <w:t>金采网</w:t>
      </w:r>
      <w:r>
        <w:rPr>
          <w:rFonts w:ascii="Times New Roman Regular" w:hAnsi="Times New Roman Regular" w:eastAsia="仿宋_GB2312" w:cs="Times New Roman Regular"/>
          <w:bCs/>
          <w:sz w:val="24"/>
        </w:rPr>
        <w:t>（http://www.cfcpn.com）</w:t>
      </w:r>
      <w:r>
        <w:rPr>
          <w:rFonts w:hint="eastAsia" w:ascii="Times New Roman Regular" w:hAnsi="Times New Roman Regular" w:eastAsia="仿宋_GB2312" w:cs="Times New Roman Regular"/>
          <w:bCs/>
          <w:sz w:val="24"/>
        </w:rPr>
        <w:t>、</w:t>
      </w:r>
      <w:r>
        <w:rPr>
          <w:rFonts w:ascii="Times New Roman Regular" w:hAnsi="Times New Roman Regular" w:eastAsia="仿宋_GB2312" w:cs="Times New Roman Regular"/>
          <w:bCs/>
          <w:sz w:val="24"/>
          <w:lang w:val="zh-CN"/>
        </w:rPr>
        <w:t>浙江企业采购信息服务网</w:t>
      </w:r>
      <w:r>
        <w:rPr>
          <w:rFonts w:ascii="Times New Roman Regular" w:hAnsi="Times New Roman Regular" w:eastAsia="仿宋_GB2312" w:cs="Times New Roman Regular"/>
          <w:bCs/>
          <w:sz w:val="24"/>
        </w:rPr>
        <w:t>（https://b.zhengcaiyun.cn/）</w:t>
      </w:r>
      <w:r>
        <w:rPr>
          <w:rFonts w:hint="eastAsia" w:ascii="Times New Roman Regular" w:hAnsi="Times New Roman Regular" w:eastAsia="仿宋_GB2312" w:cs="Times New Roman Regular"/>
          <w:bCs/>
          <w:sz w:val="24"/>
        </w:rPr>
        <w:t>。</w:t>
      </w:r>
      <w:r>
        <w:rPr>
          <w:rFonts w:ascii="Times New Roman Regular" w:hAnsi="Times New Roman Regular" w:eastAsia="仿宋_GB2312" w:cs="Times New Roman Regular"/>
          <w:kern w:val="0"/>
          <w:sz w:val="24"/>
          <w:lang w:val="zh-CN"/>
        </w:rPr>
        <w:t>对于因其他网站转载并发布的非完整版或修改版公告，均与</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lang w:val="zh-CN"/>
        </w:rPr>
        <w:t>无关，</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lang w:val="zh-CN"/>
        </w:rPr>
        <w:t>不予承担责任</w:t>
      </w:r>
      <w:r>
        <w:rPr>
          <w:rFonts w:ascii="Times New Roman Regular" w:hAnsi="Times New Roman Regular" w:eastAsia="仿宋_GB2312" w:cs="Times New Roman Regular"/>
          <w:bCs/>
          <w:sz w:val="24"/>
          <w:lang w:val="zh-CN"/>
        </w:rPr>
        <w:t>。</w:t>
      </w:r>
    </w:p>
    <w:p>
      <w:pPr>
        <w:widowControl/>
        <w:adjustRightInd/>
        <w:spacing w:line="560" w:lineRule="exact"/>
        <w:ind w:firstLine="480" w:firstLineChars="200"/>
        <w:jc w:val="left"/>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2.获取时间：</w:t>
      </w:r>
      <w:r>
        <w:rPr>
          <w:rFonts w:ascii="Times New Roman Regular" w:hAnsi="Times New Roman Regular" w:eastAsia="仿宋_GB2312" w:cs="Times New Roman Regular"/>
          <w:kern w:val="0"/>
          <w:sz w:val="24"/>
        </w:rPr>
        <w:t>公告发布日至</w:t>
      </w:r>
      <w:r>
        <w:rPr>
          <w:rFonts w:hint="eastAsia" w:ascii="Times New Roman Regular" w:hAnsi="Times New Roman Regular" w:eastAsia="仿宋_GB2312" w:cs="Times New Roman Regular"/>
          <w:bCs/>
          <w:sz w:val="24"/>
        </w:rPr>
        <w:t>响应文件</w:t>
      </w:r>
      <w:r>
        <w:rPr>
          <w:rFonts w:ascii="Times New Roman Regular" w:hAnsi="Times New Roman Regular" w:eastAsia="仿宋_GB2312" w:cs="Times New Roman Regular"/>
          <w:bCs/>
          <w:sz w:val="24"/>
        </w:rPr>
        <w:t>递交截止时间</w:t>
      </w:r>
    </w:p>
    <w:p>
      <w:pPr>
        <w:widowControl/>
        <w:adjustRightInd/>
        <w:spacing w:line="560" w:lineRule="exact"/>
        <w:ind w:firstLine="480" w:firstLineChars="200"/>
        <w:jc w:val="left"/>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3.获取地点（网址）：浙江农信采购管理平台（https://login.zjpms.zj96596.com/）</w:t>
      </w:r>
    </w:p>
    <w:p>
      <w:pPr>
        <w:widowControl/>
        <w:adjustRightInd/>
        <w:spacing w:line="560" w:lineRule="exact"/>
        <w:ind w:firstLine="480" w:firstLineChars="200"/>
        <w:jc w:val="left"/>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4.获取方式：</w:t>
      </w:r>
      <w:r>
        <w:rPr>
          <w:rFonts w:hint="eastAsia" w:ascii="Times New Roman Regular" w:hAnsi="Times New Roman Regular" w:eastAsia="仿宋_GB2312" w:cs="Times New Roman Regular"/>
          <w:kern w:val="0"/>
          <w:sz w:val="24"/>
        </w:rPr>
        <w:t>在线</w:t>
      </w:r>
      <w:r>
        <w:rPr>
          <w:rFonts w:ascii="Times New Roman Regular" w:hAnsi="Times New Roman Regular" w:eastAsia="仿宋_GB2312" w:cs="Times New Roman Regular"/>
          <w:bCs/>
          <w:sz w:val="24"/>
        </w:rPr>
        <w:t>下载</w:t>
      </w:r>
      <w:r>
        <w:rPr>
          <w:rFonts w:hint="eastAsia" w:ascii="Times New Roman Regular" w:hAnsi="Times New Roman Regular" w:eastAsia="仿宋_GB2312" w:cs="Times New Roman Regular"/>
          <w:bCs/>
          <w:sz w:val="24"/>
        </w:rPr>
        <w:t>征集文件</w:t>
      </w:r>
      <w:r>
        <w:rPr>
          <w:rFonts w:ascii="Times New Roman Regular" w:hAnsi="Times New Roman Regular" w:eastAsia="仿宋_GB2312" w:cs="Times New Roman Regular"/>
          <w:bCs/>
          <w:sz w:val="24"/>
        </w:rPr>
        <w:t>。</w:t>
      </w:r>
    </w:p>
    <w:p>
      <w:pPr>
        <w:widowControl/>
        <w:adjustRightInd/>
        <w:spacing w:line="560" w:lineRule="exact"/>
        <w:ind w:firstLine="480" w:firstLineChars="200"/>
        <w:jc w:val="left"/>
        <w:rPr>
          <w:rFonts w:ascii="Times New Roman Regular" w:hAnsi="Times New Roman Regular" w:eastAsia="仿宋_GB2312" w:cs="Times New Roman Regular"/>
          <w:bCs/>
          <w:sz w:val="24"/>
          <w:lang w:val="zh-CN"/>
        </w:rPr>
      </w:pPr>
      <w:r>
        <w:rPr>
          <w:rFonts w:ascii="Times New Roman Regular" w:hAnsi="Times New Roman Regular" w:eastAsia="仿宋_GB2312" w:cs="Times New Roman Regular"/>
          <w:bCs/>
          <w:sz w:val="24"/>
        </w:rPr>
        <w:t>5</w:t>
      </w:r>
      <w:r>
        <w:rPr>
          <w:rFonts w:ascii="Times New Roman Regular" w:hAnsi="Times New Roman Regular" w:eastAsia="仿宋_GB2312" w:cs="Times New Roman Regular"/>
          <w:bCs/>
          <w:sz w:val="24"/>
          <w:lang w:val="zh-CN"/>
        </w:rPr>
        <w:t>.</w:t>
      </w:r>
      <w:r>
        <w:rPr>
          <w:rFonts w:hint="eastAsia" w:ascii="Times New Roman Regular" w:hAnsi="Times New Roman Regular" w:eastAsia="仿宋_GB2312" w:cs="Times New Roman Regular"/>
          <w:bCs/>
          <w:sz w:val="24"/>
          <w:lang w:val="zh-CN"/>
        </w:rPr>
        <w:t>征集文件</w:t>
      </w:r>
      <w:r>
        <w:rPr>
          <w:rFonts w:ascii="Times New Roman Regular" w:hAnsi="Times New Roman Regular" w:eastAsia="仿宋_GB2312" w:cs="Times New Roman Regular"/>
          <w:bCs/>
          <w:sz w:val="24"/>
          <w:lang w:val="zh-CN"/>
        </w:rPr>
        <w:t>的售价：0元。</w:t>
      </w:r>
    </w:p>
    <w:p>
      <w:pPr>
        <w:widowControl/>
        <w:spacing w:line="560" w:lineRule="exact"/>
        <w:ind w:firstLine="480" w:firstLineChars="200"/>
        <w:rPr>
          <w:rFonts w:ascii="Times New Roman Regular" w:hAnsi="Times New Roman Regular" w:eastAsia="仿宋_GB2312" w:cs="Times New Roman Regular"/>
          <w:bCs/>
          <w:kern w:val="0"/>
          <w:sz w:val="24"/>
          <w:lang w:val="zh-CN"/>
        </w:rPr>
      </w:pPr>
      <w:r>
        <w:rPr>
          <w:rFonts w:hint="eastAsia" w:ascii="Times New Roman Regular" w:hAnsi="Times New Roman Regular" w:eastAsia="仿宋_GB2312" w:cs="Times New Roman Regular"/>
          <w:bCs/>
          <w:kern w:val="0"/>
          <w:sz w:val="24"/>
          <w:lang w:val="zh-CN"/>
        </w:rPr>
        <w:t>五、响应文件的递交</w:t>
      </w:r>
    </w:p>
    <w:p>
      <w:pPr>
        <w:spacing w:line="560" w:lineRule="exact"/>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1.</w:t>
      </w:r>
      <w:r>
        <w:rPr>
          <w:rFonts w:hint="eastAsia" w:ascii="Times New Roman Regular" w:hAnsi="Times New Roman Regular" w:eastAsia="仿宋_GB2312" w:cs="Times New Roman Regular"/>
          <w:bCs/>
          <w:sz w:val="24"/>
        </w:rPr>
        <w:t>响应文件</w:t>
      </w:r>
      <w:r>
        <w:rPr>
          <w:rFonts w:ascii="Times New Roman Regular" w:hAnsi="Times New Roman Regular" w:eastAsia="仿宋_GB2312" w:cs="Times New Roman Regular"/>
          <w:bCs/>
          <w:sz w:val="24"/>
        </w:rPr>
        <w:t>递交截止时间：</w:t>
      </w:r>
      <w:r>
        <w:rPr>
          <w:rFonts w:ascii="Times New Roman Regular" w:hAnsi="Times New Roman Regular" w:eastAsia="仿宋_GB2312" w:cs="Times New Roman Regular"/>
          <w:bCs/>
          <w:kern w:val="0"/>
          <w:sz w:val="24"/>
          <w:lang w:val="zh-CN"/>
        </w:rPr>
        <w:t>20</w:t>
      </w:r>
      <w:r>
        <w:rPr>
          <w:rFonts w:ascii="Times New Roman Regular" w:hAnsi="Times New Roman Regular" w:eastAsia="仿宋_GB2312" w:cs="Times New Roman Regular"/>
          <w:bCs/>
          <w:kern w:val="0"/>
          <w:sz w:val="24"/>
        </w:rPr>
        <w:t>26</w:t>
      </w:r>
      <w:r>
        <w:rPr>
          <w:rFonts w:hint="eastAsia" w:ascii="Times New Roman Regular" w:hAnsi="Times New Roman Regular" w:eastAsia="仿宋_GB2312" w:cs="Times New Roman Regular"/>
          <w:bCs/>
          <w:kern w:val="0"/>
          <w:sz w:val="24"/>
          <w:lang w:val="zh-CN"/>
        </w:rPr>
        <w:t>年</w:t>
      </w:r>
      <w:r>
        <w:rPr>
          <w:rFonts w:hint="eastAsia" w:ascii="Times New Roman Regular" w:hAnsi="Times New Roman Regular" w:eastAsia="仿宋_GB2312" w:cs="Times New Roman Regular"/>
          <w:bCs/>
          <w:kern w:val="0"/>
          <w:sz w:val="24"/>
        </w:rPr>
        <w:t>8</w:t>
      </w:r>
      <w:r>
        <w:rPr>
          <w:rFonts w:hint="eastAsia" w:ascii="Times New Roman Regular" w:hAnsi="Times New Roman Regular" w:eastAsia="仿宋_GB2312" w:cs="Times New Roman Regular"/>
          <w:bCs/>
          <w:kern w:val="0"/>
          <w:sz w:val="24"/>
          <w:lang w:val="zh-CN"/>
        </w:rPr>
        <w:t>月</w:t>
      </w:r>
      <w:r>
        <w:rPr>
          <w:rFonts w:hint="eastAsia" w:ascii="Times New Roman Regular" w:hAnsi="Times New Roman Regular" w:eastAsia="仿宋_GB2312" w:cs="Times New Roman Regular"/>
          <w:bCs/>
          <w:kern w:val="0"/>
          <w:sz w:val="24"/>
        </w:rPr>
        <w:t>4</w:t>
      </w:r>
      <w:r>
        <w:rPr>
          <w:rFonts w:hint="eastAsia" w:ascii="Times New Roman Regular" w:hAnsi="Times New Roman Regular" w:eastAsia="仿宋_GB2312" w:cs="Times New Roman Regular"/>
          <w:bCs/>
          <w:kern w:val="0"/>
          <w:sz w:val="24"/>
          <w:lang w:val="zh-CN"/>
        </w:rPr>
        <w:t>日</w:t>
      </w:r>
      <w:r>
        <w:rPr>
          <w:rFonts w:ascii="Times New Roman Regular" w:hAnsi="Times New Roman Regular" w:eastAsia="仿宋_GB2312" w:cs="Times New Roman Regular"/>
          <w:bCs/>
          <w:kern w:val="0"/>
          <w:sz w:val="24"/>
        </w:rPr>
        <w:t>09</w:t>
      </w:r>
      <w:r>
        <w:rPr>
          <w:rFonts w:hint="eastAsia" w:ascii="Times New Roman Regular" w:hAnsi="Times New Roman Regular" w:eastAsia="仿宋_GB2312" w:cs="Times New Roman Regular"/>
          <w:bCs/>
          <w:kern w:val="0"/>
          <w:sz w:val="24"/>
        </w:rPr>
        <w:t>时</w:t>
      </w:r>
      <w:r>
        <w:rPr>
          <w:rFonts w:ascii="Times New Roman Regular" w:hAnsi="Times New Roman Regular" w:eastAsia="仿宋_GB2312" w:cs="Times New Roman Regular"/>
          <w:bCs/>
          <w:kern w:val="0"/>
          <w:sz w:val="24"/>
        </w:rPr>
        <w:t>15</w:t>
      </w:r>
      <w:r>
        <w:rPr>
          <w:rFonts w:hint="eastAsia" w:ascii="Times New Roman Regular" w:hAnsi="Times New Roman Regular" w:eastAsia="仿宋_GB2312" w:cs="Times New Roman Regular"/>
          <w:bCs/>
          <w:kern w:val="0"/>
          <w:sz w:val="24"/>
        </w:rPr>
        <w:t>分</w:t>
      </w:r>
    </w:p>
    <w:p>
      <w:pPr>
        <w:spacing w:line="560" w:lineRule="exact"/>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2.</w:t>
      </w:r>
      <w:r>
        <w:rPr>
          <w:rFonts w:hint="eastAsia" w:ascii="Times New Roman Regular" w:hAnsi="Times New Roman Regular" w:eastAsia="仿宋_GB2312" w:cs="Times New Roman Regular"/>
          <w:bCs/>
          <w:sz w:val="24"/>
        </w:rPr>
        <w:t>响应文件</w:t>
      </w:r>
      <w:r>
        <w:rPr>
          <w:rFonts w:ascii="Times New Roman Regular" w:hAnsi="Times New Roman Regular" w:eastAsia="仿宋_GB2312" w:cs="Times New Roman Regular"/>
          <w:bCs/>
          <w:sz w:val="24"/>
        </w:rPr>
        <w:t>递交地点（网址）：</w:t>
      </w:r>
    </w:p>
    <w:p>
      <w:pPr>
        <w:spacing w:line="560" w:lineRule="exact"/>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浙江农信采购管理平台（https://login.zjpms.zj96596.com/）</w:t>
      </w:r>
    </w:p>
    <w:p>
      <w:pPr>
        <w:spacing w:line="560" w:lineRule="exact"/>
        <w:ind w:firstLine="480" w:firstLineChars="200"/>
        <w:rPr>
          <w:rFonts w:ascii="Times New Roman Regular" w:hAnsi="Times New Roman Regular" w:eastAsia="仿宋_GB2312" w:cs="Times New Roman Regular"/>
          <w:bCs/>
          <w:sz w:val="24"/>
          <w:u w:val="single"/>
        </w:rPr>
      </w:pPr>
      <w:r>
        <w:rPr>
          <w:rFonts w:ascii="Times New Roman Regular" w:hAnsi="Times New Roman Regular" w:eastAsia="仿宋_GB2312" w:cs="Times New Roman Regular"/>
          <w:bCs/>
          <w:sz w:val="24"/>
        </w:rPr>
        <w:t>3.</w:t>
      </w:r>
      <w:r>
        <w:rPr>
          <w:rFonts w:hint="eastAsia" w:ascii="Times New Roman Regular" w:hAnsi="Times New Roman Regular" w:eastAsia="仿宋_GB2312" w:cs="Times New Roman Regular"/>
          <w:bCs/>
          <w:sz w:val="24"/>
        </w:rPr>
        <w:t>响应文件</w:t>
      </w:r>
      <w:r>
        <w:rPr>
          <w:rFonts w:ascii="Times New Roman Regular" w:hAnsi="Times New Roman Regular" w:eastAsia="仿宋_GB2312" w:cs="Times New Roman Regular"/>
          <w:bCs/>
          <w:sz w:val="24"/>
        </w:rPr>
        <w:t>开启时间：同</w:t>
      </w:r>
      <w:r>
        <w:rPr>
          <w:rFonts w:hint="eastAsia" w:ascii="Times New Roman Regular" w:hAnsi="Times New Roman Regular" w:eastAsia="仿宋_GB2312" w:cs="Times New Roman Regular"/>
          <w:bCs/>
          <w:sz w:val="24"/>
        </w:rPr>
        <w:t>“响应文件</w:t>
      </w:r>
      <w:r>
        <w:rPr>
          <w:rFonts w:ascii="Times New Roman Regular" w:hAnsi="Times New Roman Regular" w:eastAsia="仿宋_GB2312" w:cs="Times New Roman Regular"/>
          <w:bCs/>
          <w:sz w:val="24"/>
        </w:rPr>
        <w:t>递交截止时间</w:t>
      </w:r>
      <w:r>
        <w:rPr>
          <w:rFonts w:hint="eastAsia" w:ascii="Times New Roman Regular" w:hAnsi="Times New Roman Regular" w:eastAsia="仿宋_GB2312" w:cs="Times New Roman Regular"/>
          <w:bCs/>
          <w:sz w:val="24"/>
        </w:rPr>
        <w:t>”</w:t>
      </w:r>
    </w:p>
    <w:p>
      <w:pPr>
        <w:spacing w:line="560" w:lineRule="exact"/>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4.</w:t>
      </w:r>
      <w:r>
        <w:rPr>
          <w:rFonts w:hint="eastAsia" w:ascii="Times New Roman Regular" w:hAnsi="Times New Roman Regular" w:eastAsia="仿宋_GB2312" w:cs="Times New Roman Regular"/>
          <w:bCs/>
          <w:sz w:val="24"/>
        </w:rPr>
        <w:t>响应文件</w:t>
      </w:r>
      <w:r>
        <w:rPr>
          <w:rFonts w:ascii="Times New Roman Regular" w:hAnsi="Times New Roman Regular" w:eastAsia="仿宋_GB2312" w:cs="Times New Roman Regular"/>
          <w:bCs/>
          <w:sz w:val="24"/>
        </w:rPr>
        <w:t>开启地点（网址）：</w:t>
      </w:r>
    </w:p>
    <w:p>
      <w:pPr>
        <w:spacing w:line="560" w:lineRule="exact"/>
        <w:ind w:firstLine="480" w:firstLineChars="200"/>
        <w:rPr>
          <w:rFonts w:hint="eastAsia" w:ascii="楷体" w:hAnsi="楷体" w:eastAsia="楷体" w:cs="楷体"/>
          <w:sz w:val="24"/>
        </w:rPr>
      </w:pPr>
      <w:r>
        <w:rPr>
          <w:rFonts w:ascii="Times New Roman Regular" w:hAnsi="Times New Roman Regular" w:eastAsia="仿宋_GB2312" w:cs="Times New Roman Regular"/>
          <w:sz w:val="24"/>
        </w:rPr>
        <w:t>浙江农信采购管理平台（https://login.zjpms.zj96596.com/）</w:t>
      </w:r>
    </w:p>
    <w:p>
      <w:pPr>
        <w:widowControl/>
        <w:spacing w:line="560" w:lineRule="exact"/>
        <w:ind w:firstLine="480" w:firstLineChars="200"/>
        <w:rPr>
          <w:rFonts w:ascii="Times New Roman Regular" w:hAnsi="Times New Roman Regular" w:eastAsia="仿宋_GB2312" w:cs="Times New Roman Regular"/>
          <w:bCs/>
          <w:kern w:val="0"/>
          <w:sz w:val="24"/>
          <w:lang w:val="zh-CN"/>
        </w:rPr>
      </w:pPr>
      <w:r>
        <w:rPr>
          <w:rFonts w:hint="eastAsia" w:ascii="Times New Roman Regular" w:hAnsi="Times New Roman Regular" w:eastAsia="仿宋_GB2312" w:cs="Times New Roman Regular"/>
          <w:bCs/>
          <w:kern w:val="0"/>
          <w:sz w:val="24"/>
          <w:lang w:val="zh-CN"/>
        </w:rPr>
        <w:t>六、电子投标说明</w:t>
      </w:r>
    </w:p>
    <w:p>
      <w:pPr>
        <w:spacing w:line="560" w:lineRule="exact"/>
        <w:ind w:firstLine="480" w:firstLineChars="200"/>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(一)平台注册</w:t>
      </w:r>
    </w:p>
    <w:p>
      <w:pPr>
        <w:spacing w:line="560" w:lineRule="exact"/>
        <w:ind w:firstLine="480" w:firstLineChars="200"/>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注册：</w:t>
      </w:r>
      <w:r>
        <w:rPr>
          <w:rFonts w:hint="eastAsia" w:ascii="Times New Roman Regular" w:hAnsi="Times New Roman Regular" w:eastAsia="仿宋_GB2312" w:cs="Times New Roman Regular"/>
          <w:sz w:val="24"/>
        </w:rPr>
        <w:t>供应商</w:t>
      </w:r>
      <w:r>
        <w:rPr>
          <w:rFonts w:ascii="Times New Roman Regular" w:hAnsi="Times New Roman Regular" w:eastAsia="仿宋_GB2312" w:cs="Times New Roman Regular"/>
          <w:sz w:val="24"/>
        </w:rPr>
        <w:t>如需参与本项目，应为浙江农信采购管理平台注册供应商。本项目通过“浙江农信采购管理平台”实行在线投标响应（电子投标），</w:t>
      </w:r>
      <w:r>
        <w:rPr>
          <w:rFonts w:hint="eastAsia" w:ascii="Times New Roman Regular" w:hAnsi="Times New Roman Regular" w:eastAsia="仿宋_GB2312" w:cs="Times New Roman Regular"/>
          <w:sz w:val="24"/>
        </w:rPr>
        <w:t>供应商</w:t>
      </w:r>
      <w:r>
        <w:rPr>
          <w:rFonts w:ascii="Times New Roman Regular" w:hAnsi="Times New Roman Regular" w:eastAsia="仿宋_GB2312" w:cs="Times New Roman Regular"/>
          <w:sz w:val="24"/>
        </w:rPr>
        <w:t>应先安装“浙江农信电子投标客户端”，并按照本</w:t>
      </w:r>
      <w:r>
        <w:rPr>
          <w:rFonts w:hint="eastAsia" w:ascii="Times New Roman Regular" w:hAnsi="Times New Roman Regular" w:eastAsia="仿宋_GB2312" w:cs="Times New Roman Regular"/>
          <w:sz w:val="24"/>
        </w:rPr>
        <w:t>征集文件</w:t>
      </w:r>
      <w:r>
        <w:rPr>
          <w:rFonts w:ascii="Times New Roman Regular" w:hAnsi="Times New Roman Regular" w:eastAsia="仿宋_GB2312" w:cs="Times New Roman Regular"/>
          <w:sz w:val="24"/>
        </w:rPr>
        <w:t>和“浙江农信采购管理平台”的要求，通过“浙江农信电子投标客户端”编制并加密</w:t>
      </w:r>
      <w:r>
        <w:rPr>
          <w:rFonts w:hint="eastAsia" w:ascii="Times New Roman Regular" w:hAnsi="Times New Roman Regular" w:eastAsia="仿宋_GB2312" w:cs="Times New Roman Regular"/>
          <w:sz w:val="24"/>
        </w:rPr>
        <w:t>响应文件</w:t>
      </w:r>
      <w:r>
        <w:rPr>
          <w:rFonts w:ascii="Times New Roman Regular" w:hAnsi="Times New Roman Regular" w:eastAsia="仿宋_GB2312" w:cs="Times New Roman Regular"/>
          <w:sz w:val="24"/>
        </w:rPr>
        <w:t>。</w:t>
      </w:r>
      <w:r>
        <w:rPr>
          <w:rFonts w:hint="eastAsia" w:ascii="Times New Roman Regular" w:hAnsi="Times New Roman Regular" w:eastAsia="仿宋_GB2312" w:cs="Times New Roman Regular"/>
          <w:sz w:val="24"/>
        </w:rPr>
        <w:t>供应商</w:t>
      </w:r>
      <w:r>
        <w:rPr>
          <w:rFonts w:ascii="Times New Roman Regular" w:hAnsi="Times New Roman Regular" w:eastAsia="仿宋_GB2312" w:cs="Times New Roman Regular"/>
          <w:sz w:val="24"/>
        </w:rPr>
        <w:t>未按规定加密的</w:t>
      </w:r>
      <w:r>
        <w:rPr>
          <w:rFonts w:hint="eastAsia" w:ascii="Times New Roman Regular" w:hAnsi="Times New Roman Regular" w:eastAsia="仿宋_GB2312" w:cs="Times New Roman Regular"/>
          <w:sz w:val="24"/>
        </w:rPr>
        <w:t>响应文件</w:t>
      </w:r>
      <w:r>
        <w:rPr>
          <w:rFonts w:ascii="Times New Roman Regular" w:hAnsi="Times New Roman Regular" w:eastAsia="仿宋_GB2312" w:cs="Times New Roman Regular"/>
          <w:sz w:val="24"/>
        </w:rPr>
        <w:t>，“浙江农信采购管理平台”将予以拒收。</w:t>
      </w:r>
    </w:p>
    <w:p>
      <w:pPr>
        <w:spacing w:line="560" w:lineRule="exact"/>
        <w:ind w:firstLine="480" w:firstLineChars="200"/>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浙江农信电子投标客户端”请自行前往“浙江农信采购管理平台”进行下载；电子投标具体操作流程详见《浙江农信采购管理系统供应商全流程电子化操作手册》（https://www.zj96596.com/zj96596/2023-08/18/article_2023081815582422368.shtml）。</w:t>
      </w:r>
    </w:p>
    <w:p>
      <w:pPr>
        <w:spacing w:line="560" w:lineRule="exact"/>
        <w:ind w:firstLine="480" w:firstLineChars="200"/>
        <w:jc w:val="left"/>
        <w:rPr>
          <w:rFonts w:ascii="Times New Roman Regular" w:hAnsi="Times New Roman Regular" w:eastAsia="仿宋_GB2312" w:cs="Times New Roman Regular"/>
          <w:sz w:val="24"/>
        </w:rPr>
      </w:pPr>
      <w:bookmarkStart w:id="18" w:name="OLE_LINK7"/>
      <w:r>
        <w:rPr>
          <w:rFonts w:ascii="Times New Roman Regular" w:hAnsi="Times New Roman Regular" w:eastAsia="仿宋_GB2312" w:cs="Times New Roman Regular"/>
          <w:sz w:val="24"/>
        </w:rPr>
        <w:t>（二）CA申领</w:t>
      </w:r>
    </w:p>
    <w:bookmarkEnd w:id="18"/>
    <w:p>
      <w:pPr>
        <w:spacing w:line="560" w:lineRule="exact"/>
        <w:ind w:firstLine="480" w:firstLineChars="200"/>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为确保网上操作合法、有效和安全，</w:t>
      </w:r>
      <w:r>
        <w:rPr>
          <w:rFonts w:hint="eastAsia" w:ascii="Times New Roman Regular" w:hAnsi="Times New Roman Regular" w:eastAsia="仿宋_GB2312" w:cs="Times New Roman Regular"/>
          <w:sz w:val="24"/>
        </w:rPr>
        <w:t>供应商</w:t>
      </w:r>
      <w:r>
        <w:rPr>
          <w:rFonts w:ascii="Times New Roman Regular" w:hAnsi="Times New Roman Regular" w:eastAsia="仿宋_GB2312" w:cs="Times New Roman Regular"/>
          <w:sz w:val="24"/>
        </w:rPr>
        <w:t>应当在</w:t>
      </w:r>
      <w:r>
        <w:rPr>
          <w:rFonts w:hint="eastAsia" w:ascii="Times New Roman Regular" w:hAnsi="Times New Roman Regular" w:eastAsia="仿宋_GB2312" w:cs="Times New Roman Regular"/>
          <w:sz w:val="24"/>
        </w:rPr>
        <w:t>响应文件</w:t>
      </w:r>
      <w:r>
        <w:rPr>
          <w:rFonts w:ascii="Times New Roman Regular" w:hAnsi="Times New Roman Regular" w:eastAsia="仿宋_GB2312" w:cs="Times New Roman Regular"/>
          <w:sz w:val="24"/>
        </w:rPr>
        <w:t>递交截止时间前完成在“浙江农信采购管理平台”的身份认证，确保在电子投标过程中能够对相关数据电文进行加密和使用电子签章。使用“浙江农信电子投标客户端”需要提前申领CA数字证书，申领流程请自行前往登录“浙江农信采购管理平台-CA管理-CA证书申领-CA驱动和申领流程”进行查阅（建议申请汇信CA或者天谷CA，介质版或者移动版均可，其中介质版CA证书的外形类似U盘，移动版则没有实体）。</w:t>
      </w:r>
    </w:p>
    <w:p>
      <w:pPr>
        <w:spacing w:line="560" w:lineRule="exact"/>
        <w:ind w:firstLine="480" w:firstLineChars="200"/>
        <w:jc w:val="left"/>
        <w:rPr>
          <w:rFonts w:ascii="Times New Roman Regular" w:hAnsi="Times New Roman Regular" w:eastAsia="仿宋_GB2312" w:cs="Times New Roman Regular"/>
          <w:sz w:val="24"/>
        </w:rPr>
      </w:pPr>
      <w:bookmarkStart w:id="19" w:name="OLE_LINK9"/>
      <w:r>
        <w:rPr>
          <w:rFonts w:ascii="Times New Roman Regular" w:hAnsi="Times New Roman Regular" w:eastAsia="仿宋_GB2312" w:cs="Times New Roman Regular"/>
          <w:sz w:val="24"/>
        </w:rPr>
        <w:t>（三）文件递交</w:t>
      </w:r>
    </w:p>
    <w:bookmarkEnd w:id="19"/>
    <w:p>
      <w:pPr>
        <w:spacing w:line="560" w:lineRule="exact"/>
        <w:ind w:firstLine="481" w:firstLineChars="200"/>
        <w:jc w:val="left"/>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b/>
          <w:bCs/>
          <w:sz w:val="24"/>
        </w:rPr>
        <w:t>供应商</w:t>
      </w:r>
      <w:r>
        <w:rPr>
          <w:rFonts w:ascii="Times New Roman Regular" w:hAnsi="Times New Roman Regular" w:eastAsia="仿宋_GB2312" w:cs="Times New Roman Regular"/>
          <w:b/>
          <w:bCs/>
          <w:sz w:val="24"/>
        </w:rPr>
        <w:t>应当在投标截止时间前，将生成的“电子加密</w:t>
      </w:r>
      <w:r>
        <w:rPr>
          <w:rFonts w:hint="eastAsia" w:ascii="Times New Roman Regular" w:hAnsi="Times New Roman Regular" w:eastAsia="仿宋_GB2312" w:cs="Times New Roman Regular"/>
          <w:b/>
          <w:bCs/>
          <w:sz w:val="24"/>
        </w:rPr>
        <w:t>响应文件</w:t>
      </w:r>
      <w:r>
        <w:rPr>
          <w:rFonts w:ascii="Times New Roman Regular" w:hAnsi="Times New Roman Regular" w:eastAsia="仿宋_GB2312" w:cs="Times New Roman Regular"/>
          <w:b/>
          <w:bCs/>
          <w:sz w:val="24"/>
        </w:rPr>
        <w:t>”上传递交至“浙江农信采购管理平台”。</w:t>
      </w:r>
      <w:r>
        <w:rPr>
          <w:rFonts w:hint="eastAsia" w:ascii="Times New Roman Regular" w:hAnsi="Times New Roman Regular" w:eastAsia="仿宋_GB2312" w:cs="Times New Roman Regular"/>
          <w:sz w:val="24"/>
        </w:rPr>
        <w:t>响应文件</w:t>
      </w:r>
      <w:r>
        <w:rPr>
          <w:rFonts w:ascii="Times New Roman Regular" w:hAnsi="Times New Roman Regular" w:eastAsia="仿宋_GB2312" w:cs="Times New Roman Regular"/>
          <w:sz w:val="24"/>
        </w:rPr>
        <w:t>递交截止时间以后上传递交的</w:t>
      </w:r>
      <w:r>
        <w:rPr>
          <w:rFonts w:hint="eastAsia" w:ascii="Times New Roman Regular" w:hAnsi="Times New Roman Regular" w:eastAsia="仿宋_GB2312" w:cs="Times New Roman Regular"/>
          <w:sz w:val="24"/>
        </w:rPr>
        <w:t>响应文件</w:t>
      </w:r>
      <w:r>
        <w:rPr>
          <w:rFonts w:ascii="Times New Roman Regular" w:hAnsi="Times New Roman Regular" w:eastAsia="仿宋_GB2312" w:cs="Times New Roman Regular"/>
          <w:sz w:val="24"/>
        </w:rPr>
        <w:t>将被“浙江农信采购管理平台”拒收。</w:t>
      </w:r>
    </w:p>
    <w:p>
      <w:pPr>
        <w:widowControl/>
        <w:spacing w:line="560" w:lineRule="exact"/>
        <w:ind w:firstLine="480" w:firstLineChars="200"/>
        <w:rPr>
          <w:rFonts w:ascii="Times New Roman Regular" w:hAnsi="Times New Roman Regular" w:eastAsia="仿宋_GB2312" w:cs="Times New Roman Regular"/>
          <w:bCs/>
          <w:kern w:val="0"/>
          <w:sz w:val="24"/>
          <w:lang w:val="zh-CN"/>
        </w:rPr>
      </w:pPr>
      <w:r>
        <w:rPr>
          <w:rFonts w:hint="eastAsia" w:ascii="Times New Roman Regular" w:hAnsi="Times New Roman Regular" w:eastAsia="仿宋_GB2312" w:cs="Times New Roman Regular"/>
          <w:bCs/>
          <w:kern w:val="0"/>
          <w:sz w:val="24"/>
          <w:lang w:val="zh-CN"/>
        </w:rPr>
        <w:t>七、联系方式</w:t>
      </w:r>
    </w:p>
    <w:p>
      <w:pPr>
        <w:spacing w:line="560" w:lineRule="exact"/>
        <w:ind w:firstLine="480" w:firstLineChars="200"/>
        <w:rPr>
          <w:rFonts w:ascii="Times New Roman Regular" w:hAnsi="Times New Roman Regular" w:eastAsia="仿宋_GB2312" w:cs="Times New Roman Regular"/>
          <w:sz w:val="24"/>
          <w:lang w:val="zh-TW"/>
        </w:rPr>
      </w:pPr>
      <w:r>
        <w:rPr>
          <w:rFonts w:hint="eastAsia" w:ascii="Times New Roman Regular" w:hAnsi="Times New Roman Regular" w:eastAsia="仿宋_GB2312" w:cs="Times New Roman Regular"/>
          <w:sz w:val="24"/>
        </w:rPr>
        <w:t>征集单位</w:t>
      </w:r>
      <w:r>
        <w:rPr>
          <w:rFonts w:ascii="Times New Roman Regular" w:hAnsi="Times New Roman Regular" w:eastAsia="仿宋_GB2312" w:cs="Times New Roman Regular"/>
          <w:sz w:val="24"/>
          <w:lang w:val="zh-TW"/>
        </w:rPr>
        <w:t>：</w:t>
      </w:r>
      <w:r>
        <w:rPr>
          <w:rFonts w:hint="eastAsia" w:ascii="Times New Roman Regular" w:hAnsi="Times New Roman Regular" w:eastAsia="仿宋_GB2312" w:cs="Times New Roman Regular"/>
          <w:kern w:val="0"/>
          <w:sz w:val="24"/>
        </w:rPr>
        <w:t>浙江农村商业联合银行股份有限公司、浙江农商数字科技有限责任公司</w:t>
      </w:r>
    </w:p>
    <w:p>
      <w:pPr>
        <w:spacing w:line="560" w:lineRule="exact"/>
        <w:ind w:firstLine="480" w:firstLineChars="2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val="zh-TW"/>
        </w:rPr>
        <w:t>地址：浙江省杭州市秋涛路660号</w:t>
      </w:r>
    </w:p>
    <w:p>
      <w:pPr>
        <w:spacing w:line="560" w:lineRule="exact"/>
        <w:ind w:firstLine="480" w:firstLineChars="2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val="zh-TW" w:eastAsia="zh-TW"/>
        </w:rPr>
        <w:t>联系方式</w:t>
      </w:r>
      <w:r>
        <w:rPr>
          <w:rFonts w:ascii="Times New Roman Regular" w:hAnsi="Times New Roman Regular" w:eastAsia="仿宋_GB2312" w:cs="Times New Roman Regular"/>
          <w:sz w:val="24"/>
          <w:lang w:eastAsia="zh-TW"/>
        </w:rPr>
        <w:t>（</w:t>
      </w:r>
      <w:r>
        <w:rPr>
          <w:rFonts w:ascii="Times New Roman Regular" w:hAnsi="Times New Roman Regular" w:eastAsia="仿宋_GB2312" w:cs="Times New Roman Regular"/>
          <w:sz w:val="24"/>
          <w:lang w:val="zh-TW" w:eastAsia="zh-TW"/>
        </w:rPr>
        <w:t>问询</w:t>
      </w:r>
      <w:r>
        <w:rPr>
          <w:rFonts w:ascii="Times New Roman Regular" w:hAnsi="Times New Roman Regular" w:eastAsia="仿宋_GB2312" w:cs="Times New Roman Regular"/>
          <w:sz w:val="24"/>
          <w:lang w:eastAsia="zh-TW"/>
        </w:rPr>
        <w:t>）：</w:t>
      </w:r>
      <w:r>
        <w:rPr>
          <w:rFonts w:ascii="Times New Roman Regular" w:hAnsi="Times New Roman Regular" w:eastAsia="仿宋_GB2312" w:cs="Times New Roman Regular"/>
          <w:sz w:val="24"/>
        </w:rPr>
        <w:t>0571-87260853（工作日08:30-11:30，14:00-17:00）</w:t>
      </w:r>
    </w:p>
    <w:p>
      <w:pPr>
        <w:spacing w:line="560" w:lineRule="exact"/>
        <w:ind w:firstLine="480" w:firstLineChars="2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val="zh-TW" w:eastAsia="zh-TW"/>
        </w:rPr>
        <w:t>邮箱</w:t>
      </w:r>
      <w:r>
        <w:rPr>
          <w:rFonts w:ascii="Times New Roman Regular" w:hAnsi="Times New Roman Regular" w:eastAsia="仿宋_GB2312" w:cs="Times New Roman Regular"/>
          <w:sz w:val="24"/>
          <w:lang w:eastAsia="zh-TW"/>
        </w:rPr>
        <w:t>：</w:t>
      </w:r>
      <w:r>
        <w:rPr>
          <w:rFonts w:ascii="Times New Roman Regular" w:hAnsi="Times New Roman Regular" w:eastAsia="仿宋_GB2312" w:cs="Times New Roman Regular"/>
          <w:sz w:val="24"/>
        </w:rPr>
        <w:t>jczx@zjrcu.com</w:t>
      </w:r>
    </w:p>
    <w:p>
      <w:pPr>
        <w:adjustRightInd/>
        <w:jc w:val="left"/>
        <w:rPr>
          <w:rFonts w:hint="eastAsia" w:ascii="楷体" w:hAnsi="楷体" w:eastAsia="楷体" w:cs="楷体"/>
          <w:b/>
          <w:sz w:val="36"/>
          <w:szCs w:val="20"/>
        </w:rPr>
      </w:pPr>
    </w:p>
    <w:p>
      <w:pPr>
        <w:adjustRightInd/>
        <w:spacing w:line="360" w:lineRule="auto"/>
        <w:jc w:val="center"/>
        <w:outlineLvl w:val="0"/>
        <w:rPr>
          <w:rFonts w:hint="eastAsia" w:ascii="楷体" w:hAnsi="楷体" w:eastAsia="楷体" w:cs="楷体"/>
          <w:b/>
          <w:sz w:val="36"/>
          <w:szCs w:val="20"/>
          <w:lang w:val="zh-CN"/>
        </w:rPr>
      </w:pPr>
      <w:r>
        <w:rPr>
          <w:rFonts w:hint="eastAsia" w:ascii="楷体" w:hAnsi="楷体" w:eastAsia="楷体" w:cs="楷体"/>
          <w:b/>
          <w:sz w:val="36"/>
          <w:szCs w:val="20"/>
          <w:lang w:val="zh-CN"/>
        </w:rPr>
        <w:t>第二部分 采购需求</w:t>
      </w:r>
    </w:p>
    <w:p>
      <w:pPr>
        <w:widowControl/>
        <w:adjustRightInd/>
        <w:spacing w:line="560" w:lineRule="exact"/>
        <w:ind w:firstLine="480" w:firstLineChars="200"/>
        <w:jc w:val="left"/>
        <w:rPr>
          <w:rFonts w:ascii="Times New Roman Regular" w:hAnsi="Times New Roman Regular" w:eastAsia="仿宋_GB2312" w:cs="Times New Roman Regular"/>
          <w:bCs/>
          <w:kern w:val="0"/>
          <w:sz w:val="24"/>
        </w:rPr>
      </w:pPr>
      <w:r>
        <w:rPr>
          <w:rFonts w:hint="eastAsia" w:ascii="Times New Roman Regular" w:hAnsi="Times New Roman Regular" w:eastAsia="仿宋_GB2312" w:cs="Times New Roman Regular"/>
          <w:bCs/>
          <w:kern w:val="0"/>
          <w:sz w:val="24"/>
        </w:rPr>
        <w:t>一、服务需求</w:t>
      </w:r>
    </w:p>
    <w:p>
      <w:pPr>
        <w:widowControl/>
        <w:adjustRightInd/>
        <w:spacing w:line="560" w:lineRule="exact"/>
        <w:ind w:firstLine="480"/>
        <w:jc w:val="left"/>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rPr>
        <w:t>1.能够根据征集单位不定期发布的人员需求，快速响应并稳定提供满足要求的软件开发外包服务人员</w:t>
      </w:r>
      <w:r>
        <w:rPr>
          <w:rFonts w:ascii="Times New Roman Regular" w:hAnsi="Times New Roman Regular" w:eastAsia="仿宋_GB2312" w:cs="Times New Roman Regular"/>
          <w:kern w:val="0"/>
          <w:sz w:val="24"/>
          <w:lang w:val="zh-CN"/>
        </w:rPr>
        <w:t>。</w:t>
      </w:r>
    </w:p>
    <w:p>
      <w:pPr>
        <w:widowControl/>
        <w:adjustRightInd/>
        <w:spacing w:line="560" w:lineRule="exact"/>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2.软件开发外包服务人员需要负责征集单位指定业务系统的需求设计、开发、维护，系统维护、优化，确保系统稳定运行。</w:t>
      </w:r>
    </w:p>
    <w:p>
      <w:pPr>
        <w:widowControl/>
        <w:adjustRightInd/>
        <w:spacing w:line="560" w:lineRule="exact"/>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3.服务地点：浙江省内</w:t>
      </w:r>
    </w:p>
    <w:p>
      <w:pPr>
        <w:widowControl/>
        <w:adjustRightInd/>
        <w:spacing w:line="560" w:lineRule="exact"/>
        <w:ind w:firstLine="480" w:firstLineChars="200"/>
        <w:jc w:val="left"/>
        <w:rPr>
          <w:rFonts w:ascii="Times New Roman Regular" w:hAnsi="Times New Roman Regular" w:eastAsia="仿宋_GB2312" w:cs="Times New Roman Regular"/>
          <w:bCs/>
          <w:kern w:val="0"/>
          <w:sz w:val="24"/>
        </w:rPr>
      </w:pPr>
      <w:r>
        <w:rPr>
          <w:rFonts w:hint="eastAsia" w:ascii="Times New Roman Regular" w:hAnsi="Times New Roman Regular" w:eastAsia="仿宋_GB2312" w:cs="Times New Roman Regular"/>
          <w:bCs/>
          <w:kern w:val="0"/>
          <w:sz w:val="24"/>
        </w:rPr>
        <w:t>二、服务要求及标准</w:t>
      </w:r>
    </w:p>
    <w:p>
      <w:pPr>
        <w:widowControl/>
        <w:adjustRightInd/>
        <w:spacing w:line="560" w:lineRule="exact"/>
        <w:ind w:firstLine="480"/>
        <w:jc w:val="left"/>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rPr>
        <w:t>1.人员需求响应</w:t>
      </w:r>
      <w:r>
        <w:rPr>
          <w:rFonts w:hint="eastAsia" w:ascii="Times New Roman Regular" w:hAnsi="Times New Roman Regular" w:eastAsia="仿宋_GB2312" w:cs="Times New Roman Regular"/>
          <w:kern w:val="0"/>
          <w:sz w:val="24"/>
          <w:lang w:val="zh-CN"/>
        </w:rPr>
        <w:t>要求</w:t>
      </w:r>
    </w:p>
    <w:p>
      <w:pPr>
        <w:widowControl/>
        <w:adjustRightInd/>
        <w:spacing w:line="560" w:lineRule="exact"/>
        <w:ind w:firstLine="480"/>
        <w:jc w:val="left"/>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lang w:val="zh-CN"/>
        </w:rPr>
        <w:t>（</w:t>
      </w:r>
      <w:r>
        <w:rPr>
          <w:rFonts w:hint="eastAsia" w:ascii="Times New Roman Regular" w:hAnsi="Times New Roman Regular" w:eastAsia="仿宋_GB2312" w:cs="Times New Roman Regular"/>
          <w:kern w:val="0"/>
          <w:sz w:val="24"/>
        </w:rPr>
        <w:t>1</w:t>
      </w:r>
      <w:r>
        <w:rPr>
          <w:rFonts w:hint="eastAsia" w:ascii="Times New Roman Regular" w:hAnsi="Times New Roman Regular" w:eastAsia="仿宋_GB2312" w:cs="Times New Roman Regular"/>
          <w:kern w:val="0"/>
          <w:sz w:val="24"/>
          <w:lang w:val="zh-CN"/>
        </w:rPr>
        <w:t>）入围单位必须保证技术服务人员的相对稳定，未经征集单位允许，入围单位不得擅自调</w:t>
      </w:r>
      <w:r>
        <w:rPr>
          <w:rFonts w:hint="eastAsia" w:ascii="Times New Roman Regular" w:hAnsi="Times New Roman Regular" w:eastAsia="仿宋_GB2312" w:cs="Times New Roman Regular"/>
          <w:kern w:val="0"/>
          <w:sz w:val="24"/>
        </w:rPr>
        <w:t>离</w:t>
      </w:r>
      <w:r>
        <w:rPr>
          <w:rFonts w:hint="eastAsia" w:ascii="Times New Roman Regular" w:hAnsi="Times New Roman Regular" w:eastAsia="仿宋_GB2312" w:cs="Times New Roman Regular"/>
          <w:kern w:val="0"/>
          <w:sz w:val="24"/>
          <w:lang w:val="zh-CN"/>
        </w:rPr>
        <w:t>技术服务人员。</w:t>
      </w:r>
    </w:p>
    <w:p>
      <w:pPr>
        <w:widowControl/>
        <w:adjustRightInd/>
        <w:spacing w:line="560" w:lineRule="exact"/>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lang w:val="zh-CN"/>
        </w:rPr>
        <w:t>（</w:t>
      </w:r>
      <w:r>
        <w:rPr>
          <w:rFonts w:hint="eastAsia" w:ascii="Times New Roman Regular" w:hAnsi="Times New Roman Regular" w:eastAsia="仿宋_GB2312" w:cs="Times New Roman Regular"/>
          <w:kern w:val="0"/>
          <w:sz w:val="24"/>
        </w:rPr>
        <w:t>2</w:t>
      </w:r>
      <w:r>
        <w:rPr>
          <w:rFonts w:hint="eastAsia" w:ascii="Times New Roman Regular" w:hAnsi="Times New Roman Regular" w:eastAsia="仿宋_GB2312" w:cs="Times New Roman Regular"/>
          <w:kern w:val="0"/>
          <w:sz w:val="24"/>
          <w:lang w:val="zh-CN"/>
        </w:rPr>
        <w:t>）征集单位需要入围单位增加服务人员时，入围单位须在3个工作日提供</w:t>
      </w:r>
      <w:r>
        <w:rPr>
          <w:rFonts w:hint="eastAsia" w:ascii="Times New Roman Regular" w:hAnsi="Times New Roman Regular" w:eastAsia="仿宋_GB2312" w:cs="Times New Roman Regular"/>
          <w:kern w:val="0"/>
          <w:sz w:val="24"/>
        </w:rPr>
        <w:t>符合要求的</w:t>
      </w:r>
      <w:r>
        <w:rPr>
          <w:rFonts w:hint="eastAsia" w:ascii="Times New Roman Regular" w:hAnsi="Times New Roman Regular" w:eastAsia="仿宋_GB2312" w:cs="Times New Roman Regular"/>
          <w:kern w:val="0"/>
          <w:sz w:val="24"/>
          <w:lang w:val="zh-CN"/>
        </w:rPr>
        <w:t>人员</w:t>
      </w:r>
      <w:r>
        <w:rPr>
          <w:rFonts w:hint="eastAsia" w:ascii="Times New Roman Regular" w:hAnsi="Times New Roman Regular" w:eastAsia="仿宋_GB2312" w:cs="Times New Roman Regular"/>
          <w:kern w:val="0"/>
          <w:sz w:val="24"/>
        </w:rPr>
        <w:t>简历</w:t>
      </w:r>
      <w:r>
        <w:rPr>
          <w:rFonts w:hint="eastAsia" w:ascii="Times New Roman Regular" w:hAnsi="Times New Roman Regular" w:eastAsia="仿宋_GB2312" w:cs="Times New Roman Regular"/>
          <w:kern w:val="0"/>
          <w:sz w:val="24"/>
          <w:lang w:val="zh-CN"/>
        </w:rPr>
        <w:t>。</w:t>
      </w:r>
      <w:r>
        <w:rPr>
          <w:rFonts w:hint="eastAsia" w:ascii="Times New Roman Regular" w:hAnsi="Times New Roman Regular" w:eastAsia="仿宋_GB2312" w:cs="Times New Roman Regular"/>
          <w:kern w:val="0"/>
          <w:sz w:val="24"/>
        </w:rPr>
        <w:t>采购人紧急需要服务人员时，入围单位须</w:t>
      </w:r>
      <w:r>
        <w:rPr>
          <w:rFonts w:hint="eastAsia" w:ascii="Times New Roman Regular" w:hAnsi="Times New Roman Regular" w:eastAsia="仿宋_GB2312" w:cs="Times New Roman Regular"/>
          <w:kern w:val="0"/>
          <w:sz w:val="24"/>
          <w:lang w:val="zh-CN"/>
        </w:rPr>
        <w:t>能</w:t>
      </w:r>
      <w:r>
        <w:rPr>
          <w:rFonts w:hint="eastAsia" w:ascii="Times New Roman Regular" w:hAnsi="Times New Roman Regular" w:eastAsia="仿宋_GB2312" w:cs="Times New Roman Regular"/>
          <w:kern w:val="0"/>
          <w:sz w:val="24"/>
        </w:rPr>
        <w:t>提供服务人员并</w:t>
      </w:r>
      <w:r>
        <w:rPr>
          <w:rFonts w:hint="eastAsia" w:ascii="Times New Roman Regular" w:hAnsi="Times New Roman Regular" w:eastAsia="仿宋_GB2312" w:cs="Times New Roman Regular"/>
          <w:kern w:val="0"/>
          <w:sz w:val="24"/>
          <w:lang w:val="zh-CN"/>
        </w:rPr>
        <w:t>在2小时内到达现场。</w:t>
      </w:r>
    </w:p>
    <w:p>
      <w:pPr>
        <w:widowControl/>
        <w:adjustRightInd/>
        <w:spacing w:line="560" w:lineRule="exact"/>
        <w:ind w:firstLine="480"/>
        <w:jc w:val="left"/>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lang w:val="zh-CN"/>
        </w:rPr>
        <w:t>（3）</w:t>
      </w:r>
      <w:r>
        <w:rPr>
          <w:rFonts w:hint="eastAsia" w:ascii="Times New Roman Regular" w:hAnsi="Times New Roman Regular" w:eastAsia="仿宋_GB2312" w:cs="Times New Roman Regular"/>
          <w:kern w:val="0"/>
          <w:sz w:val="24"/>
        </w:rPr>
        <w:t>服务人员更替</w:t>
      </w:r>
      <w:r>
        <w:rPr>
          <w:rFonts w:hint="eastAsia" w:ascii="Times New Roman Regular" w:hAnsi="Times New Roman Regular" w:eastAsia="仿宋_GB2312" w:cs="Times New Roman Regular"/>
          <w:kern w:val="0"/>
          <w:sz w:val="24"/>
          <w:lang w:val="zh-CN"/>
        </w:rPr>
        <w:t>时，入围单位须保证被更换人员与新进人员至少1个月的工作交接时间，该被更换人员交接期不计算费用；因采购人原因引起的技术服务人员更换，该被更换人员交接期正常计算费用。</w:t>
      </w:r>
    </w:p>
    <w:p>
      <w:pPr>
        <w:widowControl/>
        <w:adjustRightInd/>
        <w:spacing w:line="560" w:lineRule="exact"/>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2.服务人员分级定义及基本要求</w:t>
      </w:r>
    </w:p>
    <w:tbl>
      <w:tblPr>
        <w:tblStyle w:val="6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3502"/>
        <w:gridCol w:w="2228"/>
        <w:gridCol w:w="2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62" w:type="pct"/>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等级</w:t>
            </w:r>
          </w:p>
        </w:tc>
        <w:tc>
          <w:tcPr>
            <w:tcW w:w="1886" w:type="pct"/>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技术标准</w:t>
            </w:r>
          </w:p>
        </w:tc>
        <w:tc>
          <w:tcPr>
            <w:tcW w:w="1200" w:type="pct"/>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要求经验</w:t>
            </w:r>
          </w:p>
        </w:tc>
        <w:tc>
          <w:tcPr>
            <w:tcW w:w="1150" w:type="pct"/>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tcBorders>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资深系统分析师</w:t>
            </w:r>
          </w:p>
        </w:tc>
        <w:tc>
          <w:tcPr>
            <w:tcW w:w="1886" w:type="pct"/>
            <w:tcBorders>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1、熟悉银行系统特点、熟悉</w:t>
            </w:r>
            <w:r>
              <w:rPr>
                <w:rFonts w:hint="eastAsia" w:ascii="Times New Roman Regular" w:hAnsi="Times New Roman Regular" w:eastAsia="仿宋_GB2312" w:cs="Times New Roman Regular"/>
                <w:kern w:val="0"/>
                <w:szCs w:val="21"/>
              </w:rPr>
              <w:t>采购人</w:t>
            </w:r>
            <w:r>
              <w:rPr>
                <w:rFonts w:ascii="Times New Roman Regular" w:hAnsi="Times New Roman Regular" w:eastAsia="仿宋_GB2312" w:cs="Times New Roman Regular"/>
                <w:kern w:val="0"/>
                <w:szCs w:val="21"/>
              </w:rPr>
              <w:t>的某类应用系统</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2、能承担独立的项目管理工作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3、高超的应用开发技术能力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4、应用架构的能力、技术咨询能力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5、良好的沟通协调能力</w:t>
            </w:r>
          </w:p>
        </w:tc>
        <w:tc>
          <w:tcPr>
            <w:tcW w:w="1200" w:type="pct"/>
            <w:tcBorders>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8年以上的银行开发经验，熟悉金融应用架构，3以上的银行技术咨询工作</w:t>
            </w:r>
          </w:p>
        </w:tc>
        <w:tc>
          <w:tcPr>
            <w:tcW w:w="1150" w:type="pct"/>
            <w:tcBorders>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1、应用架构的能力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2、技术咨询能力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资深项目经理</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2、精通农信银行的某类应用系统</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3、能承担农信独立的项目管理工作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4、高超的应用开发技术能力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5、良好的沟通协调能力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8年以上开发经验，其中6年以上银行项目管理经验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1、项目经理或技术经理的能力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高级项目经理</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2、精通</w:t>
            </w:r>
            <w:r>
              <w:rPr>
                <w:rFonts w:hint="eastAsia" w:ascii="Times New Roman Regular" w:hAnsi="Times New Roman Regular" w:eastAsia="仿宋_GB2312" w:cs="Times New Roman Regular"/>
                <w:kern w:val="0"/>
                <w:szCs w:val="21"/>
              </w:rPr>
              <w:t>采购人</w:t>
            </w:r>
            <w:r>
              <w:rPr>
                <w:rFonts w:ascii="Times New Roman Regular" w:hAnsi="Times New Roman Regular" w:eastAsia="仿宋_GB2312" w:cs="Times New Roman Regular"/>
                <w:kern w:val="0"/>
                <w:szCs w:val="21"/>
              </w:rPr>
              <w:t>的某类应用系统</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3、能承担独立的项目管理工作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4、高超的应用开发技术能力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5、良好的沟通协调能力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6年以上开发经验，其中3年以上银行项目管理经验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1、项目经理或技术经理的能力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中级项目经理</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2、精通</w:t>
            </w:r>
            <w:r>
              <w:rPr>
                <w:rFonts w:hint="eastAsia" w:ascii="Times New Roman Regular" w:hAnsi="Times New Roman Regular" w:eastAsia="仿宋_GB2312" w:cs="Times New Roman Regular"/>
                <w:kern w:val="0"/>
                <w:szCs w:val="21"/>
              </w:rPr>
              <w:t>采购人</w:t>
            </w:r>
            <w:r>
              <w:rPr>
                <w:rFonts w:ascii="Times New Roman Regular" w:hAnsi="Times New Roman Regular" w:eastAsia="仿宋_GB2312" w:cs="Times New Roman Regular"/>
                <w:kern w:val="0"/>
                <w:szCs w:val="21"/>
              </w:rPr>
              <w:t>的某类应用系统</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3、能承担独立的项目管理工作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4、高超的应用开发技术能力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5、良好的沟通协调能力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5年以上开发经验，其中2年以上银行项目管理经验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1、项目经理或技术经理的能力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普通项目经理</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2、精通</w:t>
            </w:r>
            <w:r>
              <w:rPr>
                <w:rFonts w:hint="eastAsia" w:ascii="Times New Roman Regular" w:hAnsi="Times New Roman Regular" w:eastAsia="仿宋_GB2312" w:cs="Times New Roman Regular"/>
                <w:kern w:val="0"/>
                <w:szCs w:val="21"/>
              </w:rPr>
              <w:t>采购人</w:t>
            </w:r>
            <w:r>
              <w:rPr>
                <w:rFonts w:ascii="Times New Roman Regular" w:hAnsi="Times New Roman Regular" w:eastAsia="仿宋_GB2312" w:cs="Times New Roman Regular"/>
                <w:kern w:val="0"/>
                <w:szCs w:val="21"/>
              </w:rPr>
              <w:t>的某类应用系统</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3、能承担独立的项目管理工作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4、丰富的技术经验、高级的专业技术</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5、良好的沟通协调能力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4年以上开发测试经验，其中1年以上银行项目管理经验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1、项目经理或技术经理的能力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2、较好的协调沟通能力和工作态度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高</w:t>
            </w:r>
            <w:r>
              <w:rPr>
                <w:rFonts w:ascii="Times New Roman Regular" w:hAnsi="Times New Roman Regular" w:eastAsia="仿宋_GB2312" w:cs="Times New Roman Regular"/>
                <w:kern w:val="0"/>
                <w:szCs w:val="21"/>
              </w:rPr>
              <w:t>3级技术员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1、熟悉银行系统特点、熟悉</w:t>
            </w:r>
            <w:r>
              <w:rPr>
                <w:rFonts w:hint="eastAsia" w:ascii="Times New Roman Regular" w:hAnsi="Times New Roman Regular" w:eastAsia="仿宋_GB2312" w:cs="Times New Roman Regular"/>
                <w:kern w:val="0"/>
                <w:szCs w:val="21"/>
              </w:rPr>
              <w:t>采购人</w:t>
            </w:r>
            <w:r>
              <w:rPr>
                <w:rFonts w:ascii="Times New Roman Regular" w:hAnsi="Times New Roman Regular" w:eastAsia="仿宋_GB2312" w:cs="Times New Roman Regular"/>
                <w:kern w:val="0"/>
                <w:szCs w:val="21"/>
              </w:rPr>
              <w:t>的某类应用系统</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2、能承担项目分析设计工作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3、具有丰富的技术经验、高级的专业技术能力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4、良好的沟通协调能力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5、具备一定应用架构和技术咨询能力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7年以上的开发或测试</w:t>
            </w:r>
            <w:r>
              <w:rPr>
                <w:rFonts w:hint="eastAsia" w:ascii="Times New Roman Regular" w:hAnsi="Times New Roman Regular" w:eastAsia="仿宋_GB2312" w:cs="Times New Roman Regular"/>
                <w:kern w:val="0"/>
                <w:szCs w:val="21"/>
              </w:rPr>
              <w:t>经验，其中</w:t>
            </w:r>
            <w:r>
              <w:rPr>
                <w:rFonts w:ascii="Times New Roman Regular" w:hAnsi="Times New Roman Regular" w:eastAsia="仿宋_GB2312" w:cs="Times New Roman Regular"/>
                <w:kern w:val="0"/>
                <w:szCs w:val="21"/>
              </w:rPr>
              <w:t>5年以上的银行开发或测试经验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1、技术咨询能力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2、项目设计师的能力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高</w:t>
            </w:r>
            <w:r>
              <w:rPr>
                <w:rFonts w:ascii="Times New Roman Regular" w:hAnsi="Times New Roman Regular" w:eastAsia="仿宋_GB2312" w:cs="Times New Roman Regular"/>
                <w:kern w:val="0"/>
                <w:szCs w:val="21"/>
              </w:rPr>
              <w:t>2级技术员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1、熟悉银行系统特点、熟悉</w:t>
            </w:r>
            <w:r>
              <w:rPr>
                <w:rFonts w:hint="eastAsia" w:ascii="Times New Roman Regular" w:hAnsi="Times New Roman Regular" w:eastAsia="仿宋_GB2312" w:cs="Times New Roman Regular"/>
                <w:kern w:val="0"/>
                <w:szCs w:val="21"/>
              </w:rPr>
              <w:t>采购人</w:t>
            </w:r>
            <w:r>
              <w:rPr>
                <w:rFonts w:ascii="Times New Roman Regular" w:hAnsi="Times New Roman Regular" w:eastAsia="仿宋_GB2312" w:cs="Times New Roman Regular"/>
                <w:kern w:val="0"/>
                <w:szCs w:val="21"/>
              </w:rPr>
              <w:t>的某类应用系统</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2、能承担项目分析设计工作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3、具有丰富的技术经验、高级的专业技术能力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4、良好的沟通协调能力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5、具备一定技术咨询能力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6年以上的开发或测试经验，其中4年以上的银行开发或测试经验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1、技术咨询能力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2、项目设计师的能力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高</w:t>
            </w:r>
            <w:r>
              <w:rPr>
                <w:rFonts w:ascii="Times New Roman Regular" w:hAnsi="Times New Roman Regular" w:eastAsia="仿宋_GB2312" w:cs="Times New Roman Regular"/>
                <w:kern w:val="0"/>
                <w:szCs w:val="21"/>
              </w:rPr>
              <w:t>1级技术员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1、熟悉银行系统特点、熟悉</w:t>
            </w:r>
            <w:r>
              <w:rPr>
                <w:rFonts w:hint="eastAsia" w:ascii="Times New Roman Regular" w:hAnsi="Times New Roman Regular" w:eastAsia="仿宋_GB2312" w:cs="Times New Roman Regular"/>
                <w:kern w:val="0"/>
                <w:szCs w:val="21"/>
              </w:rPr>
              <w:t>采购人</w:t>
            </w:r>
            <w:r>
              <w:rPr>
                <w:rFonts w:ascii="Times New Roman Regular" w:hAnsi="Times New Roman Regular" w:eastAsia="仿宋_GB2312" w:cs="Times New Roman Regular"/>
                <w:kern w:val="0"/>
                <w:szCs w:val="21"/>
              </w:rPr>
              <w:t>的某类应用系统</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2、能承担项目分析设计工作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3、具有丰富的技术经验、高级的专业技术能力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4、良好的沟通协调能力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5年以上的开发或测试经验，其中3年以上的银行开发或测试经验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1、项目设计师的能力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中</w:t>
            </w:r>
            <w:r>
              <w:rPr>
                <w:rFonts w:ascii="Times New Roman Regular" w:hAnsi="Times New Roman Regular" w:eastAsia="仿宋_GB2312" w:cs="Times New Roman Regular"/>
                <w:kern w:val="0"/>
                <w:szCs w:val="21"/>
              </w:rPr>
              <w:t>3级技术员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1、熟悉银行应用系统特点，熟悉</w:t>
            </w:r>
            <w:r>
              <w:rPr>
                <w:rFonts w:hint="eastAsia" w:ascii="Times New Roman Regular" w:hAnsi="Times New Roman Regular" w:eastAsia="仿宋_GB2312" w:cs="Times New Roman Regular"/>
                <w:kern w:val="0"/>
                <w:szCs w:val="21"/>
              </w:rPr>
              <w:t>采购人</w:t>
            </w:r>
            <w:r>
              <w:rPr>
                <w:rFonts w:ascii="Times New Roman Regular" w:hAnsi="Times New Roman Regular" w:eastAsia="仿宋_GB2312" w:cs="Times New Roman Regular"/>
                <w:kern w:val="0"/>
                <w:szCs w:val="21"/>
              </w:rPr>
              <w:t>的某类应用系统</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2、能根据文档独立完成开发或测试或支持工作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3、具有丰富的技术或测试经验、良好的专业技术或测试能力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4、具备一定项目分析设计工作</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4年以上的开发或测试经验，其中3年以上的银行开发或测试经验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1、项目分析设计能力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2、高级程序员能力或测试能力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中</w:t>
            </w:r>
            <w:r>
              <w:rPr>
                <w:rFonts w:ascii="Times New Roman Regular" w:hAnsi="Times New Roman Regular" w:eastAsia="仿宋_GB2312" w:cs="Times New Roman Regular"/>
                <w:kern w:val="0"/>
                <w:szCs w:val="21"/>
              </w:rPr>
              <w:t>2级技术员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1、熟悉银行应用系统特点，熟悉</w:t>
            </w:r>
            <w:r>
              <w:rPr>
                <w:rFonts w:hint="eastAsia" w:ascii="Times New Roman Regular" w:hAnsi="Times New Roman Regular" w:eastAsia="仿宋_GB2312" w:cs="Times New Roman Regular"/>
                <w:kern w:val="0"/>
                <w:szCs w:val="21"/>
              </w:rPr>
              <w:t>采购人</w:t>
            </w:r>
            <w:r>
              <w:rPr>
                <w:rFonts w:ascii="Times New Roman Regular" w:hAnsi="Times New Roman Regular" w:eastAsia="仿宋_GB2312" w:cs="Times New Roman Regular"/>
                <w:kern w:val="0"/>
                <w:szCs w:val="21"/>
              </w:rPr>
              <w:t>的某类应用系统</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2、能根据文档独立完成开发或测试或支持工作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3、具有丰富的技术或测试经验、良好的专业技术或测试能力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4、良好的沟通协调能力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3年以上的开发或测试经验，其中2年以上的银行开发或测试经验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1、高级程序员能力或测试能力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中</w:t>
            </w:r>
            <w:r>
              <w:rPr>
                <w:rFonts w:ascii="Times New Roman Regular" w:hAnsi="Times New Roman Regular" w:eastAsia="仿宋_GB2312" w:cs="Times New Roman Regular"/>
                <w:kern w:val="0"/>
                <w:szCs w:val="21"/>
              </w:rPr>
              <w:t>1级技术员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1、熟悉银行应用系统特点，熟悉</w:t>
            </w:r>
            <w:r>
              <w:rPr>
                <w:rFonts w:hint="eastAsia" w:ascii="Times New Roman Regular" w:hAnsi="Times New Roman Regular" w:eastAsia="仿宋_GB2312" w:cs="Times New Roman Regular"/>
                <w:kern w:val="0"/>
                <w:szCs w:val="21"/>
              </w:rPr>
              <w:t>采购人</w:t>
            </w:r>
            <w:r>
              <w:rPr>
                <w:rFonts w:ascii="Times New Roman Regular" w:hAnsi="Times New Roman Regular" w:eastAsia="仿宋_GB2312" w:cs="Times New Roman Regular"/>
                <w:kern w:val="0"/>
                <w:szCs w:val="21"/>
              </w:rPr>
              <w:t>的某类应用系统</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2、能根据文档独立完成开发或测试或支持工作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3、具有丰富的技术或测试经验、良好的专业技术或测试能力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2年以上的银行开发或测试经验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1、中级程序员能力或测试能力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普</w:t>
            </w:r>
            <w:r>
              <w:rPr>
                <w:rFonts w:ascii="Times New Roman Regular" w:hAnsi="Times New Roman Regular" w:eastAsia="仿宋_GB2312" w:cs="Times New Roman Regular"/>
                <w:kern w:val="0"/>
                <w:szCs w:val="21"/>
              </w:rPr>
              <w:t>3级技术员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1、熟悉银行应用系统特点</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2、能根据文档或少量指导完成开发或测试或支持工作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3、具有丰富的技术或测试经验、良好的技术或测试能力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2年以上的开发或测试经验，其中1年以上的银行开发或</w:t>
            </w:r>
            <w:r>
              <w:rPr>
                <w:rFonts w:hint="eastAsia" w:ascii="Times New Roman Regular" w:hAnsi="Times New Roman Regular" w:eastAsia="仿宋_GB2312" w:cs="Times New Roman Regular"/>
                <w:kern w:val="0"/>
                <w:szCs w:val="21"/>
              </w:rPr>
              <w:t>测试经验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1、程序员以上级能力或测试能力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2、良好的技术能力和工作态度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普</w:t>
            </w:r>
            <w:r>
              <w:rPr>
                <w:rFonts w:ascii="Times New Roman Regular" w:hAnsi="Times New Roman Regular" w:eastAsia="仿宋_GB2312" w:cs="Times New Roman Regular"/>
                <w:kern w:val="0"/>
                <w:szCs w:val="21"/>
              </w:rPr>
              <w:t>2级技术员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1、熟悉银行应用系统特点</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2、能根据文档或少量指导完成开发或测试或支持工作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3、具有良好的技术或测试经验、较好的技术或测试能力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1年以上的开发或测试经验，其中半年以上的银行开发或测试经验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1、程序员以上级能力或测试能力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2、良好的技术能力和工作态度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普</w:t>
            </w:r>
            <w:r>
              <w:rPr>
                <w:rFonts w:ascii="Times New Roman Regular" w:hAnsi="Times New Roman Regular" w:eastAsia="仿宋_GB2312" w:cs="Times New Roman Regular"/>
                <w:kern w:val="0"/>
                <w:szCs w:val="21"/>
              </w:rPr>
              <w:t>1级技术员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1、熟悉银行应用系统特点</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2、能根据文档或一定指导完成开发或测试或支持工作</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3、具有一定的技术或测试经验、一定的技术或测试能力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半年以上的银行开发或测试经验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1、一定的技术或测试能力</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2、良好的学习能力和工作态度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初级技术员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1、了解银行应用系统特点</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2、能根据文档或指导完成开发或测试工作</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半年以上的开发或测试经验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1、一定的技术或测试理论基础</w:t>
            </w:r>
          </w:p>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2、良好的学习能力和工作态度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高</w:t>
            </w:r>
            <w:r>
              <w:rPr>
                <w:rFonts w:ascii="Times New Roman Regular" w:hAnsi="Times New Roman Regular" w:eastAsia="仿宋_GB2312" w:cs="Times New Roman Regular"/>
                <w:kern w:val="0"/>
                <w:szCs w:val="21"/>
              </w:rPr>
              <w:t>3级数据分析员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1：熟悉银行系统特点、熟悉银行分析类应用系统</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2：能承担项目分析设计工作</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3：较高的数据分析架构能力和技术咨询能力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4：具有丰富的数据分析经验、高级的数据分析专业技术能力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5：良好的沟通能力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7年以上数据分析工作经验，其中5年以上银行工作经验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1、高级咨询分析能力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2、项目设计师的能力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3、良好的协调沟通能力和工作态度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高</w:t>
            </w:r>
            <w:r>
              <w:rPr>
                <w:rFonts w:ascii="Times New Roman Regular" w:hAnsi="Times New Roman Regular" w:eastAsia="仿宋_GB2312" w:cs="Times New Roman Regular"/>
                <w:kern w:val="0"/>
                <w:szCs w:val="21"/>
              </w:rPr>
              <w:t>2级数据分析员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1：熟悉银行系统特点、熟悉银行分析类应用系统</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2：能承担项目分析设计工作</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3：具备一定的数据分析架构能力和技术咨询能力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4：具有丰富的数据分析经验、高级的数据分析专业技术能力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5：良好的沟通能力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6年以上数据分析工作经验，其中5年以上银行工作经验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1、高级咨询分析能力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2、项目设计师的能力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3、良好的协调沟通能力和工作态度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高</w:t>
            </w:r>
            <w:r>
              <w:rPr>
                <w:rFonts w:ascii="Times New Roman Regular" w:hAnsi="Times New Roman Regular" w:eastAsia="仿宋_GB2312" w:cs="Times New Roman Regular"/>
                <w:kern w:val="0"/>
                <w:szCs w:val="21"/>
              </w:rPr>
              <w:t>1级数据分析员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1：熟悉银行系统特点、熟悉银行分析类应用系统</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2：能承担项目分析设计工作</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3：具有丰富的数据分析经验、高级的数据分析专业技术能力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4：良好的沟通能力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5年以上数据分析工作经验，其中4年以上银行工作经验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1、高级分析师的能力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中</w:t>
            </w:r>
            <w:r>
              <w:rPr>
                <w:rFonts w:ascii="Times New Roman Regular" w:hAnsi="Times New Roman Regular" w:eastAsia="仿宋_GB2312" w:cs="Times New Roman Regular"/>
                <w:kern w:val="0"/>
                <w:szCs w:val="21"/>
              </w:rPr>
              <w:t>2级数据分析员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1：熟悉银行系统特点、熟悉银行分析类应用系统</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2、能根据文档独立完成数据分类工作</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3、具有丰富的数据分析技术、良好的数据分析专业技术</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4：良好的沟通能力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4年以上数据分析工作经验，其中3年以上银行工作经验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1、中级分析</w:t>
            </w:r>
            <w:r>
              <w:rPr>
                <w:rFonts w:hint="eastAsia" w:ascii="Times New Roman Regular" w:hAnsi="Times New Roman Regular" w:eastAsia="仿宋_GB2312" w:cs="Times New Roman Regular"/>
                <w:kern w:val="0"/>
                <w:szCs w:val="21"/>
              </w:rPr>
              <w:t>师能力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中</w:t>
            </w:r>
            <w:r>
              <w:rPr>
                <w:rFonts w:ascii="Times New Roman Regular" w:hAnsi="Times New Roman Regular" w:eastAsia="仿宋_GB2312" w:cs="Times New Roman Regular"/>
                <w:kern w:val="0"/>
                <w:szCs w:val="21"/>
              </w:rPr>
              <w:t>1级数据分析员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1：熟悉银行系统特点、熟悉银行分析类应用系统</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2、能根据文档独立完成数据分析工作</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3、具有良好的数据分析经验、较好的数据分析专业技术</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4：良好的沟通能力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3年以上数据分析工作经验，其中2年以上银行工作经验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1、中级分析</w:t>
            </w:r>
            <w:r>
              <w:rPr>
                <w:rFonts w:hint="eastAsia" w:ascii="Times New Roman Regular" w:hAnsi="Times New Roman Regular" w:eastAsia="仿宋_GB2312" w:cs="Times New Roman Regular"/>
                <w:kern w:val="0"/>
                <w:szCs w:val="21"/>
              </w:rPr>
              <w:t>师能力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2、良好的协调沟通能力和工作态度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62"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hint="eastAsia" w:ascii="Times New Roman Regular" w:hAnsi="Times New Roman Regular" w:eastAsia="仿宋_GB2312" w:cs="Times New Roman Regular"/>
                <w:kern w:val="0"/>
                <w:szCs w:val="21"/>
              </w:rPr>
              <w:t>普</w:t>
            </w:r>
            <w:r>
              <w:rPr>
                <w:rFonts w:ascii="Times New Roman Regular" w:hAnsi="Times New Roman Regular" w:eastAsia="仿宋_GB2312" w:cs="Times New Roman Regular"/>
                <w:kern w:val="0"/>
                <w:szCs w:val="21"/>
              </w:rPr>
              <w:t>1级数据分析员</w:t>
            </w:r>
          </w:p>
        </w:tc>
        <w:tc>
          <w:tcPr>
            <w:tcW w:w="1886"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1：熟悉银行系统特点、熟悉银行分析类应用系统</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2、能根据文档或少量支持完成数据分析工作</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3、具有一定的数据分析经验、一定的数据分析专业技术</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4：良好的沟通能力</w:t>
            </w:r>
          </w:p>
        </w:tc>
        <w:tc>
          <w:tcPr>
            <w:tcW w:w="120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2年以上数据分析工作经验，其中1年以上银行工作经验</w:t>
            </w:r>
          </w:p>
        </w:tc>
        <w:tc>
          <w:tcPr>
            <w:tcW w:w="115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Cs w:val="21"/>
              </w:rPr>
            </w:pPr>
            <w:r>
              <w:rPr>
                <w:rFonts w:ascii="Times New Roman Regular" w:hAnsi="Times New Roman Regular" w:eastAsia="仿宋_GB2312" w:cs="Times New Roman Regular"/>
                <w:kern w:val="0"/>
                <w:szCs w:val="21"/>
              </w:rPr>
              <w:t>1、普通分析师以上级能力或测试能力</w:t>
            </w:r>
            <w:r>
              <w:rPr>
                <w:rFonts w:ascii="Times New Roman Regular" w:hAnsi="Times New Roman Regular" w:eastAsia="仿宋_GB2312" w:cs="Times New Roman Regular"/>
                <w:kern w:val="0"/>
                <w:szCs w:val="21"/>
              </w:rPr>
              <w:br w:type="textWrapping"/>
            </w:r>
            <w:r>
              <w:rPr>
                <w:rFonts w:ascii="Times New Roman Regular" w:hAnsi="Times New Roman Regular" w:eastAsia="仿宋_GB2312" w:cs="Times New Roman Regular"/>
                <w:kern w:val="0"/>
                <w:szCs w:val="21"/>
              </w:rPr>
              <w:t>2、良好的技术能力和工作态度</w:t>
            </w:r>
          </w:p>
        </w:tc>
      </w:tr>
    </w:tbl>
    <w:p>
      <w:pPr>
        <w:widowControl/>
        <w:adjustRightInd/>
        <w:spacing w:line="560" w:lineRule="exact"/>
        <w:ind w:firstLine="480"/>
        <w:jc w:val="left"/>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rPr>
        <w:t>3.</w:t>
      </w:r>
      <w:r>
        <w:rPr>
          <w:rFonts w:hint="eastAsia" w:ascii="Times New Roman Regular" w:hAnsi="Times New Roman Regular" w:eastAsia="仿宋_GB2312" w:cs="Times New Roman Regular"/>
          <w:kern w:val="0"/>
          <w:sz w:val="24"/>
          <w:lang w:val="zh-CN"/>
        </w:rPr>
        <w:t>服务人员工作安排</w:t>
      </w:r>
    </w:p>
    <w:p>
      <w:pPr>
        <w:widowControl/>
        <w:adjustRightInd/>
        <w:spacing w:line="560" w:lineRule="exact"/>
        <w:ind w:firstLine="480"/>
        <w:jc w:val="left"/>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lang w:val="zh-CN"/>
        </w:rPr>
        <w:t>（</w:t>
      </w:r>
      <w:r>
        <w:rPr>
          <w:rFonts w:hint="eastAsia" w:ascii="Times New Roman Regular" w:hAnsi="Times New Roman Regular" w:eastAsia="仿宋_GB2312" w:cs="Times New Roman Regular"/>
          <w:kern w:val="0"/>
          <w:sz w:val="24"/>
        </w:rPr>
        <w:t>1</w:t>
      </w:r>
      <w:r>
        <w:rPr>
          <w:rFonts w:hint="eastAsia" w:ascii="Times New Roman Regular" w:hAnsi="Times New Roman Regular" w:eastAsia="仿宋_GB2312" w:cs="Times New Roman Regular"/>
          <w:kern w:val="0"/>
          <w:sz w:val="24"/>
          <w:lang w:val="zh-CN"/>
        </w:rPr>
        <w:t>）入围单位技术服务人员均由征集单位项目负责人统一调配安排工作，由入围单位</w:t>
      </w:r>
      <w:r>
        <w:rPr>
          <w:rFonts w:hint="eastAsia" w:ascii="Times New Roman Regular" w:hAnsi="Times New Roman Regular" w:eastAsia="仿宋_GB2312" w:cs="Times New Roman Regular"/>
          <w:kern w:val="0"/>
          <w:sz w:val="24"/>
        </w:rPr>
        <w:t>应当指定一名人员</w:t>
      </w:r>
      <w:r>
        <w:rPr>
          <w:rFonts w:hint="eastAsia" w:ascii="Times New Roman Regular" w:hAnsi="Times New Roman Regular" w:eastAsia="仿宋_GB2312" w:cs="Times New Roman Regular"/>
          <w:kern w:val="0"/>
          <w:sz w:val="24"/>
          <w:lang w:val="zh-CN"/>
        </w:rPr>
        <w:t>负责协调。</w:t>
      </w:r>
    </w:p>
    <w:p>
      <w:pPr>
        <w:widowControl/>
        <w:adjustRightInd/>
        <w:spacing w:line="560" w:lineRule="exact"/>
        <w:ind w:firstLine="480"/>
        <w:jc w:val="left"/>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lang w:val="zh-CN"/>
        </w:rPr>
        <w:t>（</w:t>
      </w:r>
      <w:r>
        <w:rPr>
          <w:rFonts w:hint="eastAsia" w:ascii="Times New Roman Regular" w:hAnsi="Times New Roman Regular" w:eastAsia="仿宋_GB2312" w:cs="Times New Roman Regular"/>
          <w:kern w:val="0"/>
          <w:sz w:val="24"/>
        </w:rPr>
        <w:t>2</w:t>
      </w:r>
      <w:r>
        <w:rPr>
          <w:rFonts w:hint="eastAsia" w:ascii="Times New Roman Regular" w:hAnsi="Times New Roman Regular" w:eastAsia="仿宋_GB2312" w:cs="Times New Roman Regular"/>
          <w:kern w:val="0"/>
          <w:sz w:val="24"/>
          <w:lang w:val="zh-CN"/>
        </w:rPr>
        <w:t>）因项目进度安排需要加班时，入围单位技术服务人员</w:t>
      </w:r>
      <w:r>
        <w:rPr>
          <w:rFonts w:hint="eastAsia" w:ascii="Times New Roman Regular" w:hAnsi="Times New Roman Regular" w:eastAsia="仿宋_GB2312" w:cs="Times New Roman Regular"/>
          <w:kern w:val="0"/>
          <w:sz w:val="24"/>
        </w:rPr>
        <w:t>应当积极配合。所有加班应当经</w:t>
      </w:r>
      <w:r>
        <w:rPr>
          <w:rFonts w:hint="eastAsia" w:ascii="Times New Roman Regular" w:hAnsi="Times New Roman Regular" w:eastAsia="仿宋_GB2312" w:cs="Times New Roman Regular"/>
          <w:kern w:val="0"/>
          <w:sz w:val="24"/>
          <w:lang w:val="zh-CN"/>
        </w:rPr>
        <w:t>征集单位</w:t>
      </w:r>
      <w:r>
        <w:rPr>
          <w:rFonts w:hint="eastAsia" w:ascii="Times New Roman Regular" w:hAnsi="Times New Roman Regular" w:eastAsia="仿宋_GB2312" w:cs="Times New Roman Regular"/>
          <w:kern w:val="0"/>
          <w:sz w:val="24"/>
        </w:rPr>
        <w:t>核准后实施（自行加班安排无效）</w:t>
      </w:r>
      <w:r>
        <w:rPr>
          <w:rFonts w:hint="eastAsia" w:ascii="Times New Roman Regular" w:hAnsi="Times New Roman Regular" w:eastAsia="仿宋_GB2312" w:cs="Times New Roman Regular"/>
          <w:kern w:val="0"/>
          <w:sz w:val="24"/>
          <w:lang w:val="zh-CN"/>
        </w:rPr>
        <w:t>。加班</w:t>
      </w:r>
      <w:r>
        <w:rPr>
          <w:rFonts w:hint="eastAsia" w:ascii="Times New Roman Regular" w:hAnsi="Times New Roman Regular" w:eastAsia="仿宋_GB2312" w:cs="Times New Roman Regular"/>
          <w:kern w:val="0"/>
          <w:sz w:val="24"/>
        </w:rPr>
        <w:t>记录以加班申请获批为准，以</w:t>
      </w:r>
      <w:r>
        <w:rPr>
          <w:rFonts w:hint="eastAsia" w:ascii="Times New Roman Regular" w:hAnsi="Times New Roman Regular" w:eastAsia="仿宋_GB2312" w:cs="Times New Roman Regular"/>
          <w:kern w:val="0"/>
          <w:sz w:val="24"/>
          <w:lang w:val="zh-CN"/>
        </w:rPr>
        <w:t>考勤打卡或刷脸记录为依据。</w:t>
      </w:r>
    </w:p>
    <w:p>
      <w:pPr>
        <w:widowControl/>
        <w:adjustRightInd/>
        <w:spacing w:line="560" w:lineRule="exact"/>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（3）加班工时按月统计，每月末折算成加班天数，计算规则如下：</w:t>
      </w:r>
    </w:p>
    <w:p>
      <w:pPr>
        <w:widowControl/>
        <w:adjustRightInd/>
        <w:spacing w:line="560" w:lineRule="exact"/>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（i）当天加班工时&lt;2小时，不计入当月加班总工时；</w:t>
      </w:r>
    </w:p>
    <w:p>
      <w:pPr>
        <w:widowControl/>
        <w:adjustRightInd/>
        <w:spacing w:line="560" w:lineRule="exact"/>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（ii）2小时≤当天加班工时，计入当月加班总工时；</w:t>
      </w:r>
    </w:p>
    <w:p>
      <w:pPr>
        <w:widowControl/>
        <w:adjustRightInd/>
        <w:spacing w:line="560" w:lineRule="exact"/>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（iii）每月加班总工时按每8小时折算为加班1天；折算加班天数后，若剩余加班工时≥4小时，折算为加班0.5天；若剩余加班工时不足4小时，则不计加班。</w:t>
      </w:r>
    </w:p>
    <w:p>
      <w:pPr>
        <w:widowControl/>
        <w:adjustRightInd/>
        <w:spacing w:line="560" w:lineRule="exact"/>
        <w:ind w:firstLine="480"/>
        <w:jc w:val="left"/>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rPr>
        <w:t>4.</w:t>
      </w:r>
      <w:r>
        <w:rPr>
          <w:rFonts w:hint="eastAsia" w:ascii="Times New Roman Regular" w:hAnsi="Times New Roman Regular" w:eastAsia="仿宋_GB2312" w:cs="Times New Roman Regular"/>
          <w:kern w:val="0"/>
          <w:sz w:val="24"/>
          <w:lang w:val="zh-CN"/>
        </w:rPr>
        <w:t>人员服务质量要求</w:t>
      </w:r>
    </w:p>
    <w:p>
      <w:pPr>
        <w:widowControl/>
        <w:adjustRightInd/>
        <w:spacing w:line="560" w:lineRule="exact"/>
        <w:ind w:firstLine="480"/>
        <w:jc w:val="left"/>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lang w:val="zh-CN"/>
        </w:rPr>
        <w:t>入围单位技术</w:t>
      </w:r>
      <w:r>
        <w:rPr>
          <w:rFonts w:hint="eastAsia" w:ascii="Times New Roman Regular" w:hAnsi="Times New Roman Regular" w:eastAsia="仿宋_GB2312" w:cs="Times New Roman Regular"/>
          <w:kern w:val="0"/>
          <w:sz w:val="24"/>
        </w:rPr>
        <w:t>服务</w:t>
      </w:r>
      <w:r>
        <w:rPr>
          <w:rFonts w:hint="eastAsia" w:ascii="Times New Roman Regular" w:hAnsi="Times New Roman Regular" w:eastAsia="仿宋_GB2312" w:cs="Times New Roman Regular"/>
          <w:kern w:val="0"/>
          <w:sz w:val="24"/>
          <w:lang w:val="zh-CN"/>
        </w:rPr>
        <w:t>人员遵守征集单位规章制度，实行统一的作息考勤制度、考勤考核制度。</w:t>
      </w:r>
    </w:p>
    <w:p>
      <w:pPr>
        <w:widowControl/>
        <w:adjustRightInd/>
        <w:spacing w:line="560" w:lineRule="exact"/>
        <w:ind w:firstLine="480"/>
        <w:jc w:val="left"/>
        <w:rPr>
          <w:rFonts w:ascii="Times New Roman Regular" w:hAnsi="Times New Roman Regular" w:eastAsia="仿宋_GB2312" w:cs="Times New Roman Regular"/>
          <w:bCs/>
          <w:kern w:val="0"/>
          <w:sz w:val="24"/>
          <w:szCs w:val="22"/>
          <w:lang w:bidi="ar"/>
        </w:rPr>
      </w:pPr>
      <w:r>
        <w:rPr>
          <w:rFonts w:hint="eastAsia" w:ascii="Times New Roman Regular" w:hAnsi="Times New Roman Regular" w:eastAsia="仿宋_GB2312" w:cs="Times New Roman Regular"/>
          <w:kern w:val="0"/>
          <w:sz w:val="24"/>
          <w:lang w:val="zh-CN"/>
        </w:rPr>
        <w:t>入围单位技术</w:t>
      </w:r>
      <w:r>
        <w:rPr>
          <w:rFonts w:hint="eastAsia" w:ascii="Times New Roman Regular" w:hAnsi="Times New Roman Regular" w:eastAsia="仿宋_GB2312" w:cs="Times New Roman Regular"/>
          <w:kern w:val="0"/>
          <w:sz w:val="24"/>
        </w:rPr>
        <w:t>服务</w:t>
      </w:r>
      <w:r>
        <w:rPr>
          <w:rFonts w:hint="eastAsia" w:ascii="Times New Roman Regular" w:hAnsi="Times New Roman Regular" w:eastAsia="仿宋_GB2312" w:cs="Times New Roman Regular"/>
          <w:kern w:val="0"/>
          <w:sz w:val="24"/>
          <w:lang w:val="zh-CN"/>
        </w:rPr>
        <w:t>人员</w:t>
      </w:r>
      <w:r>
        <w:rPr>
          <w:rFonts w:hint="eastAsia" w:ascii="Times New Roman Regular" w:hAnsi="Times New Roman Regular" w:eastAsia="仿宋_GB2312" w:cs="Times New Roman Regular"/>
          <w:kern w:val="0"/>
          <w:sz w:val="24"/>
        </w:rPr>
        <w:t>应严格</w:t>
      </w:r>
      <w:r>
        <w:rPr>
          <w:rFonts w:hint="eastAsia" w:ascii="Times New Roman Regular" w:hAnsi="Times New Roman Regular" w:eastAsia="仿宋_GB2312" w:cs="Times New Roman Regular"/>
          <w:kern w:val="0"/>
          <w:sz w:val="24"/>
          <w:lang w:val="zh-CN"/>
        </w:rPr>
        <w:t>遵照征集单位的技术服务规范</w:t>
      </w:r>
      <w:r>
        <w:rPr>
          <w:rFonts w:hint="eastAsia" w:ascii="Times New Roman Regular" w:hAnsi="Times New Roman Regular" w:eastAsia="仿宋_GB2312" w:cs="Times New Roman Regular"/>
          <w:kern w:val="0"/>
          <w:sz w:val="24"/>
        </w:rPr>
        <w:t>开展相关工作</w:t>
      </w:r>
      <w:r>
        <w:rPr>
          <w:rFonts w:hint="eastAsia" w:ascii="Times New Roman Regular" w:hAnsi="Times New Roman Regular" w:eastAsia="仿宋_GB2312" w:cs="Times New Roman Regular"/>
          <w:kern w:val="0"/>
          <w:sz w:val="24"/>
          <w:lang w:val="zh-CN"/>
        </w:rPr>
        <w:t>。</w:t>
      </w:r>
    </w:p>
    <w:p>
      <w:pPr>
        <w:widowControl/>
        <w:adjustRightInd/>
        <w:spacing w:line="360" w:lineRule="auto"/>
        <w:ind w:firstLine="480"/>
        <w:jc w:val="left"/>
        <w:rPr>
          <w:rFonts w:ascii="Times New Roman Regular" w:hAnsi="Times New Roman Regular" w:eastAsia="仿宋_GB2312" w:cs="Times New Roman Regular"/>
          <w:kern w:val="0"/>
          <w:sz w:val="24"/>
        </w:rPr>
      </w:pP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5.人员服务标准</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（1）每周5*8小时，且可用性不低于98％。</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（2）按时完成交付的开发任务。</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（3）按时提交相关的文档材料。</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（4）遵守征集单位的规章制度，做好安全及保密工作。</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6.服务标准</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w:t>
      </w:r>
      <w:r>
        <w:rPr>
          <w:rFonts w:ascii="Times New Roman Regular" w:hAnsi="Times New Roman Regular" w:eastAsia="仿宋_GB2312" w:cs="Times New Roman Regular"/>
          <w:kern w:val="0"/>
          <w:sz w:val="24"/>
        </w:rPr>
        <w:t>单次最长停机/故障时间</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系统单次最长的非计划性不可用时间</w:t>
      </w:r>
      <w:r>
        <w:rPr>
          <w:rFonts w:hint="eastAsia" w:ascii="Times New Roman Regular" w:hAnsi="Times New Roman Regular" w:eastAsia="仿宋_GB2312" w:cs="Times New Roman Regular"/>
          <w:kern w:val="0"/>
          <w:sz w:val="24"/>
        </w:rPr>
        <w:t>），小于</w:t>
      </w:r>
      <w:r>
        <w:rPr>
          <w:rFonts w:ascii="Times New Roman Regular" w:hAnsi="Times New Roman Regular" w:eastAsia="仿宋_GB2312" w:cs="Times New Roman Regular"/>
          <w:kern w:val="0"/>
          <w:sz w:val="24"/>
        </w:rPr>
        <w:t xml:space="preserve"> 4小时</w:t>
      </w:r>
      <w:r>
        <w:rPr>
          <w:rFonts w:hint="eastAsia" w:ascii="Times New Roman Regular" w:hAnsi="Times New Roman Regular" w:eastAsia="仿宋_GB2312" w:cs="Times New Roman Regular"/>
          <w:kern w:val="0"/>
          <w:sz w:val="24"/>
        </w:rPr>
        <w:t>/次</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w:t>
      </w:r>
      <w:r>
        <w:rPr>
          <w:rFonts w:ascii="Times New Roman Regular" w:hAnsi="Times New Roman Regular" w:eastAsia="仿宋_GB2312" w:cs="Times New Roman Regular"/>
          <w:kern w:val="0"/>
          <w:sz w:val="24"/>
        </w:rPr>
        <w:t>重大事件发生个数</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在约定的服务时间内，发生重大事件的数量</w:t>
      </w:r>
      <w:r>
        <w:rPr>
          <w:rFonts w:hint="eastAsia" w:ascii="Times New Roman Regular" w:hAnsi="Times New Roman Regular" w:eastAsia="仿宋_GB2312" w:cs="Times New Roman Regular"/>
          <w:kern w:val="0"/>
          <w:sz w:val="24"/>
        </w:rPr>
        <w:t>），小于</w:t>
      </w:r>
      <w:r>
        <w:rPr>
          <w:rFonts w:ascii="Times New Roman Regular" w:hAnsi="Times New Roman Regular" w:eastAsia="仿宋_GB2312" w:cs="Times New Roman Regular"/>
          <w:kern w:val="0"/>
          <w:sz w:val="24"/>
        </w:rPr>
        <w:t xml:space="preserve"> 8个/年</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w:t>
      </w:r>
      <w:r>
        <w:rPr>
          <w:rFonts w:ascii="Times New Roman Regular" w:hAnsi="Times New Roman Regular" w:eastAsia="仿宋_GB2312" w:cs="Times New Roman Regular"/>
          <w:kern w:val="0"/>
          <w:sz w:val="24"/>
        </w:rPr>
        <w:t>系统灾难恢复时间</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在发生灾难时，系统通过停机、维修、解决到恢复的整个时间</w:t>
      </w:r>
      <w:r>
        <w:rPr>
          <w:rFonts w:hint="eastAsia" w:ascii="Times New Roman Regular" w:hAnsi="Times New Roman Regular" w:eastAsia="仿宋_GB2312" w:cs="Times New Roman Regular"/>
          <w:kern w:val="0"/>
          <w:sz w:val="24"/>
        </w:rPr>
        <w:t>），小于</w:t>
      </w:r>
      <w:r>
        <w:rPr>
          <w:rFonts w:ascii="Times New Roman Regular" w:hAnsi="Times New Roman Regular" w:eastAsia="仿宋_GB2312" w:cs="Times New Roman Regular"/>
          <w:kern w:val="0"/>
          <w:sz w:val="24"/>
        </w:rPr>
        <w:t xml:space="preserve"> 24小时</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7.事件处理标准</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w:t>
      </w:r>
      <w:r>
        <w:rPr>
          <w:rFonts w:ascii="Times New Roman Regular" w:hAnsi="Times New Roman Regular" w:eastAsia="仿宋_GB2312" w:cs="Times New Roman Regular"/>
          <w:kern w:val="0"/>
          <w:sz w:val="24"/>
        </w:rPr>
        <w:t>一级事件</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系统的事件紧急程度高、影响程度大的事件</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1小时内响应</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2小时赶赴现场，到达现场后全力争取尽快恢复系统运行。</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w:t>
      </w:r>
      <w:r>
        <w:rPr>
          <w:rFonts w:ascii="Times New Roman Regular" w:hAnsi="Times New Roman Regular" w:eastAsia="仿宋_GB2312" w:cs="Times New Roman Regular"/>
          <w:kern w:val="0"/>
          <w:sz w:val="24"/>
        </w:rPr>
        <w:t>二级事件</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系统的事件紧急程度高、影响程度中或紧急程度中、影响程度高的事件</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2小时内响应</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6小时赶赴现场，到达现场后24个小时排除故障。</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w:t>
      </w:r>
      <w:r>
        <w:rPr>
          <w:rFonts w:ascii="Times New Roman Regular" w:hAnsi="Times New Roman Regular" w:eastAsia="仿宋_GB2312" w:cs="Times New Roman Regular"/>
          <w:kern w:val="0"/>
          <w:sz w:val="24"/>
        </w:rPr>
        <w:t>三级事件</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系统的事件紧急程度高、影响程度小或紧急程度中、影响程度中或紧急程度低、影响程度大的事件</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4小时内响应</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24小时恢复系统正常运行。</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（4）</w:t>
      </w:r>
      <w:r>
        <w:rPr>
          <w:rFonts w:ascii="Times New Roman Regular" w:hAnsi="Times New Roman Regular" w:eastAsia="仿宋_GB2312" w:cs="Times New Roman Regular"/>
          <w:kern w:val="0"/>
          <w:sz w:val="24"/>
        </w:rPr>
        <w:t>四级事件</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系统的事件紧急程度中或小、影响程度中或小的事件</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日常处理。</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8.问题解决标准</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w:t>
      </w:r>
      <w:r>
        <w:rPr>
          <w:rFonts w:ascii="Times New Roman Regular" w:hAnsi="Times New Roman Regular" w:eastAsia="仿宋_GB2312" w:cs="Times New Roman Regular"/>
          <w:kern w:val="0"/>
          <w:sz w:val="24"/>
        </w:rPr>
        <w:t>影响系统正常对外服务的</w:t>
      </w:r>
      <w:r>
        <w:rPr>
          <w:rFonts w:hint="eastAsia" w:ascii="Times New Roman Regular" w:hAnsi="Times New Roman Regular" w:eastAsia="仿宋_GB2312" w:cs="Times New Roman Regular"/>
          <w:kern w:val="0"/>
          <w:sz w:val="24"/>
        </w:rPr>
        <w:t>缺陷</w:t>
      </w:r>
      <w:r>
        <w:rPr>
          <w:rFonts w:ascii="Times New Roman Regular" w:hAnsi="Times New Roman Regular" w:eastAsia="仿宋_GB2312" w:cs="Times New Roman Regular"/>
          <w:kern w:val="0"/>
          <w:sz w:val="24"/>
        </w:rPr>
        <w:t>修复时间</w:t>
      </w:r>
      <w:r>
        <w:rPr>
          <w:rFonts w:hint="eastAsia" w:ascii="Times New Roman Regular" w:hAnsi="Times New Roman Regular" w:eastAsia="仿宋_GB2312" w:cs="Times New Roman Regular"/>
          <w:kern w:val="0"/>
          <w:sz w:val="24"/>
        </w:rPr>
        <w:t>不超过</w:t>
      </w:r>
      <w:r>
        <w:rPr>
          <w:rFonts w:ascii="Times New Roman Regular" w:hAnsi="Times New Roman Regular" w:eastAsia="仿宋_GB2312" w:cs="Times New Roman Regular"/>
          <w:kern w:val="0"/>
          <w:sz w:val="24"/>
        </w:rPr>
        <w:t>8小时</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w:t>
      </w:r>
      <w:r>
        <w:rPr>
          <w:rFonts w:hint="eastAsia" w:ascii="Times New Roman Regular" w:hAnsi="Times New Roman Regular" w:eastAsia="仿宋_GB2312" w:cs="Times New Roman Regular"/>
          <w:kern w:val="0"/>
          <w:sz w:val="24"/>
        </w:rPr>
        <w:t>2</w:t>
      </w:r>
      <w:r>
        <w:rPr>
          <w:rFonts w:ascii="Times New Roman Regular" w:hAnsi="Times New Roman Regular" w:eastAsia="仿宋_GB2312" w:cs="Times New Roman Regular"/>
          <w:kern w:val="0"/>
          <w:sz w:val="24"/>
        </w:rPr>
        <w:t>）70%的</w:t>
      </w:r>
      <w:r>
        <w:rPr>
          <w:rFonts w:hint="eastAsia" w:ascii="Times New Roman Regular" w:hAnsi="Times New Roman Regular" w:eastAsia="仿宋_GB2312" w:cs="Times New Roman Regular"/>
          <w:kern w:val="0"/>
          <w:sz w:val="24"/>
        </w:rPr>
        <w:t>非影响系统正常对外服务</w:t>
      </w:r>
      <w:r>
        <w:rPr>
          <w:rFonts w:ascii="Times New Roman Regular" w:hAnsi="Times New Roman Regular" w:eastAsia="仿宋_GB2312" w:cs="Times New Roman Regular"/>
          <w:kern w:val="0"/>
          <w:sz w:val="24"/>
        </w:rPr>
        <w:t>问题在3个工作日内解决</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w:t>
      </w:r>
      <w:r>
        <w:rPr>
          <w:rFonts w:hint="eastAsia" w:ascii="Times New Roman Regular" w:hAnsi="Times New Roman Regular" w:eastAsia="仿宋_GB2312" w:cs="Times New Roman Regular"/>
          <w:kern w:val="0"/>
          <w:sz w:val="24"/>
        </w:rPr>
        <w:t>3</w:t>
      </w:r>
      <w:r>
        <w:rPr>
          <w:rFonts w:ascii="Times New Roman Regular" w:hAnsi="Times New Roman Regular" w:eastAsia="仿宋_GB2312" w:cs="Times New Roman Regular"/>
          <w:kern w:val="0"/>
          <w:sz w:val="24"/>
        </w:rPr>
        <w:t>）20%的</w:t>
      </w:r>
      <w:r>
        <w:rPr>
          <w:rFonts w:hint="eastAsia" w:ascii="Times New Roman Regular" w:hAnsi="Times New Roman Regular" w:eastAsia="仿宋_GB2312" w:cs="Times New Roman Regular"/>
          <w:kern w:val="0"/>
          <w:sz w:val="24"/>
        </w:rPr>
        <w:t>非影响系统正常对外服务</w:t>
      </w:r>
      <w:r>
        <w:rPr>
          <w:rFonts w:ascii="Times New Roman Regular" w:hAnsi="Times New Roman Regular" w:eastAsia="仿宋_GB2312" w:cs="Times New Roman Regular"/>
          <w:kern w:val="0"/>
          <w:sz w:val="24"/>
        </w:rPr>
        <w:t>问题在5个工作日内解决</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三、验收与考核</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1.交付物清单</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各个需求上线版本的源码和相关设计、测试、案例等项目文档，包括但不限于：《功能说明书》</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《详细设计文档》</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《接口说明文档》</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《项目总结报告》</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《项目考勤文档》</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《工作月报》</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《上线清单》</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《库表清单及说明》</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《程序清单》</w:t>
      </w:r>
      <w:r>
        <w:rPr>
          <w:rFonts w:hint="eastAsia" w:ascii="Times New Roman Regular" w:hAnsi="Times New Roman Regular" w:eastAsia="仿宋_GB2312" w:cs="Times New Roman Regular"/>
          <w:kern w:val="0"/>
          <w:sz w:val="24"/>
        </w:rPr>
        <w:t>。</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2.验收标准与方法</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人员参与具体项目的，以项目验收报告、需求测试验收报告为验收标准。人员不参与具体项目的，以经项目经理审核的工时记录与交付物为验收凭证。</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3.人员考核</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征集单位每月对入围单位提供的服务人员进行工作情况评价，评价标准如下表所示（表中数据为示例，非真实数据）</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（1）中级、初级服务人员考核标准</w:t>
      </w:r>
    </w:p>
    <w:tbl>
      <w:tblPr>
        <w:tblStyle w:val="64"/>
        <w:tblW w:w="4997" w:type="pct"/>
        <w:tblInd w:w="0" w:type="dxa"/>
        <w:tblLayout w:type="autofit"/>
        <w:tblCellMar>
          <w:top w:w="0" w:type="dxa"/>
          <w:left w:w="0" w:type="dxa"/>
          <w:bottom w:w="0" w:type="dxa"/>
          <w:right w:w="0" w:type="dxa"/>
        </w:tblCellMar>
      </w:tblPr>
      <w:tblGrid>
        <w:gridCol w:w="740"/>
        <w:gridCol w:w="680"/>
        <w:gridCol w:w="680"/>
        <w:gridCol w:w="680"/>
        <w:gridCol w:w="682"/>
        <w:gridCol w:w="521"/>
        <w:gridCol w:w="683"/>
        <w:gridCol w:w="521"/>
        <w:gridCol w:w="521"/>
        <w:gridCol w:w="521"/>
        <w:gridCol w:w="561"/>
        <w:gridCol w:w="861"/>
        <w:gridCol w:w="1445"/>
      </w:tblGrid>
      <w:tr>
        <w:tblPrEx>
          <w:tblCellMar>
            <w:top w:w="0" w:type="dxa"/>
            <w:left w:w="0" w:type="dxa"/>
            <w:bottom w:w="0" w:type="dxa"/>
            <w:right w:w="0" w:type="dxa"/>
          </w:tblCellMar>
        </w:tblPrEx>
        <w:trPr>
          <w:trHeight w:val="270" w:hRule="atLeast"/>
        </w:trPr>
        <w:tc>
          <w:tcPr>
            <w:tcW w:w="407" w:type="pct"/>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名称</w:t>
            </w:r>
          </w:p>
        </w:tc>
        <w:tc>
          <w:tcPr>
            <w:tcW w:w="3324" w:type="pct"/>
            <w:gridSpan w:val="10"/>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中级、初级服务人员考核标准</w:t>
            </w:r>
          </w:p>
        </w:tc>
        <w:tc>
          <w:tcPr>
            <w:tcW w:w="473" w:type="pct"/>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合计</w:t>
            </w:r>
          </w:p>
        </w:tc>
        <w:tc>
          <w:tcPr>
            <w:tcW w:w="794" w:type="pct"/>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综合评定</w:t>
            </w:r>
          </w:p>
        </w:tc>
      </w:tr>
      <w:tr>
        <w:tblPrEx>
          <w:tblCellMar>
            <w:top w:w="0" w:type="dxa"/>
            <w:left w:w="0" w:type="dxa"/>
            <w:bottom w:w="0" w:type="dxa"/>
            <w:right w:w="0" w:type="dxa"/>
          </w:tblCellMar>
        </w:tblPrEx>
        <w:trPr>
          <w:trHeight w:val="2827" w:hRule="atLeast"/>
        </w:trPr>
        <w:tc>
          <w:tcPr>
            <w:tcW w:w="407" w:type="pct"/>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编码任务完成率</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代码缺陷解决率</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系统运行稳定性</w:t>
            </w:r>
          </w:p>
        </w:tc>
        <w:tc>
          <w:tcPr>
            <w:tcW w:w="37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投产故障率</w:t>
            </w:r>
          </w:p>
        </w:tc>
        <w:tc>
          <w:tcPr>
            <w:tcW w:w="28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信息安全</w:t>
            </w:r>
          </w:p>
        </w:tc>
        <w:tc>
          <w:tcPr>
            <w:tcW w:w="37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迟到早退无故旷工</w:t>
            </w:r>
          </w:p>
        </w:tc>
        <w:tc>
          <w:tcPr>
            <w:tcW w:w="28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卫生文明礼仪</w:t>
            </w:r>
          </w:p>
        </w:tc>
        <w:tc>
          <w:tcPr>
            <w:tcW w:w="28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报工情况</w:t>
            </w:r>
          </w:p>
        </w:tc>
        <w:tc>
          <w:tcPr>
            <w:tcW w:w="28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分配工作执行情况</w:t>
            </w:r>
          </w:p>
        </w:tc>
        <w:tc>
          <w:tcPr>
            <w:tcW w:w="30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业务需求理解、配合情况</w:t>
            </w:r>
          </w:p>
        </w:tc>
        <w:tc>
          <w:tcPr>
            <w:tcW w:w="473" w:type="pct"/>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p>
        </w:tc>
        <w:tc>
          <w:tcPr>
            <w:tcW w:w="794" w:type="pct"/>
            <w:vMerge w:val="continue"/>
            <w:tcBorders>
              <w:left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p>
        </w:tc>
      </w:tr>
      <w:tr>
        <w:tblPrEx>
          <w:tblCellMar>
            <w:top w:w="0" w:type="dxa"/>
            <w:left w:w="0" w:type="dxa"/>
            <w:bottom w:w="0" w:type="dxa"/>
            <w:right w:w="0" w:type="dxa"/>
          </w:tblCellMar>
        </w:tblPrEx>
        <w:trPr>
          <w:trHeight w:val="270" w:hRule="atLeast"/>
        </w:trPr>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权重</w:t>
            </w:r>
          </w:p>
        </w:tc>
        <w:tc>
          <w:tcPr>
            <w:tcW w:w="3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30%</w:t>
            </w:r>
          </w:p>
        </w:tc>
        <w:tc>
          <w:tcPr>
            <w:tcW w:w="3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20%</w:t>
            </w:r>
          </w:p>
        </w:tc>
        <w:tc>
          <w:tcPr>
            <w:tcW w:w="3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10%</w:t>
            </w:r>
          </w:p>
        </w:tc>
        <w:tc>
          <w:tcPr>
            <w:tcW w:w="3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10%</w:t>
            </w:r>
          </w:p>
        </w:tc>
        <w:tc>
          <w:tcPr>
            <w:tcW w:w="2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5%</w:t>
            </w:r>
          </w:p>
        </w:tc>
        <w:tc>
          <w:tcPr>
            <w:tcW w:w="3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10%</w:t>
            </w:r>
          </w:p>
        </w:tc>
        <w:tc>
          <w:tcPr>
            <w:tcW w:w="2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w:t>
            </w:r>
          </w:p>
        </w:tc>
        <w:tc>
          <w:tcPr>
            <w:tcW w:w="2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w:t>
            </w:r>
          </w:p>
        </w:tc>
        <w:tc>
          <w:tcPr>
            <w:tcW w:w="2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5%</w:t>
            </w:r>
          </w:p>
        </w:tc>
        <w:tc>
          <w:tcPr>
            <w:tcW w:w="3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5%</w:t>
            </w:r>
          </w:p>
        </w:tc>
        <w:tc>
          <w:tcPr>
            <w:tcW w:w="4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100%</w:t>
            </w:r>
          </w:p>
        </w:tc>
        <w:tc>
          <w:tcPr>
            <w:tcW w:w="794" w:type="pct"/>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p>
        </w:tc>
      </w:tr>
      <w:tr>
        <w:tblPrEx>
          <w:tblCellMar>
            <w:top w:w="0" w:type="dxa"/>
            <w:left w:w="0" w:type="dxa"/>
            <w:bottom w:w="0" w:type="dxa"/>
            <w:right w:w="0" w:type="dxa"/>
          </w:tblCellMar>
        </w:tblPrEx>
        <w:trPr>
          <w:trHeight w:val="270" w:hRule="atLeast"/>
        </w:trPr>
        <w:tc>
          <w:tcPr>
            <w:tcW w:w="40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XX</w:t>
            </w:r>
          </w:p>
        </w:tc>
        <w:tc>
          <w:tcPr>
            <w:tcW w:w="37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86</w:t>
            </w:r>
          </w:p>
        </w:tc>
        <w:tc>
          <w:tcPr>
            <w:tcW w:w="37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85</w:t>
            </w:r>
          </w:p>
        </w:tc>
        <w:tc>
          <w:tcPr>
            <w:tcW w:w="37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84</w:t>
            </w:r>
          </w:p>
        </w:tc>
        <w:tc>
          <w:tcPr>
            <w:tcW w:w="37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84</w:t>
            </w:r>
          </w:p>
        </w:tc>
        <w:tc>
          <w:tcPr>
            <w:tcW w:w="2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84</w:t>
            </w:r>
          </w:p>
        </w:tc>
        <w:tc>
          <w:tcPr>
            <w:tcW w:w="37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85</w:t>
            </w:r>
          </w:p>
        </w:tc>
        <w:tc>
          <w:tcPr>
            <w:tcW w:w="2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83</w:t>
            </w:r>
          </w:p>
        </w:tc>
        <w:tc>
          <w:tcPr>
            <w:tcW w:w="2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83</w:t>
            </w:r>
          </w:p>
        </w:tc>
        <w:tc>
          <w:tcPr>
            <w:tcW w:w="2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83</w:t>
            </w:r>
          </w:p>
        </w:tc>
        <w:tc>
          <w:tcPr>
            <w:tcW w:w="30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80</w:t>
            </w:r>
          </w:p>
        </w:tc>
        <w:tc>
          <w:tcPr>
            <w:tcW w:w="47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84.6</w:t>
            </w:r>
          </w:p>
        </w:tc>
        <w:tc>
          <w:tcPr>
            <w:tcW w:w="79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B</w:t>
            </w:r>
          </w:p>
        </w:tc>
      </w:tr>
    </w:tbl>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（2）专家、高级服务人员考核标准</w:t>
      </w:r>
    </w:p>
    <w:tbl>
      <w:tblPr>
        <w:tblStyle w:val="64"/>
        <w:tblW w:w="4998" w:type="pct"/>
        <w:tblInd w:w="0" w:type="dxa"/>
        <w:tblLayout w:type="autofit"/>
        <w:tblCellMar>
          <w:top w:w="0" w:type="dxa"/>
          <w:left w:w="0" w:type="dxa"/>
          <w:bottom w:w="0" w:type="dxa"/>
          <w:right w:w="0" w:type="dxa"/>
        </w:tblCellMar>
      </w:tblPr>
      <w:tblGrid>
        <w:gridCol w:w="571"/>
        <w:gridCol w:w="611"/>
        <w:gridCol w:w="600"/>
        <w:gridCol w:w="570"/>
        <w:gridCol w:w="570"/>
        <w:gridCol w:w="559"/>
        <w:gridCol w:w="548"/>
        <w:gridCol w:w="548"/>
        <w:gridCol w:w="526"/>
        <w:gridCol w:w="548"/>
        <w:gridCol w:w="522"/>
        <w:gridCol w:w="526"/>
        <w:gridCol w:w="546"/>
        <w:gridCol w:w="703"/>
        <w:gridCol w:w="1149"/>
      </w:tblGrid>
      <w:tr>
        <w:tblPrEx>
          <w:tblCellMar>
            <w:top w:w="0" w:type="dxa"/>
            <w:left w:w="0" w:type="dxa"/>
            <w:bottom w:w="0" w:type="dxa"/>
            <w:right w:w="0" w:type="dxa"/>
          </w:tblCellMar>
        </w:tblPrEx>
        <w:trPr>
          <w:trHeight w:val="270" w:hRule="atLeast"/>
        </w:trPr>
        <w:tc>
          <w:tcPr>
            <w:tcW w:w="314"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名称</w:t>
            </w:r>
          </w:p>
        </w:tc>
        <w:tc>
          <w:tcPr>
            <w:tcW w:w="3666" w:type="pct"/>
            <w:gridSpan w:val="1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专家、高级服务人员考核标准</w:t>
            </w:r>
          </w:p>
        </w:tc>
        <w:tc>
          <w:tcPr>
            <w:tcW w:w="38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合计</w:t>
            </w:r>
          </w:p>
        </w:tc>
        <w:tc>
          <w:tcPr>
            <w:tcW w:w="631"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综合评定</w:t>
            </w:r>
          </w:p>
        </w:tc>
      </w:tr>
      <w:tr>
        <w:tblPrEx>
          <w:tblCellMar>
            <w:top w:w="0" w:type="dxa"/>
            <w:left w:w="0" w:type="dxa"/>
            <w:bottom w:w="0" w:type="dxa"/>
            <w:right w:w="0" w:type="dxa"/>
          </w:tblCellMar>
        </w:tblPrEx>
        <w:trPr>
          <w:trHeight w:val="3262" w:hRule="atLeast"/>
        </w:trPr>
        <w:tc>
          <w:tcPr>
            <w:tcW w:w="314"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p>
        </w:tc>
        <w:tc>
          <w:tcPr>
            <w:tcW w:w="3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项目总体把握能力</w:t>
            </w:r>
          </w:p>
        </w:tc>
        <w:tc>
          <w:tcPr>
            <w:tcW w:w="33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总体架构把握能力</w:t>
            </w:r>
          </w:p>
        </w:tc>
        <w:tc>
          <w:tcPr>
            <w:tcW w:w="3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系统应用效率设计能力</w:t>
            </w:r>
          </w:p>
        </w:tc>
        <w:tc>
          <w:tcPr>
            <w:tcW w:w="3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项目执行力度、工作效率情况</w:t>
            </w:r>
          </w:p>
        </w:tc>
        <w:tc>
          <w:tcPr>
            <w:tcW w:w="30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系统运行稳定性</w:t>
            </w:r>
          </w:p>
        </w:tc>
        <w:tc>
          <w:tcPr>
            <w:tcW w:w="3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投产故障率</w:t>
            </w:r>
          </w:p>
        </w:tc>
        <w:tc>
          <w:tcPr>
            <w:tcW w:w="3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信息安全</w:t>
            </w:r>
          </w:p>
        </w:tc>
        <w:tc>
          <w:tcPr>
            <w:tcW w:w="28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迟到早退无故旷工</w:t>
            </w:r>
          </w:p>
        </w:tc>
        <w:tc>
          <w:tcPr>
            <w:tcW w:w="3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卫生文明礼仪</w:t>
            </w:r>
          </w:p>
        </w:tc>
        <w:tc>
          <w:tcPr>
            <w:tcW w:w="28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报工情况</w:t>
            </w:r>
          </w:p>
        </w:tc>
        <w:tc>
          <w:tcPr>
            <w:tcW w:w="28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分配工作执行情况</w:t>
            </w:r>
          </w:p>
        </w:tc>
        <w:tc>
          <w:tcPr>
            <w:tcW w:w="2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业务需求理解、配合情况</w:t>
            </w:r>
          </w:p>
        </w:tc>
        <w:tc>
          <w:tcPr>
            <w:tcW w:w="38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p>
        </w:tc>
        <w:tc>
          <w:tcPr>
            <w:tcW w:w="631"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p>
        </w:tc>
      </w:tr>
      <w:tr>
        <w:tblPrEx>
          <w:tblCellMar>
            <w:top w:w="0" w:type="dxa"/>
            <w:left w:w="0" w:type="dxa"/>
            <w:bottom w:w="0" w:type="dxa"/>
            <w:right w:w="0" w:type="dxa"/>
          </w:tblCellMar>
        </w:tblPrEx>
        <w:trPr>
          <w:trHeight w:val="270" w:hRule="atLeast"/>
        </w:trPr>
        <w:tc>
          <w:tcPr>
            <w:tcW w:w="31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权重</w:t>
            </w:r>
          </w:p>
        </w:tc>
        <w:tc>
          <w:tcPr>
            <w:tcW w:w="33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20%</w:t>
            </w:r>
          </w:p>
        </w:tc>
        <w:tc>
          <w:tcPr>
            <w:tcW w:w="3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10%</w:t>
            </w:r>
          </w:p>
        </w:tc>
        <w:tc>
          <w:tcPr>
            <w:tcW w:w="31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10%</w:t>
            </w:r>
          </w:p>
        </w:tc>
        <w:tc>
          <w:tcPr>
            <w:tcW w:w="31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10%</w:t>
            </w:r>
          </w:p>
        </w:tc>
        <w:tc>
          <w:tcPr>
            <w:tcW w:w="3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10%</w:t>
            </w:r>
          </w:p>
        </w:tc>
        <w:tc>
          <w:tcPr>
            <w:tcW w:w="30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10%</w:t>
            </w:r>
          </w:p>
        </w:tc>
        <w:tc>
          <w:tcPr>
            <w:tcW w:w="30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5%</w:t>
            </w:r>
          </w:p>
        </w:tc>
        <w:tc>
          <w:tcPr>
            <w:tcW w:w="28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10%</w:t>
            </w:r>
          </w:p>
        </w:tc>
        <w:tc>
          <w:tcPr>
            <w:tcW w:w="30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w:t>
            </w:r>
          </w:p>
        </w:tc>
        <w:tc>
          <w:tcPr>
            <w:tcW w:w="2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w:t>
            </w:r>
          </w:p>
        </w:tc>
        <w:tc>
          <w:tcPr>
            <w:tcW w:w="28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5%</w:t>
            </w:r>
          </w:p>
        </w:tc>
        <w:tc>
          <w:tcPr>
            <w:tcW w:w="2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5%</w:t>
            </w:r>
          </w:p>
        </w:tc>
        <w:tc>
          <w:tcPr>
            <w:tcW w:w="3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100%</w:t>
            </w:r>
          </w:p>
        </w:tc>
        <w:tc>
          <w:tcPr>
            <w:tcW w:w="631"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p>
        </w:tc>
      </w:tr>
      <w:tr>
        <w:tblPrEx>
          <w:tblCellMar>
            <w:top w:w="0" w:type="dxa"/>
            <w:left w:w="0" w:type="dxa"/>
            <w:bottom w:w="0" w:type="dxa"/>
            <w:right w:w="0" w:type="dxa"/>
          </w:tblCellMar>
        </w:tblPrEx>
        <w:trPr>
          <w:trHeight w:val="270" w:hRule="atLeast"/>
        </w:trPr>
        <w:tc>
          <w:tcPr>
            <w:tcW w:w="3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XX</w:t>
            </w:r>
          </w:p>
        </w:tc>
        <w:tc>
          <w:tcPr>
            <w:tcW w:w="33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90</w:t>
            </w:r>
          </w:p>
        </w:tc>
        <w:tc>
          <w:tcPr>
            <w:tcW w:w="33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87</w:t>
            </w:r>
          </w:p>
        </w:tc>
        <w:tc>
          <w:tcPr>
            <w:tcW w:w="31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87</w:t>
            </w:r>
          </w:p>
        </w:tc>
        <w:tc>
          <w:tcPr>
            <w:tcW w:w="31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85</w:t>
            </w:r>
          </w:p>
        </w:tc>
        <w:tc>
          <w:tcPr>
            <w:tcW w:w="30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84</w:t>
            </w:r>
          </w:p>
        </w:tc>
        <w:tc>
          <w:tcPr>
            <w:tcW w:w="3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85</w:t>
            </w:r>
          </w:p>
        </w:tc>
        <w:tc>
          <w:tcPr>
            <w:tcW w:w="3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86</w:t>
            </w:r>
          </w:p>
        </w:tc>
        <w:tc>
          <w:tcPr>
            <w:tcW w:w="28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88</w:t>
            </w:r>
          </w:p>
        </w:tc>
        <w:tc>
          <w:tcPr>
            <w:tcW w:w="3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88</w:t>
            </w:r>
          </w:p>
        </w:tc>
        <w:tc>
          <w:tcPr>
            <w:tcW w:w="2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85</w:t>
            </w:r>
          </w:p>
        </w:tc>
        <w:tc>
          <w:tcPr>
            <w:tcW w:w="28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83</w:t>
            </w:r>
          </w:p>
        </w:tc>
        <w:tc>
          <w:tcPr>
            <w:tcW w:w="29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84</w:t>
            </w:r>
          </w:p>
        </w:tc>
        <w:tc>
          <w:tcPr>
            <w:tcW w:w="3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86.59</w:t>
            </w:r>
          </w:p>
        </w:tc>
        <w:tc>
          <w:tcPr>
            <w:tcW w:w="63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B</w:t>
            </w:r>
          </w:p>
        </w:tc>
      </w:tr>
    </w:tbl>
    <w:p>
      <w:pPr>
        <w:widowControl/>
        <w:adjustRightInd/>
        <w:spacing w:line="360" w:lineRule="auto"/>
        <w:ind w:firstLine="480"/>
        <w:jc w:val="left"/>
        <w:rPr>
          <w:rFonts w:ascii="Times New Roman Regular" w:hAnsi="Times New Roman Regular" w:eastAsia="仿宋_GB2312" w:cs="Times New Roman Regular"/>
          <w:kern w:val="0"/>
          <w:sz w:val="24"/>
        </w:rPr>
      </w:pP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（3）综合评定结果分级：</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大于等于90分为A级，80（含）-90分（不含）为B级，70（含）-80分（不含）为C级，70分以下为D级。</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4）人员考核等级为C级或D级的，认定为能力不符级别要求，将按降级结算费用；若该人员已处于协议约定的最低级别（无更低协议单价），则在最低级别的协议约定单价基础上扣减115元/人·天（含税）的降级标准进行结算。</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3.违约责任与罚则</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发生下列情形且经提醒或警告未有明显改善的，可视情节轻重暂停其用人需求报名资格或提前终止合同。</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w:t>
      </w:r>
      <w:r>
        <w:rPr>
          <w:rFonts w:hint="eastAsia" w:ascii="Times New Roman Regular" w:hAnsi="Times New Roman Regular" w:eastAsia="仿宋_GB2312" w:cs="Times New Roman Regular"/>
          <w:kern w:val="0"/>
          <w:sz w:val="24"/>
        </w:rPr>
        <w:t>1</w:t>
      </w:r>
      <w:r>
        <w:rPr>
          <w:rFonts w:ascii="Times New Roman Regular" w:hAnsi="Times New Roman Regular" w:eastAsia="仿宋_GB2312" w:cs="Times New Roman Regular"/>
          <w:kern w:val="0"/>
          <w:sz w:val="24"/>
        </w:rPr>
        <w:t>）录用后未安排人员到岗年内累计达三次（含）以上的；</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w:t>
      </w:r>
      <w:r>
        <w:rPr>
          <w:rFonts w:hint="eastAsia" w:ascii="Times New Roman Regular" w:hAnsi="Times New Roman Regular" w:eastAsia="仿宋_GB2312" w:cs="Times New Roman Regular"/>
          <w:kern w:val="0"/>
          <w:sz w:val="24"/>
        </w:rPr>
        <w:t>2</w:t>
      </w:r>
      <w:r>
        <w:rPr>
          <w:rFonts w:ascii="Times New Roman Regular" w:hAnsi="Times New Roman Regular" w:eastAsia="仿宋_GB2312" w:cs="Times New Roman Regular"/>
          <w:kern w:val="0"/>
          <w:sz w:val="24"/>
        </w:rPr>
        <w:t>）未经许可人员延迟到岗年内累计达五次（含）以上的；</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w:t>
      </w:r>
      <w:r>
        <w:rPr>
          <w:rFonts w:hint="eastAsia" w:ascii="Times New Roman Regular" w:hAnsi="Times New Roman Regular" w:eastAsia="仿宋_GB2312" w:cs="Times New Roman Regular"/>
          <w:kern w:val="0"/>
          <w:sz w:val="24"/>
        </w:rPr>
        <w:t>3</w:t>
      </w:r>
      <w:r>
        <w:rPr>
          <w:rFonts w:ascii="Times New Roman Regular" w:hAnsi="Times New Roman Regular" w:eastAsia="仿宋_GB2312" w:cs="Times New Roman Regular"/>
          <w:kern w:val="0"/>
          <w:sz w:val="24"/>
        </w:rPr>
        <w:t>）连续一年无正当理由不响应任何用人需求的；</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w:t>
      </w:r>
      <w:r>
        <w:rPr>
          <w:rFonts w:hint="eastAsia" w:ascii="Times New Roman Regular" w:hAnsi="Times New Roman Regular" w:eastAsia="仿宋_GB2312" w:cs="Times New Roman Regular"/>
          <w:kern w:val="0"/>
          <w:sz w:val="24"/>
        </w:rPr>
        <w:t>4</w:t>
      </w:r>
      <w:r>
        <w:rPr>
          <w:rFonts w:ascii="Times New Roman Regular" w:hAnsi="Times New Roman Regular" w:eastAsia="仿宋_GB2312" w:cs="Times New Roman Regular"/>
          <w:kern w:val="0"/>
          <w:sz w:val="24"/>
        </w:rPr>
        <w:t>）提供的人员信息存在虚假、伪造，或存在转包行为的；</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w:t>
      </w:r>
      <w:r>
        <w:rPr>
          <w:rFonts w:hint="eastAsia" w:ascii="Times New Roman Regular" w:hAnsi="Times New Roman Regular" w:eastAsia="仿宋_GB2312" w:cs="Times New Roman Regular"/>
          <w:kern w:val="0"/>
          <w:sz w:val="24"/>
        </w:rPr>
        <w:t>5</w:t>
      </w:r>
      <w:r>
        <w:rPr>
          <w:rFonts w:ascii="Times New Roman Regular" w:hAnsi="Times New Roman Regular" w:eastAsia="仿宋_GB2312" w:cs="Times New Roman Regular"/>
          <w:kern w:val="0"/>
          <w:sz w:val="24"/>
        </w:rPr>
        <w:t>）</w:t>
      </w:r>
      <w:r>
        <w:rPr>
          <w:rFonts w:hint="eastAsia" w:ascii="Times New Roman Regular" w:hAnsi="Times New Roman Regular" w:eastAsia="仿宋_GB2312" w:cs="Times New Roman Regular"/>
          <w:kern w:val="0"/>
          <w:sz w:val="24"/>
        </w:rPr>
        <w:t>入围单位</w:t>
      </w:r>
      <w:r>
        <w:rPr>
          <w:rFonts w:ascii="Times New Roman Regular" w:hAnsi="Times New Roman Regular" w:eastAsia="仿宋_GB2312" w:cs="Times New Roman Regular"/>
          <w:kern w:val="0"/>
          <w:sz w:val="24"/>
        </w:rPr>
        <w:t>或其提供的人员引发重大安全事件的；</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w:t>
      </w:r>
      <w:r>
        <w:rPr>
          <w:rFonts w:hint="eastAsia" w:ascii="Times New Roman Regular" w:hAnsi="Times New Roman Regular" w:eastAsia="仿宋_GB2312" w:cs="Times New Roman Regular"/>
          <w:kern w:val="0"/>
          <w:sz w:val="24"/>
        </w:rPr>
        <w:t>6</w:t>
      </w:r>
      <w:r>
        <w:rPr>
          <w:rFonts w:ascii="Times New Roman Regular" w:hAnsi="Times New Roman Regular" w:eastAsia="仿宋_GB2312" w:cs="Times New Roman Regular"/>
          <w:kern w:val="0"/>
          <w:sz w:val="24"/>
        </w:rPr>
        <w:t>）其他经认定须暂停报名或提前终止合同的情形。</w:t>
      </w:r>
    </w:p>
    <w:p>
      <w:pPr>
        <w:widowControl/>
        <w:adjustRightInd/>
        <w:spacing w:line="360" w:lineRule="auto"/>
        <w:ind w:firstLine="480"/>
        <w:jc w:val="left"/>
        <w:rPr>
          <w:rFonts w:ascii="Times New Roman Regular" w:hAnsi="Times New Roman Regular" w:eastAsia="仿宋_GB2312" w:cs="Times New Roman Regular"/>
          <w:kern w:val="0"/>
          <w:sz w:val="24"/>
        </w:rPr>
      </w:pP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四、商务与法律</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1.报价要求</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w:t>
      </w:r>
      <w:r>
        <w:rPr>
          <w:rFonts w:ascii="Times New Roman Regular" w:hAnsi="Times New Roman Regular" w:eastAsia="仿宋_GB2312" w:cs="Times New Roman Regular"/>
          <w:kern w:val="0"/>
          <w:sz w:val="24"/>
        </w:rPr>
        <w:t>响应报价根据征集单位明确的《服务收费基准价表》的基础上进行</w:t>
      </w:r>
      <w:r>
        <w:rPr>
          <w:rFonts w:hint="eastAsia" w:ascii="Times New Roman Regular" w:hAnsi="Times New Roman Regular" w:eastAsia="仿宋_GB2312" w:cs="Times New Roman Regular"/>
          <w:kern w:val="0"/>
          <w:sz w:val="24"/>
        </w:rPr>
        <w:t>折扣率</w:t>
      </w:r>
      <w:r>
        <w:rPr>
          <w:rFonts w:ascii="Times New Roman Regular" w:hAnsi="Times New Roman Regular" w:eastAsia="仿宋_GB2312" w:cs="Times New Roman Regular"/>
          <w:kern w:val="0"/>
          <w:sz w:val="24"/>
        </w:rPr>
        <w:t>报价。</w:t>
      </w:r>
    </w:p>
    <w:p>
      <w:pPr>
        <w:widowControl/>
        <w:adjustRightInd/>
        <w:spacing w:line="360" w:lineRule="auto"/>
        <w:ind w:firstLine="480"/>
        <w:jc w:val="center"/>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服务收费基准价表</w:t>
      </w:r>
      <w:r>
        <w:rPr>
          <w:rFonts w:hint="eastAsia" w:ascii="Times New Roman Regular" w:hAnsi="Times New Roman Regular" w:eastAsia="仿宋_GB2312" w:cs="Times New Roman Regular"/>
          <w:kern w:val="0"/>
          <w:sz w:val="24"/>
        </w:rPr>
        <w:t>》</w:t>
      </w:r>
    </w:p>
    <w:tbl>
      <w:tblPr>
        <w:tblStyle w:val="6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2"/>
        <w:gridCol w:w="5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080" w:type="pct"/>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等级</w:t>
            </w:r>
          </w:p>
        </w:tc>
        <w:tc>
          <w:tcPr>
            <w:tcW w:w="2919" w:type="pct"/>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基准价（元</w:t>
            </w:r>
            <w:r>
              <w:rPr>
                <w:rFonts w:ascii="Times New Roman Regular" w:hAnsi="Times New Roman Regular" w:eastAsia="仿宋_GB2312" w:cs="Times New Roman Regular"/>
                <w:kern w:val="0"/>
                <w:sz w:val="24"/>
              </w:rPr>
              <w:t>/人</w:t>
            </w:r>
            <w:r>
              <w:rPr>
                <w:rFonts w:hint="eastAsia"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rPr>
              <w:t>天）</w:t>
            </w:r>
            <w:r>
              <w:rPr>
                <w:rFonts w:hint="eastAsia" w:ascii="Times New Roman Regular" w:hAnsi="Times New Roman Regular" w:eastAsia="仿宋_GB2312" w:cs="Times New Roman Regular"/>
                <w:kern w:val="0"/>
                <w:sz w:val="24"/>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0" w:type="pct"/>
            <w:tcBorders>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资深系统分析师</w:t>
            </w:r>
          </w:p>
        </w:tc>
        <w:tc>
          <w:tcPr>
            <w:tcW w:w="2919" w:type="pct"/>
            <w:tcBorders>
              <w:left w:val="single" w:color="auto" w:sz="4" w:space="0"/>
              <w:bottom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2299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资深项目经理</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高级项目经理</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1839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中级项目经理</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1609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普通项目经理</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高</w:t>
            </w:r>
            <w:r>
              <w:rPr>
                <w:rFonts w:ascii="Times New Roman Regular" w:hAnsi="Times New Roman Regular" w:eastAsia="仿宋_GB2312" w:cs="Times New Roman Regular"/>
                <w:kern w:val="0"/>
                <w:sz w:val="24"/>
              </w:rPr>
              <w:t>3级技术员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1839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高</w:t>
            </w:r>
            <w:r>
              <w:rPr>
                <w:rFonts w:ascii="Times New Roman Regular" w:hAnsi="Times New Roman Regular" w:eastAsia="仿宋_GB2312" w:cs="Times New Roman Regular"/>
                <w:kern w:val="0"/>
                <w:sz w:val="24"/>
              </w:rPr>
              <w:t>2级技术员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1609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高</w:t>
            </w:r>
            <w:r>
              <w:rPr>
                <w:rFonts w:ascii="Times New Roman Regular" w:hAnsi="Times New Roman Regular" w:eastAsia="仿宋_GB2312" w:cs="Times New Roman Regular"/>
                <w:kern w:val="0"/>
                <w:sz w:val="24"/>
              </w:rPr>
              <w:t>1级技术员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中</w:t>
            </w:r>
            <w:r>
              <w:rPr>
                <w:rFonts w:ascii="Times New Roman Regular" w:hAnsi="Times New Roman Regular" w:eastAsia="仿宋_GB2312" w:cs="Times New Roman Regular"/>
                <w:kern w:val="0"/>
                <w:sz w:val="24"/>
              </w:rPr>
              <w:t>3级技术员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中</w:t>
            </w:r>
            <w:r>
              <w:rPr>
                <w:rFonts w:ascii="Times New Roman Regular" w:hAnsi="Times New Roman Regular" w:eastAsia="仿宋_GB2312" w:cs="Times New Roman Regular"/>
                <w:kern w:val="0"/>
                <w:sz w:val="24"/>
              </w:rPr>
              <w:t>2级技术员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1264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中</w:t>
            </w:r>
            <w:r>
              <w:rPr>
                <w:rFonts w:ascii="Times New Roman Regular" w:hAnsi="Times New Roman Regular" w:eastAsia="仿宋_GB2312" w:cs="Times New Roman Regular"/>
                <w:kern w:val="0"/>
                <w:sz w:val="24"/>
              </w:rPr>
              <w:t>1级技术员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普</w:t>
            </w:r>
            <w:r>
              <w:rPr>
                <w:rFonts w:ascii="Times New Roman Regular" w:hAnsi="Times New Roman Regular" w:eastAsia="仿宋_GB2312" w:cs="Times New Roman Regular"/>
                <w:kern w:val="0"/>
                <w:sz w:val="24"/>
              </w:rPr>
              <w:t>3级技术员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普</w:t>
            </w:r>
            <w:r>
              <w:rPr>
                <w:rFonts w:ascii="Times New Roman Regular" w:hAnsi="Times New Roman Regular" w:eastAsia="仿宋_GB2312" w:cs="Times New Roman Regular"/>
                <w:kern w:val="0"/>
                <w:sz w:val="24"/>
              </w:rPr>
              <w:t>2级技术员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普</w:t>
            </w:r>
            <w:r>
              <w:rPr>
                <w:rFonts w:ascii="Times New Roman Regular" w:hAnsi="Times New Roman Regular" w:eastAsia="仿宋_GB2312" w:cs="Times New Roman Regular"/>
                <w:kern w:val="0"/>
                <w:sz w:val="24"/>
              </w:rPr>
              <w:t>1级技术员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初级技术员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高</w:t>
            </w:r>
            <w:r>
              <w:rPr>
                <w:rFonts w:ascii="Times New Roman Regular" w:hAnsi="Times New Roman Regular" w:eastAsia="仿宋_GB2312" w:cs="Times New Roman Regular"/>
                <w:kern w:val="0"/>
                <w:sz w:val="24"/>
              </w:rPr>
              <w:t>3级数据分析员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高</w:t>
            </w:r>
            <w:r>
              <w:rPr>
                <w:rFonts w:ascii="Times New Roman Regular" w:hAnsi="Times New Roman Regular" w:eastAsia="仿宋_GB2312" w:cs="Times New Roman Regular"/>
                <w:kern w:val="0"/>
                <w:sz w:val="24"/>
              </w:rPr>
              <w:t>2级数据分析员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1839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高</w:t>
            </w:r>
            <w:r>
              <w:rPr>
                <w:rFonts w:ascii="Times New Roman Regular" w:hAnsi="Times New Roman Regular" w:eastAsia="仿宋_GB2312" w:cs="Times New Roman Regular"/>
                <w:kern w:val="0"/>
                <w:sz w:val="24"/>
              </w:rPr>
              <w:t>1级数据分析员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1609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中</w:t>
            </w:r>
            <w:r>
              <w:rPr>
                <w:rFonts w:ascii="Times New Roman Regular" w:hAnsi="Times New Roman Regular" w:eastAsia="仿宋_GB2312" w:cs="Times New Roman Regular"/>
                <w:kern w:val="0"/>
                <w:sz w:val="24"/>
              </w:rPr>
              <w:t>2级数据分析员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中</w:t>
            </w:r>
            <w:r>
              <w:rPr>
                <w:rFonts w:ascii="Times New Roman Regular" w:hAnsi="Times New Roman Regular" w:eastAsia="仿宋_GB2312" w:cs="Times New Roman Regular"/>
                <w:kern w:val="0"/>
                <w:sz w:val="24"/>
              </w:rPr>
              <w:t>1级数据分析员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1264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80"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普</w:t>
            </w:r>
            <w:r>
              <w:rPr>
                <w:rFonts w:ascii="Times New Roman Regular" w:hAnsi="Times New Roman Regular" w:eastAsia="仿宋_GB2312" w:cs="Times New Roman Regular"/>
                <w:kern w:val="0"/>
                <w:sz w:val="24"/>
              </w:rPr>
              <w:t>1级数据分析员</w:t>
            </w:r>
          </w:p>
        </w:tc>
        <w:tc>
          <w:tcPr>
            <w:tcW w:w="2919" w:type="pct"/>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ind w:firstLine="480"/>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注：一天工作时间按8小时计算，半天工作时间按4小时计算，不足4小时的不计算工作时间</w:t>
            </w:r>
            <w:r>
              <w:rPr>
                <w:rFonts w:hint="eastAsia" w:ascii="Times New Roman Regular" w:hAnsi="Times New Roman Regular" w:eastAsia="仿宋_GB2312" w:cs="Times New Roman Regular"/>
                <w:kern w:val="0"/>
                <w:sz w:val="24"/>
              </w:rPr>
              <w:t>。</w:t>
            </w:r>
          </w:p>
        </w:tc>
      </w:tr>
    </w:tbl>
    <w:p>
      <w:pPr>
        <w:widowControl/>
        <w:adjustRightInd/>
        <w:spacing w:line="360" w:lineRule="auto"/>
        <w:ind w:firstLine="480"/>
        <w:jc w:val="left"/>
        <w:rPr>
          <w:rFonts w:hint="eastAsia" w:ascii="仿宋" w:hAnsi="仿宋" w:eastAsia="仿宋" w:cs="仿宋"/>
          <w:b/>
          <w:kern w:val="0"/>
          <w:sz w:val="24"/>
          <w:lang w:val="zh-CN"/>
        </w:rPr>
      </w:pPr>
      <w:r>
        <w:rPr>
          <w:rFonts w:hint="eastAsia" w:ascii="Times New Roman Regular" w:hAnsi="Times New Roman Regular" w:eastAsia="仿宋_GB2312" w:cs="Times New Roman Regular"/>
          <w:kern w:val="0"/>
          <w:sz w:val="24"/>
        </w:rPr>
        <w:t>▲（</w:t>
      </w:r>
      <w:r>
        <w:rPr>
          <w:rFonts w:hint="eastAsia" w:ascii="Times New Roman Regular" w:hAnsi="Times New Roman Regular" w:eastAsia="仿宋_GB2312" w:cs="Times New Roman Regular"/>
          <w:kern w:val="0"/>
          <w:sz w:val="24"/>
          <w:u w:val="double"/>
        </w:rPr>
        <w:t>2）</w:t>
      </w:r>
      <w:r>
        <w:rPr>
          <w:rFonts w:hint="eastAsia" w:ascii="仿宋" w:hAnsi="仿宋" w:eastAsia="仿宋" w:cs="仿宋"/>
          <w:b/>
          <w:bCs/>
          <w:kern w:val="0"/>
          <w:sz w:val="24"/>
          <w:u w:val="double"/>
        </w:rPr>
        <w:t>本次响应报价采用在《服务收费基准价表》上采用折扣率报价，折扣率所填数值（百分符号前面的数）须为大于0小于等于100的整数。</w:t>
      </w:r>
      <w:r>
        <w:rPr>
          <w:rFonts w:hint="eastAsia" w:ascii="仿宋" w:hAnsi="仿宋" w:eastAsia="仿宋" w:cs="仿宋"/>
          <w:b/>
          <w:bCs/>
          <w:sz w:val="24"/>
          <w:szCs w:val="22"/>
          <w:u w:val="double"/>
        </w:rPr>
        <w:t>协议价=基准价×成交折扣率（经计算的协议价存在角分的，采用去尾法保留至元）。</w:t>
      </w:r>
    </w:p>
    <w:p>
      <w:pPr>
        <w:widowControl/>
        <w:adjustRightInd/>
        <w:spacing w:line="360" w:lineRule="auto"/>
        <w:ind w:firstLine="480"/>
        <w:jc w:val="left"/>
        <w:rPr>
          <w:rFonts w:hint="eastAsia" w:ascii="仿宋" w:hAnsi="仿宋" w:eastAsia="仿宋" w:cs="仿宋"/>
          <w:b/>
          <w:kern w:val="0"/>
          <w:sz w:val="24"/>
        </w:rPr>
      </w:pPr>
      <w:r>
        <w:rPr>
          <w:rFonts w:hint="eastAsia" w:ascii="仿宋" w:hAnsi="仿宋" w:eastAsia="仿宋" w:cs="仿宋"/>
          <w:b/>
          <w:kern w:val="0"/>
          <w:sz w:val="24"/>
        </w:rPr>
        <w:t>▲</w:t>
      </w:r>
      <w:r>
        <w:rPr>
          <w:rFonts w:hint="eastAsia" w:ascii="仿宋" w:hAnsi="仿宋" w:eastAsia="仿宋" w:cs="仿宋"/>
          <w:b/>
          <w:kern w:val="0"/>
          <w:sz w:val="24"/>
          <w:u w:val="double"/>
        </w:rPr>
        <w:t>（3）响应最高限价为折扣率100%</w:t>
      </w:r>
    </w:p>
    <w:p>
      <w:pPr>
        <w:widowControl/>
        <w:adjustRightInd/>
        <w:spacing w:line="360" w:lineRule="auto"/>
        <w:ind w:firstLine="480"/>
        <w:jc w:val="left"/>
        <w:rPr>
          <w:rFonts w:hint="eastAsia" w:ascii="仿宋" w:hAnsi="仿宋" w:eastAsia="仿宋" w:cs="仿宋"/>
          <w:b/>
          <w:kern w:val="0"/>
          <w:sz w:val="24"/>
        </w:rPr>
      </w:pPr>
      <w:r>
        <w:rPr>
          <w:rFonts w:hint="eastAsia" w:ascii="仿宋" w:hAnsi="仿宋" w:eastAsia="仿宋" w:cs="仿宋"/>
          <w:b/>
          <w:kern w:val="0"/>
          <w:sz w:val="24"/>
        </w:rPr>
        <w:t>▲</w:t>
      </w:r>
      <w:r>
        <w:rPr>
          <w:rFonts w:hint="eastAsia" w:ascii="仿宋" w:hAnsi="仿宋" w:eastAsia="仿宋" w:cs="仿宋"/>
          <w:b/>
          <w:kern w:val="0"/>
          <w:sz w:val="24"/>
          <w:u w:val="double"/>
        </w:rPr>
        <w:t>（4）供应商响应折扣率低于60%的，应当在响应文件中详细阐述不影响诚信履约的具体原因。</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2.结算周期</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每年度分为两个结算周期，分别为5月1日至10月31日与11月1日至次年4月30日</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3.计费标准</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基础费用 = 各级别人员实际有效</w:t>
      </w:r>
      <w:r>
        <w:rPr>
          <w:rFonts w:ascii="Times New Roman Regular" w:hAnsi="Times New Roman Regular" w:eastAsia="仿宋_GB2312" w:cs="Times New Roman Regular"/>
          <w:kern w:val="0"/>
          <w:sz w:val="24"/>
        </w:rPr>
        <w:t>工作量</w:t>
      </w:r>
      <w:r>
        <w:rPr>
          <w:rFonts w:hint="eastAsia" w:ascii="Times New Roman Regular" w:hAnsi="Times New Roman Regular" w:eastAsia="仿宋_GB2312" w:cs="Times New Roman Regular"/>
          <w:kern w:val="0"/>
          <w:sz w:val="24"/>
        </w:rPr>
        <w:t>（人·天）×对应级别协议价；</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 xml:space="preserve">结算费用 = 基础费用 + 出差补贴 </w:t>
      </w:r>
      <w:r>
        <w:rPr>
          <w:rFonts w:hint="eastAsia" w:ascii="宋体" w:hAnsi="宋体" w:cs="宋体"/>
          <w:kern w:val="0"/>
          <w:sz w:val="24"/>
        </w:rPr>
        <w:t>－</w:t>
      </w:r>
      <w:r>
        <w:rPr>
          <w:rFonts w:hint="eastAsia" w:ascii="Times New Roman Regular" w:hAnsi="Times New Roman Regular" w:eastAsia="仿宋_GB2312" w:cs="Times New Roman Regular"/>
          <w:kern w:val="0"/>
          <w:sz w:val="24"/>
        </w:rPr>
        <w:t xml:space="preserve"> 相应扣罚及违约金</w:t>
      </w:r>
      <w:r>
        <w:rPr>
          <w:rFonts w:ascii="Times New Roman Regular" w:hAnsi="Times New Roman Regular" w:eastAsia="仿宋_GB2312" w:cs="Times New Roman Regular"/>
          <w:kern w:val="0"/>
          <w:sz w:val="24"/>
        </w:rPr>
        <w:t>。</w:t>
      </w:r>
    </w:p>
    <w:p>
      <w:pPr>
        <w:widowControl/>
        <w:adjustRightInd/>
        <w:spacing w:line="360" w:lineRule="auto"/>
        <w:ind w:firstLine="480"/>
        <w:jc w:val="left"/>
        <w:rPr>
          <w:rFonts w:ascii="Times New Roman Regular" w:hAnsi="Times New Roman Regular" w:eastAsia="仿宋_GB2312" w:cs="Times New Roman Regular"/>
          <w:kern w:val="0"/>
          <w:sz w:val="24"/>
        </w:rPr>
      </w:pP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4.付款方式</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每个结算周期结束后，结算当期软件技术服务费用。</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5.知识产权归属</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入围单位技术服务人员在技术服务期间形成的全部技术成果产权均独占性归属征集单位所有。入围单位保证其完成并提交征集单位的技术成果未侵害任何第三人的合法权利，征集单位在使用入围单位技术成果过程中如遇第三人向征集单位主张权利，入围单位应承担征集单位因此支付的一切费用并承担由此给征集单位造成的损失。</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6.保密条款</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入围单位及技术服务人员必须与征集单位签订保密协议，遵守保密义务，对征集单位的商业信息、技术资料和服务成果负有保密义务。未经征集单位书面允许，入围单位不得以其他方式和目的使用征集单位提供的商业信息、技术资料和服务成果，更不得将该等信息、资料和成果透露给第三方。</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7.特殊说明</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（1）每个供应商可以响应多个标的；</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（2）每个标的独立评价；</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w:t>
      </w:r>
      <w:r>
        <w:rPr>
          <w:rFonts w:hint="eastAsia" w:ascii="Times New Roman Regular" w:hAnsi="Times New Roman Regular" w:eastAsia="仿宋_GB2312" w:cs="Times New Roman Regular"/>
          <w:b/>
          <w:bCs/>
          <w:kern w:val="0"/>
          <w:sz w:val="24"/>
        </w:rPr>
        <w:t>供应商响应多个标的的，报价必须一致。</w:t>
      </w:r>
    </w:p>
    <w:p>
      <w:pPr>
        <w:pStyle w:val="2"/>
        <w:rPr>
          <w:rFonts w:ascii="Times New Roman Regular" w:hAnsi="Times New Roman Regular" w:eastAsia="仿宋_GB2312" w:cs="Times New Roman Regular"/>
          <w:lang w:val="en-US"/>
        </w:rPr>
      </w:pPr>
    </w:p>
    <w:p>
      <w:pPr>
        <w:pStyle w:val="2"/>
        <w:rPr>
          <w:rFonts w:ascii="Times New Roman Regular" w:hAnsi="Times New Roman Regular" w:eastAsia="仿宋_GB2312" w:cs="Times New Roman Regular"/>
          <w:lang w:val="en-US"/>
        </w:rPr>
      </w:pP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五、其他</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1.入围单位</w:t>
      </w:r>
      <w:r>
        <w:rPr>
          <w:rFonts w:ascii="Times New Roman Regular" w:hAnsi="Times New Roman Regular" w:eastAsia="仿宋_GB2312" w:cs="Times New Roman Regular"/>
          <w:kern w:val="0"/>
          <w:sz w:val="24"/>
        </w:rPr>
        <w:t>承诺履行配合</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内、外部审计机构及银行监管机构检查、审计的职责，必要时配合</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聘请的第三方机构对</w:t>
      </w:r>
      <w:r>
        <w:rPr>
          <w:rFonts w:hint="eastAsia" w:ascii="Times New Roman Regular" w:hAnsi="Times New Roman Regular" w:eastAsia="仿宋_GB2312" w:cs="Times New Roman Regular"/>
          <w:kern w:val="0"/>
          <w:sz w:val="24"/>
        </w:rPr>
        <w:t>入围单位</w:t>
      </w:r>
      <w:r>
        <w:rPr>
          <w:rFonts w:ascii="Times New Roman Regular" w:hAnsi="Times New Roman Regular" w:eastAsia="仿宋_GB2312" w:cs="Times New Roman Regular"/>
          <w:kern w:val="0"/>
          <w:sz w:val="24"/>
        </w:rPr>
        <w:t>进行内部控制和管理能力、资质和技术能力、从业时间以及人员流动情况、经营管理和财务状况等方面的审计活动，帮助</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及时有效把握外包服务商的风险水平，并进行相应处理。</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2.</w:t>
      </w:r>
      <w:r>
        <w:rPr>
          <w:rFonts w:ascii="Times New Roman Regular" w:hAnsi="Times New Roman Regular" w:eastAsia="仿宋_GB2312" w:cs="Times New Roman Regular"/>
          <w:kern w:val="0"/>
          <w:sz w:val="24"/>
        </w:rPr>
        <w:t>若因服务需求延续，</w:t>
      </w:r>
      <w:r>
        <w:rPr>
          <w:rFonts w:hint="eastAsia" w:ascii="Times New Roman Regular" w:hAnsi="Times New Roman Regular" w:eastAsia="仿宋_GB2312" w:cs="Times New Roman Regular"/>
          <w:kern w:val="0"/>
          <w:sz w:val="24"/>
        </w:rPr>
        <w:t>入围单位</w:t>
      </w:r>
      <w:r>
        <w:rPr>
          <w:rFonts w:ascii="Times New Roman Regular" w:hAnsi="Times New Roman Regular" w:eastAsia="仿宋_GB2312" w:cs="Times New Roman Regular"/>
          <w:kern w:val="0"/>
          <w:sz w:val="24"/>
        </w:rPr>
        <w:t>承诺在与</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商讨、签订最新一期的工作合同期间，继续提供符合</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要求的相应技术服务，直至签订新一期的合同。期间技术服务费用按照上一期合同的相关规定计收，新合同对此另有约定的，从其约定。如</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后续与其他</w:t>
      </w:r>
      <w:r>
        <w:rPr>
          <w:rFonts w:hint="eastAsia" w:ascii="Times New Roman Regular" w:hAnsi="Times New Roman Regular" w:eastAsia="仿宋_GB2312" w:cs="Times New Roman Regular"/>
          <w:kern w:val="0"/>
          <w:sz w:val="24"/>
        </w:rPr>
        <w:t>入围单位</w:t>
      </w:r>
      <w:r>
        <w:rPr>
          <w:rFonts w:ascii="Times New Roman Regular" w:hAnsi="Times New Roman Regular" w:eastAsia="仿宋_GB2312" w:cs="Times New Roman Regular"/>
          <w:kern w:val="0"/>
          <w:sz w:val="24"/>
        </w:rPr>
        <w:t>签约，</w:t>
      </w:r>
      <w:r>
        <w:rPr>
          <w:rFonts w:hint="eastAsia" w:ascii="Times New Roman Regular" w:hAnsi="Times New Roman Regular" w:eastAsia="仿宋_GB2312" w:cs="Times New Roman Regular"/>
          <w:kern w:val="0"/>
          <w:sz w:val="24"/>
        </w:rPr>
        <w:t>入围单位</w:t>
      </w:r>
      <w:r>
        <w:rPr>
          <w:rFonts w:ascii="Times New Roman Regular" w:hAnsi="Times New Roman Regular" w:eastAsia="仿宋_GB2312" w:cs="Times New Roman Regular"/>
          <w:kern w:val="0"/>
          <w:sz w:val="24"/>
        </w:rPr>
        <w:t>将配合做好相关移交手续。</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3.入围单位</w:t>
      </w:r>
      <w:r>
        <w:rPr>
          <w:rFonts w:ascii="Times New Roman Regular" w:hAnsi="Times New Roman Regular" w:eastAsia="仿宋_GB2312" w:cs="Times New Roman Regular"/>
          <w:kern w:val="0"/>
          <w:sz w:val="24"/>
        </w:rPr>
        <w:t>不得将本项目转包和变相转包。</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4.入围单位</w:t>
      </w:r>
      <w:r>
        <w:rPr>
          <w:rFonts w:ascii="Times New Roman Regular" w:hAnsi="Times New Roman Regular" w:eastAsia="仿宋_GB2312" w:cs="Times New Roman Regular"/>
          <w:kern w:val="0"/>
          <w:sz w:val="24"/>
        </w:rPr>
        <w:t>不得在合同允许范围外使用或者披露</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的信息，不得以</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名义开展活动。</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5.</w:t>
      </w:r>
      <w:r>
        <w:rPr>
          <w:rFonts w:ascii="Times New Roman Regular" w:hAnsi="Times New Roman Regular" w:eastAsia="仿宋_GB2312" w:cs="Times New Roman Regular"/>
          <w:kern w:val="0"/>
          <w:sz w:val="24"/>
        </w:rPr>
        <w:t>在发生监管规定的信息科技突发事件，或发生可能引发系统性、区域性银行业信息科技风险类突发事件时，</w:t>
      </w:r>
      <w:r>
        <w:rPr>
          <w:rFonts w:hint="eastAsia" w:ascii="Times New Roman Regular" w:hAnsi="Times New Roman Regular" w:eastAsia="仿宋_GB2312" w:cs="Times New Roman Regular"/>
          <w:kern w:val="0"/>
          <w:sz w:val="24"/>
        </w:rPr>
        <w:t>入围单位</w:t>
      </w:r>
      <w:r>
        <w:rPr>
          <w:rFonts w:ascii="Times New Roman Regular" w:hAnsi="Times New Roman Regular" w:eastAsia="仿宋_GB2312" w:cs="Times New Roman Regular"/>
          <w:kern w:val="0"/>
          <w:sz w:val="24"/>
        </w:rPr>
        <w:t>应及时向</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报告，包括事件的影响以及处置和纠正措施。</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6.入围单位</w:t>
      </w:r>
      <w:r>
        <w:rPr>
          <w:rFonts w:ascii="Times New Roman Regular" w:hAnsi="Times New Roman Regular" w:eastAsia="仿宋_GB2312" w:cs="Times New Roman Regular"/>
          <w:kern w:val="0"/>
          <w:sz w:val="24"/>
        </w:rPr>
        <w:t>承诺，合同执行期间，遵从国家法律法规及银行业金融机构内部管理制度的要求，并采取必要内控措施保障服务的稳定性和持续性满足</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业务连续性目标要求。</w:t>
      </w:r>
      <w:r>
        <w:rPr>
          <w:rFonts w:hint="eastAsia" w:ascii="Times New Roman Regular" w:hAnsi="Times New Roman Regular" w:eastAsia="仿宋_GB2312" w:cs="Times New Roman Regular"/>
          <w:kern w:val="0"/>
          <w:sz w:val="24"/>
        </w:rPr>
        <w:t>入围单位</w:t>
      </w:r>
      <w:r>
        <w:rPr>
          <w:rFonts w:ascii="Times New Roman Regular" w:hAnsi="Times New Roman Regular" w:eastAsia="仿宋_GB2312" w:cs="Times New Roman Regular"/>
          <w:kern w:val="0"/>
          <w:sz w:val="24"/>
        </w:rPr>
        <w:t>须向</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提供外包商自评估报告（含外包服务突发事件应急预案）。</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7.入围单位</w:t>
      </w:r>
      <w:r>
        <w:rPr>
          <w:rFonts w:ascii="Times New Roman Regular" w:hAnsi="Times New Roman Regular" w:eastAsia="仿宋_GB2312" w:cs="Times New Roman Regular"/>
          <w:kern w:val="0"/>
          <w:sz w:val="24"/>
        </w:rPr>
        <w:t>保证具有信息科技风险的管理体系，能有效识别、监测、评估和控制风险，须向</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报送外包商自评估报告（含外包风险监控报告），针对监控发现的潜在风险或风险事件，及时采取控制或缓释措施。</w:t>
      </w:r>
    </w:p>
    <w:p>
      <w:pPr>
        <w:widowControl/>
        <w:adjustRightInd/>
        <w:spacing w:line="360" w:lineRule="auto"/>
        <w:ind w:firstLine="480"/>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8.入围单位</w:t>
      </w:r>
      <w:r>
        <w:rPr>
          <w:rFonts w:ascii="Times New Roman Regular" w:hAnsi="Times New Roman Regular" w:eastAsia="仿宋_GB2312" w:cs="Times New Roman Regular"/>
          <w:kern w:val="0"/>
          <w:sz w:val="24"/>
        </w:rPr>
        <w:t>保证每年对自身外包服务进行风险评估，外包商自评估报告（含年度风险评估报告）须于每年4月30日前报送</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w:t>
      </w:r>
    </w:p>
    <w:p>
      <w:pPr>
        <w:widowControl/>
        <w:adjustRightInd/>
        <w:spacing w:line="360" w:lineRule="auto"/>
        <w:ind w:firstLine="480"/>
        <w:jc w:val="left"/>
        <w:rPr>
          <w:rFonts w:hint="eastAsia" w:ascii="楷体" w:hAnsi="楷体" w:eastAsia="楷体" w:cs="楷体"/>
          <w:kern w:val="0"/>
          <w:sz w:val="24"/>
          <w:lang w:val="zh-CN"/>
        </w:rPr>
      </w:pPr>
      <w:r>
        <w:rPr>
          <w:rFonts w:hint="eastAsia" w:ascii="Times New Roman Regular" w:hAnsi="Times New Roman Regular" w:eastAsia="仿宋_GB2312" w:cs="Times New Roman Regular"/>
          <w:kern w:val="0"/>
          <w:sz w:val="24"/>
        </w:rPr>
        <w:t>9.入围单位</w:t>
      </w:r>
      <w:r>
        <w:rPr>
          <w:rFonts w:ascii="Times New Roman Regular" w:hAnsi="Times New Roman Regular" w:eastAsia="仿宋_GB2312" w:cs="Times New Roman Regular"/>
          <w:kern w:val="0"/>
          <w:sz w:val="24"/>
        </w:rPr>
        <w:t>应当对其外包服务团队成员进行背景调查，确保其过往无不良记录，且应当与项目成员签订保密协议，并保留至少10年的法律追诉期。</w:t>
      </w:r>
    </w:p>
    <w:p>
      <w:pPr>
        <w:widowControl/>
        <w:adjustRightInd/>
        <w:spacing w:line="360" w:lineRule="auto"/>
        <w:ind w:firstLine="722" w:firstLineChars="200"/>
        <w:jc w:val="center"/>
        <w:rPr>
          <w:rFonts w:hint="eastAsia" w:ascii="楷体" w:hAnsi="楷体" w:eastAsia="楷体" w:cs="楷体"/>
          <w:b/>
          <w:sz w:val="36"/>
          <w:szCs w:val="20"/>
        </w:rPr>
      </w:pPr>
      <w:r>
        <w:rPr>
          <w:rFonts w:hint="eastAsia" w:ascii="楷体" w:hAnsi="楷体" w:eastAsia="楷体" w:cs="楷体"/>
          <w:b/>
          <w:sz w:val="36"/>
          <w:szCs w:val="20"/>
        </w:rPr>
        <w:br w:type="page"/>
      </w:r>
      <w:bookmarkStart w:id="20" w:name="_Toc24127"/>
      <w:bookmarkStart w:id="21" w:name="_Toc25593"/>
      <w:bookmarkStart w:id="22" w:name="_Toc26106"/>
      <w:bookmarkStart w:id="23" w:name="_Toc17756"/>
      <w:bookmarkStart w:id="24" w:name="_Toc27972"/>
    </w:p>
    <w:p>
      <w:pPr>
        <w:widowControl/>
        <w:adjustRightInd/>
        <w:spacing w:line="360" w:lineRule="auto"/>
        <w:ind w:firstLine="722" w:firstLineChars="200"/>
        <w:jc w:val="center"/>
        <w:outlineLvl w:val="0"/>
        <w:rPr>
          <w:rFonts w:hint="eastAsia" w:ascii="仿宋_GB2312" w:hAnsi="楷体" w:eastAsia="仿宋_GB2312" w:cs="楷体"/>
          <w:b/>
          <w:sz w:val="36"/>
          <w:szCs w:val="36"/>
        </w:rPr>
      </w:pPr>
      <w:r>
        <w:rPr>
          <w:rFonts w:hint="eastAsia" w:ascii="仿宋_GB2312" w:hAnsi="楷体" w:eastAsia="仿宋_GB2312" w:cs="楷体"/>
          <w:b/>
          <w:sz w:val="36"/>
          <w:szCs w:val="36"/>
        </w:rPr>
        <w:t>第三部分</w:t>
      </w:r>
      <w:bookmarkEnd w:id="7"/>
      <w:r>
        <w:rPr>
          <w:rFonts w:hint="eastAsia" w:ascii="仿宋_GB2312" w:hAnsi="楷体" w:eastAsia="仿宋_GB2312" w:cs="楷体"/>
          <w:b/>
          <w:sz w:val="36"/>
          <w:szCs w:val="36"/>
        </w:rPr>
        <w:t xml:space="preserve"> </w:t>
      </w:r>
      <w:bookmarkEnd w:id="8"/>
      <w:bookmarkEnd w:id="20"/>
      <w:bookmarkEnd w:id="21"/>
      <w:bookmarkEnd w:id="22"/>
      <w:bookmarkEnd w:id="23"/>
      <w:bookmarkEnd w:id="24"/>
      <w:r>
        <w:rPr>
          <w:rFonts w:hint="eastAsia" w:ascii="仿宋_GB2312" w:hAnsi="楷体" w:eastAsia="仿宋_GB2312" w:cs="楷体"/>
          <w:b/>
          <w:sz w:val="36"/>
          <w:szCs w:val="36"/>
        </w:rPr>
        <w:t>供应商须知</w:t>
      </w:r>
    </w:p>
    <w:p>
      <w:pPr>
        <w:spacing w:line="360" w:lineRule="auto"/>
        <w:ind w:firstLine="481" w:firstLineChars="200"/>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前附表</w:t>
      </w:r>
    </w:p>
    <w:bookmarkEnd w:id="9"/>
    <w:tbl>
      <w:tblPr>
        <w:tblStyle w:val="64"/>
        <w:tblW w:w="9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268"/>
        <w:gridCol w:w="6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704" w:type="dxa"/>
            <w:vAlign w:val="center"/>
          </w:tcPr>
          <w:p>
            <w:pPr>
              <w:widowControl/>
              <w:spacing w:line="360" w:lineRule="exact"/>
              <w:jc w:val="center"/>
              <w:rPr>
                <w:rFonts w:hint="eastAsia" w:ascii="仿宋_GB2312" w:hAnsi="仿宋_GB2312" w:eastAsia="仿宋_GB2312" w:cs="仿宋_GB2312"/>
                <w:b/>
                <w:bCs/>
                <w:kern w:val="0"/>
                <w:sz w:val="24"/>
              </w:rPr>
            </w:pPr>
            <w:bookmarkStart w:id="25" w:name="_Toc164416483"/>
            <w:bookmarkStart w:id="26" w:name="第三部分"/>
            <w:r>
              <w:rPr>
                <w:rFonts w:hint="eastAsia" w:ascii="仿宋_GB2312" w:hAnsi="仿宋_GB2312" w:eastAsia="仿宋_GB2312" w:cs="仿宋_GB2312"/>
                <w:b/>
                <w:bCs/>
                <w:kern w:val="0"/>
                <w:sz w:val="24"/>
              </w:rPr>
              <w:t>序号</w:t>
            </w:r>
          </w:p>
        </w:tc>
        <w:tc>
          <w:tcPr>
            <w:tcW w:w="2268" w:type="dxa"/>
            <w:vAlign w:val="center"/>
          </w:tcPr>
          <w:p>
            <w:pPr>
              <w:widowControl/>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项目</w:t>
            </w:r>
          </w:p>
        </w:tc>
        <w:tc>
          <w:tcPr>
            <w:tcW w:w="6053" w:type="dxa"/>
            <w:vAlign w:val="center"/>
          </w:tcPr>
          <w:p>
            <w:pPr>
              <w:widowControl/>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最高限价</w:t>
            </w:r>
          </w:p>
        </w:tc>
        <w:tc>
          <w:tcPr>
            <w:tcW w:w="6053" w:type="dxa"/>
            <w:vAlign w:val="center"/>
          </w:tcPr>
          <w:p>
            <w:pPr>
              <w:widowControl/>
              <w:spacing w:line="360" w:lineRule="exact"/>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折扣率100%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资格证明文件</w:t>
            </w:r>
          </w:p>
        </w:tc>
        <w:tc>
          <w:tcPr>
            <w:tcW w:w="6053" w:type="dxa"/>
            <w:vAlign w:val="center"/>
          </w:tcPr>
          <w:p>
            <w:pPr>
              <w:widowControl/>
              <w:spacing w:line="360" w:lineRule="exact"/>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资格证明文件：见征集文件第四部分1.1。未提供有效的资格证明文件的，视为不具备征集文件中规定的资格要求，响应无效。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转包或分包</w:t>
            </w:r>
          </w:p>
        </w:tc>
        <w:tc>
          <w:tcPr>
            <w:tcW w:w="6053" w:type="dxa"/>
            <w:vAlign w:val="center"/>
          </w:tcPr>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lang w:val="zh-CN"/>
              </w:rPr>
              <w:t>不得以任何方式进行分包或转包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联合体</w:t>
            </w:r>
            <w:r>
              <w:rPr>
                <w:rFonts w:hint="eastAsia" w:ascii="Times New Roman Regular" w:hAnsi="Times New Roman Regular" w:eastAsia="仿宋_GB2312" w:cs="Times New Roman Regular"/>
                <w:kern w:val="0"/>
                <w:sz w:val="24"/>
              </w:rPr>
              <w:t>投标</w:t>
            </w:r>
          </w:p>
        </w:tc>
        <w:tc>
          <w:tcPr>
            <w:tcW w:w="6053" w:type="dxa"/>
            <w:vAlign w:val="center"/>
          </w:tcPr>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中标（入围）数</w:t>
            </w:r>
          </w:p>
        </w:tc>
        <w:tc>
          <w:tcPr>
            <w:tcW w:w="6053" w:type="dxa"/>
            <w:vAlign w:val="center"/>
          </w:tcPr>
          <w:p>
            <w:pPr>
              <w:widowControl/>
              <w:spacing w:line="360" w:lineRule="exact"/>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标的一：1家</w:t>
            </w:r>
          </w:p>
          <w:p>
            <w:pPr>
              <w:pStyle w:val="2"/>
              <w:rPr>
                <w:rFonts w:ascii="Times New Roman Regular" w:hAnsi="Times New Roman Regular" w:eastAsia="仿宋_GB2312" w:cs="Times New Roman Regular"/>
                <w:lang w:val="en-US"/>
              </w:rPr>
            </w:pPr>
            <w:r>
              <w:rPr>
                <w:rFonts w:hint="eastAsia" w:ascii="Times New Roman Regular" w:hAnsi="Times New Roman Regular" w:eastAsia="仿宋_GB2312" w:cs="Times New Roman Regular"/>
                <w:lang w:val="en-US"/>
              </w:rPr>
              <w:t>标的二：1家</w:t>
            </w:r>
          </w:p>
          <w:p>
            <w:pPr>
              <w:widowControl/>
              <w:spacing w:line="3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有效期</w:t>
            </w:r>
          </w:p>
        </w:tc>
        <w:tc>
          <w:tcPr>
            <w:tcW w:w="6053" w:type="dxa"/>
            <w:vAlign w:val="center"/>
          </w:tcPr>
          <w:p>
            <w:pPr>
              <w:widowControl/>
              <w:spacing w:line="360" w:lineRule="exact"/>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投标保函</w:t>
            </w:r>
          </w:p>
        </w:tc>
        <w:tc>
          <w:tcPr>
            <w:tcW w:w="6053" w:type="dxa"/>
            <w:vAlign w:val="center"/>
          </w:tcPr>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本项目有无要求</w:t>
            </w:r>
            <w:r>
              <w:rPr>
                <w:rFonts w:hint="eastAsia" w:ascii="Times New Roman Regular" w:hAnsi="Times New Roman Regular" w:eastAsia="仿宋_GB2312" w:cs="Times New Roman Regular"/>
                <w:sz w:val="24"/>
              </w:rPr>
              <w:t>供应商</w:t>
            </w:r>
            <w:r>
              <w:rPr>
                <w:rFonts w:ascii="Times New Roman Regular" w:hAnsi="Times New Roman Regular" w:eastAsia="仿宋_GB2312" w:cs="Times New Roman Regular"/>
                <w:sz w:val="24"/>
              </w:rPr>
              <w:t>提供投标保函：</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☑无</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sz w:val="24"/>
              </w:rPr>
              <w:t>□有，关于投标保函的要求如下：</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1.金额：人民币____元</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2.交纳方式：银行保函/保证保险/担保公司担保/数字保函（保函、保险、担保形式缴存保证金的，购买保险、保函、担保的费用应从基本账户支出，</w:t>
            </w:r>
            <w:r>
              <w:rPr>
                <w:rFonts w:hint="eastAsia" w:ascii="Times New Roman Regular" w:hAnsi="Times New Roman Regular" w:eastAsia="仿宋_GB2312" w:cs="Times New Roman Regular"/>
                <w:kern w:val="0"/>
                <w:sz w:val="24"/>
              </w:rPr>
              <w:t>供应商</w:t>
            </w:r>
            <w:r>
              <w:rPr>
                <w:rFonts w:ascii="Times New Roman Regular" w:hAnsi="Times New Roman Regular" w:eastAsia="仿宋_GB2312" w:cs="Times New Roman Regular"/>
                <w:kern w:val="0"/>
                <w:sz w:val="24"/>
              </w:rPr>
              <w:t>须提供购买保险或办理保函、担保等保证金相关费用从</w:t>
            </w:r>
            <w:r>
              <w:rPr>
                <w:rFonts w:hint="eastAsia" w:ascii="Times New Roman Regular" w:hAnsi="Times New Roman Regular" w:eastAsia="仿宋_GB2312" w:cs="Times New Roman Regular"/>
                <w:kern w:val="0"/>
                <w:sz w:val="24"/>
              </w:rPr>
              <w:t>供应商</w:t>
            </w:r>
            <w:r>
              <w:rPr>
                <w:rFonts w:ascii="Times New Roman Regular" w:hAnsi="Times New Roman Regular" w:eastAsia="仿宋_GB2312" w:cs="Times New Roman Regular"/>
                <w:kern w:val="0"/>
                <w:sz w:val="24"/>
              </w:rPr>
              <w:t>基本账户转出凭证及基本账户的开户许可证）</w:t>
            </w:r>
          </w:p>
          <w:p>
            <w:pPr>
              <w:pStyle w:val="25"/>
              <w:spacing w:line="360" w:lineRule="exact"/>
              <w:ind w:firstLine="0"/>
              <w:rPr>
                <w:rFonts w:ascii="Times New Roman Regular" w:hAnsi="Times New Roman Regular" w:eastAsia="仿宋_GB2312" w:cs="Times New Roman Regular"/>
                <w:kern w:val="0"/>
              </w:rPr>
            </w:pPr>
            <w:r>
              <w:rPr>
                <w:rFonts w:ascii="Times New Roman Regular" w:hAnsi="Times New Roman Regular" w:eastAsia="仿宋_GB2312" w:cs="Times New Roman Regular"/>
                <w:kern w:val="0"/>
                <w:szCs w:val="24"/>
                <w:lang w:val="en-US"/>
              </w:rPr>
              <w:t>3.具体要求：详见附件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履约担保</w:t>
            </w:r>
          </w:p>
        </w:tc>
        <w:tc>
          <w:tcPr>
            <w:tcW w:w="6053" w:type="dxa"/>
            <w:vAlign w:val="center"/>
          </w:tcPr>
          <w:p>
            <w:pPr>
              <w:widowControl/>
              <w:spacing w:line="360" w:lineRule="exac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☑无须提供</w:t>
            </w:r>
          </w:p>
          <w:p>
            <w:pPr>
              <w:widowControl/>
              <w:spacing w:line="360" w:lineRule="exac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□须提供</w:t>
            </w:r>
          </w:p>
          <w:p>
            <w:pPr>
              <w:widowControl/>
              <w:spacing w:line="360" w:lineRule="exact"/>
              <w:ind w:firstLine="240" w:firstLineChars="1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履约担保形式：履约保证金</w:t>
            </w:r>
          </w:p>
          <w:p>
            <w:pPr>
              <w:widowControl/>
              <w:spacing w:line="360" w:lineRule="exact"/>
              <w:ind w:firstLine="240" w:firstLineChars="1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履约担保金额：成交金额的10%</w:t>
            </w:r>
          </w:p>
          <w:p>
            <w:pPr>
              <w:widowControl/>
              <w:spacing w:line="360" w:lineRule="exact"/>
              <w:ind w:firstLine="240" w:firstLineChars="100"/>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提交时间及方式：中标通知书发出之日起10个工作日内（不晚于合同完成签订前）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征集文件</w:t>
            </w:r>
            <w:r>
              <w:rPr>
                <w:rFonts w:ascii="Times New Roman Regular" w:hAnsi="Times New Roman Regular" w:eastAsia="仿宋_GB2312" w:cs="Times New Roman Regular"/>
                <w:kern w:val="0"/>
                <w:sz w:val="24"/>
              </w:rPr>
              <w:t>询问</w:t>
            </w:r>
          </w:p>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截止时间、方式</w:t>
            </w:r>
          </w:p>
        </w:tc>
        <w:tc>
          <w:tcPr>
            <w:tcW w:w="6053" w:type="dxa"/>
            <w:vAlign w:val="center"/>
          </w:tcPr>
          <w:p>
            <w:pPr>
              <w:widowControl/>
              <w:spacing w:line="360" w:lineRule="exact"/>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供应商</w:t>
            </w:r>
            <w:r>
              <w:rPr>
                <w:rFonts w:ascii="Times New Roman Regular" w:hAnsi="Times New Roman Regular" w:eastAsia="仿宋_GB2312" w:cs="Times New Roman Regular"/>
                <w:kern w:val="0"/>
                <w:sz w:val="24"/>
              </w:rPr>
              <w:t>对</w:t>
            </w:r>
            <w:r>
              <w:rPr>
                <w:rFonts w:hint="eastAsia" w:ascii="Times New Roman Regular" w:hAnsi="Times New Roman Regular" w:eastAsia="仿宋_GB2312" w:cs="Times New Roman Regular"/>
                <w:kern w:val="0"/>
                <w:sz w:val="24"/>
              </w:rPr>
              <w:t>征集文件</w:t>
            </w:r>
            <w:r>
              <w:rPr>
                <w:rFonts w:ascii="Times New Roman Regular" w:hAnsi="Times New Roman Regular" w:eastAsia="仿宋_GB2312" w:cs="Times New Roman Regular"/>
                <w:kern w:val="0"/>
                <w:sz w:val="24"/>
              </w:rPr>
              <w:t>有疑问的，可按以下要求向</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提出询问。</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1.询问截止时间：</w:t>
            </w:r>
          </w:p>
          <w:p>
            <w:pPr>
              <w:widowControl/>
              <w:spacing w:line="360" w:lineRule="exact"/>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响应文件</w:t>
            </w:r>
            <w:r>
              <w:rPr>
                <w:rFonts w:ascii="Times New Roman Regular" w:hAnsi="Times New Roman Regular" w:eastAsia="仿宋_GB2312" w:cs="Times New Roman Regular"/>
                <w:kern w:val="0"/>
                <w:sz w:val="24"/>
              </w:rPr>
              <w:t>递交截止时间前3个工作日，超过截止时间有权不再受理任何询问。</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2.询问函应当包括但不限于下列内容：</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w:t>
            </w:r>
            <w:r>
              <w:rPr>
                <w:rFonts w:hint="eastAsia" w:ascii="Times New Roman Regular" w:hAnsi="Times New Roman Regular" w:eastAsia="仿宋_GB2312" w:cs="Times New Roman Regular"/>
                <w:kern w:val="0"/>
                <w:sz w:val="24"/>
              </w:rPr>
              <w:t>供应商</w:t>
            </w:r>
            <w:r>
              <w:rPr>
                <w:rFonts w:ascii="Times New Roman Regular" w:hAnsi="Times New Roman Regular" w:eastAsia="仿宋_GB2312" w:cs="Times New Roman Regular"/>
                <w:kern w:val="0"/>
                <w:sz w:val="24"/>
              </w:rPr>
              <w:t>的姓名或者名称、地址、邮编、联系人及联系电话</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（2）询问项目的名称、编号</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（3）具体、明确的询问事项和与询问事项相关的请求</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（4）事实依据</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（5）必要的法律依据</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（6）提出询问的日期</w:t>
            </w:r>
          </w:p>
          <w:p>
            <w:pPr>
              <w:widowControl/>
              <w:numPr>
                <w:ilvl w:val="255"/>
                <w:numId w:val="0"/>
              </w:numPr>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3.询问提出方式：</w:t>
            </w:r>
          </w:p>
          <w:p>
            <w:pPr>
              <w:widowControl/>
              <w:numPr>
                <w:ilvl w:val="255"/>
                <w:numId w:val="0"/>
              </w:numPr>
              <w:spacing w:line="360" w:lineRule="exact"/>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供应商</w:t>
            </w:r>
            <w:r>
              <w:rPr>
                <w:rFonts w:ascii="Times New Roman Regular" w:hAnsi="Times New Roman Regular" w:eastAsia="仿宋_GB2312" w:cs="Times New Roman Regular"/>
                <w:kern w:val="0"/>
                <w:sz w:val="24"/>
              </w:rPr>
              <w:t>在上述时间前将所有问题一次性以电子邮件形式将加盖单位公章的word版或pdf扫描件发送至</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邮箱：jczx@zjrcu.com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征集文件</w:t>
            </w:r>
            <w:r>
              <w:rPr>
                <w:rFonts w:ascii="Times New Roman Regular" w:hAnsi="Times New Roman Regular" w:eastAsia="仿宋_GB2312" w:cs="Times New Roman Regular"/>
                <w:kern w:val="0"/>
                <w:sz w:val="24"/>
              </w:rPr>
              <w:t>澄清</w:t>
            </w:r>
          </w:p>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答疑时间、方式</w:t>
            </w:r>
          </w:p>
        </w:tc>
        <w:tc>
          <w:tcPr>
            <w:tcW w:w="6053" w:type="dxa"/>
            <w:vAlign w:val="center"/>
          </w:tcPr>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澄清答疑截止时间：自收到询问（以</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邮箱收到的时间为准）的</w:t>
            </w:r>
            <w:r>
              <w:rPr>
                <w:rFonts w:hint="eastAsia" w:ascii="Times New Roman Regular" w:hAnsi="Times New Roman Regular" w:eastAsia="仿宋_GB2312" w:cs="Times New Roman Regular"/>
                <w:kern w:val="0"/>
                <w:sz w:val="24"/>
              </w:rPr>
              <w:t>3</w:t>
            </w:r>
            <w:r>
              <w:rPr>
                <w:rFonts w:ascii="Times New Roman Regular" w:hAnsi="Times New Roman Regular" w:eastAsia="仿宋_GB2312" w:cs="Times New Roman Regular"/>
                <w:kern w:val="0"/>
                <w:sz w:val="24"/>
              </w:rPr>
              <w:t>个工作日之内</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澄清答疑方式：</w:t>
            </w:r>
            <w:r>
              <w:rPr>
                <w:rFonts w:hint="eastAsia" w:ascii="Times New Roman Regular" w:hAnsi="Times New Roman Regular" w:eastAsia="仿宋_GB2312" w:cs="Times New Roman Regular"/>
                <w:kern w:val="0"/>
                <w:sz w:val="24"/>
              </w:rPr>
              <w:t>征集文件</w:t>
            </w:r>
            <w:r>
              <w:rPr>
                <w:rFonts w:ascii="Times New Roman Regular" w:hAnsi="Times New Roman Regular" w:eastAsia="仿宋_GB2312" w:cs="Times New Roman Regular"/>
                <w:kern w:val="0"/>
                <w:sz w:val="24"/>
              </w:rPr>
              <w:t>的澄清将通过“</w:t>
            </w:r>
            <w:r>
              <w:rPr>
                <w:rFonts w:ascii="Times New Roman Regular" w:hAnsi="Times New Roman Regular" w:eastAsia="仿宋_GB2312" w:cs="Times New Roman Regular"/>
                <w:kern w:val="0"/>
                <w:sz w:val="24"/>
                <w:lang w:val="zh-CN"/>
              </w:rPr>
              <w:t>浙江农信采购管理平台</w:t>
            </w:r>
            <w:r>
              <w:rPr>
                <w:rFonts w:ascii="Times New Roman Regular" w:hAnsi="Times New Roman Regular" w:eastAsia="仿宋_GB2312" w:cs="Times New Roman Regular"/>
                <w:kern w:val="0"/>
                <w:sz w:val="24"/>
              </w:rPr>
              <w:t>”在截止时间前发布，但不指明澄清问题的来源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质疑时限、方式等</w:t>
            </w:r>
          </w:p>
        </w:tc>
        <w:tc>
          <w:tcPr>
            <w:tcW w:w="6053" w:type="dxa"/>
            <w:vAlign w:val="center"/>
          </w:tcPr>
          <w:p>
            <w:pPr>
              <w:widowControl/>
              <w:numPr>
                <w:ilvl w:val="255"/>
                <w:numId w:val="0"/>
              </w:numPr>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1.提出质疑时限：</w:t>
            </w:r>
          </w:p>
          <w:p>
            <w:pPr>
              <w:widowControl/>
              <w:numPr>
                <w:ilvl w:val="255"/>
                <w:numId w:val="0"/>
              </w:numPr>
              <w:spacing w:line="360" w:lineRule="exact"/>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供应商</w:t>
            </w:r>
            <w:r>
              <w:rPr>
                <w:rFonts w:ascii="Times New Roman Regular" w:hAnsi="Times New Roman Regular" w:eastAsia="仿宋_GB2312" w:cs="Times New Roman Regular"/>
                <w:kern w:val="0"/>
                <w:sz w:val="24"/>
              </w:rPr>
              <w:t>认为采购过程和中标结果使自己的权益受到损害的，可以在知道或者应知其权益受到损害之日起7个工作日内，以书面原件形式向</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一次性提出针对同一采购程序环节的质疑，逾期质疑无效</w:t>
            </w:r>
          </w:p>
          <w:p>
            <w:pPr>
              <w:widowControl/>
              <w:numPr>
                <w:ilvl w:val="255"/>
                <w:numId w:val="0"/>
              </w:numPr>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2.供应商应知其权益受到损害之日是指：</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（1）对采购过程提出质疑的，为各采购程序环节结束之日</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（2）对中标结果提出质疑的，为中标结果公告期限届满之日</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3.质疑函应当包括但不限于下列内容：</w:t>
            </w:r>
          </w:p>
          <w:p>
            <w:pPr>
              <w:widowControl/>
              <w:spacing w:line="360" w:lineRule="exact"/>
              <w:jc w:val="left"/>
              <w:rPr>
                <w:rFonts w:ascii="Times New Roman Regular" w:hAnsi="Times New Roman Regular" w:eastAsia="仿宋_GB2312" w:cs="Times New Roman Regular"/>
                <w:kern w:val="0"/>
                <w:sz w:val="24"/>
              </w:rPr>
            </w:pPr>
            <w:bookmarkStart w:id="27" w:name="OLE_LINK8"/>
            <w:r>
              <w:rPr>
                <w:rFonts w:ascii="Times New Roman Regular" w:hAnsi="Times New Roman Regular" w:eastAsia="仿宋_GB2312" w:cs="Times New Roman Regular"/>
                <w:kern w:val="0"/>
                <w:sz w:val="24"/>
              </w:rPr>
              <w:t>（1）</w:t>
            </w:r>
            <w:bookmarkEnd w:id="27"/>
            <w:r>
              <w:rPr>
                <w:rFonts w:hint="eastAsia" w:ascii="Times New Roman Regular" w:hAnsi="Times New Roman Regular" w:eastAsia="仿宋_GB2312" w:cs="Times New Roman Regular"/>
                <w:kern w:val="0"/>
                <w:sz w:val="24"/>
              </w:rPr>
              <w:t>供应商</w:t>
            </w:r>
            <w:r>
              <w:rPr>
                <w:rFonts w:ascii="Times New Roman Regular" w:hAnsi="Times New Roman Regular" w:eastAsia="仿宋_GB2312" w:cs="Times New Roman Regular"/>
                <w:kern w:val="0"/>
                <w:sz w:val="24"/>
              </w:rPr>
              <w:t>的姓名或者名称、地址、邮编、联系人及联系电话</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（2）质疑项目的名称、编号</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（3）具体、明确的质疑事项和与质疑事项相关的请求</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（4）事实依据</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（5）必要的法律依据</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（6）提出质疑的日期</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4.提出质疑方式：</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申请人在上述时间前将所有问题一次性以电子邮件形式将加盖公章的word版或pdf扫描件发送至指定邮箱：jczx@zjrcu.com</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注：未按上述要求提出的质疑，</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质疑处理时限、</w:t>
            </w:r>
          </w:p>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方式</w:t>
            </w:r>
          </w:p>
        </w:tc>
        <w:tc>
          <w:tcPr>
            <w:tcW w:w="6053" w:type="dxa"/>
            <w:vAlign w:val="center"/>
          </w:tcPr>
          <w:p>
            <w:pPr>
              <w:widowControl/>
              <w:spacing w:line="360" w:lineRule="exact"/>
              <w:jc w:val="lef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收到质疑函后7个工作日内作出书面答复，并通知质疑供应商及其他相关供应商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签字或盖章要求</w:t>
            </w:r>
          </w:p>
        </w:tc>
        <w:tc>
          <w:tcPr>
            <w:tcW w:w="6053" w:type="dxa"/>
            <w:vAlign w:val="center"/>
          </w:tcPr>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电子</w:t>
            </w:r>
            <w:r>
              <w:rPr>
                <w:rFonts w:hint="eastAsia" w:ascii="Times New Roman Regular" w:hAnsi="Times New Roman Regular" w:eastAsia="仿宋_GB2312" w:cs="Times New Roman Regular"/>
                <w:kern w:val="0"/>
                <w:sz w:val="24"/>
              </w:rPr>
              <w:t>响应文件</w:t>
            </w:r>
            <w:r>
              <w:rPr>
                <w:rFonts w:ascii="Times New Roman Regular" w:hAnsi="Times New Roman Regular" w:eastAsia="仿宋_GB2312" w:cs="Times New Roman Regular"/>
                <w:kern w:val="0"/>
                <w:sz w:val="24"/>
              </w:rPr>
              <w:t>制作应按</w:t>
            </w:r>
            <w:r>
              <w:rPr>
                <w:rFonts w:hint="eastAsia" w:ascii="Times New Roman Regular" w:hAnsi="Times New Roman Regular" w:eastAsia="仿宋_GB2312" w:cs="Times New Roman Regular"/>
                <w:kern w:val="0"/>
                <w:sz w:val="24"/>
              </w:rPr>
              <w:t>征集文件</w:t>
            </w:r>
            <w:r>
              <w:rPr>
                <w:rFonts w:ascii="Times New Roman Regular" w:hAnsi="Times New Roman Regular" w:eastAsia="仿宋_GB2312" w:cs="Times New Roman Regular"/>
                <w:kern w:val="0"/>
                <w:sz w:val="24"/>
              </w:rPr>
              <w:t>要求加盖单位公章</w:t>
            </w:r>
            <w:r>
              <w:rPr>
                <w:rFonts w:hint="eastAsia" w:ascii="Times New Roman Regular" w:hAnsi="Times New Roman Regular" w:eastAsia="仿宋_GB2312" w:cs="Times New Roman Regular"/>
                <w:kern w:val="0"/>
                <w:sz w:val="24"/>
              </w:rPr>
              <w:t>。因特殊原因需要使用冠以法定名称的业务专用章的，响应时须提供《业务专用章使用说明函》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704" w:type="dxa"/>
            <w:vAlign w:val="center"/>
          </w:tcPr>
          <w:p>
            <w:pPr>
              <w:widowControl/>
              <w:numPr>
                <w:ilvl w:val="0"/>
                <w:numId w:val="1"/>
              </w:numPr>
              <w:tabs>
                <w:tab w:val="clear" w:pos="420"/>
              </w:tabs>
              <w:spacing w:line="360" w:lineRule="exact"/>
              <w:jc w:val="center"/>
              <w:rPr>
                <w:rFonts w:ascii="Times New Roman Regular" w:hAnsi="Times New Roman Regular" w:eastAsia="仿宋_GB2312" w:cs="Times New Roman Regular"/>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讲标</w:t>
            </w:r>
          </w:p>
        </w:tc>
        <w:tc>
          <w:tcPr>
            <w:tcW w:w="6053" w:type="dxa"/>
            <w:vAlign w:val="center"/>
          </w:tcPr>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本项目有无要求讲标：</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☑无</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□有，关于讲标要求如下：</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1.讲标要求：</w:t>
            </w:r>
            <w:r>
              <w:rPr>
                <w:rFonts w:hint="eastAsia" w:ascii="Times New Roman Regular" w:hAnsi="Times New Roman Regular" w:eastAsia="仿宋_GB2312" w:cs="Times New Roman Regular"/>
                <w:kern w:val="0"/>
                <w:sz w:val="24"/>
              </w:rPr>
              <w:t>供应商</w:t>
            </w:r>
            <w:r>
              <w:rPr>
                <w:rFonts w:ascii="Times New Roman Regular" w:hAnsi="Times New Roman Regular" w:eastAsia="仿宋_GB2312" w:cs="Times New Roman Regular"/>
                <w:kern w:val="0"/>
                <w:sz w:val="24"/>
              </w:rPr>
              <w:t>必须安排人员进行述标和答疑，述标过程中应重点描述关键内容。</w:t>
            </w:r>
            <w:r>
              <w:rPr>
                <w:rFonts w:ascii="Times New Roman Regular" w:hAnsi="Times New Roman Regular" w:eastAsia="仿宋_GB2312" w:cs="Times New Roman Regular"/>
                <w:bCs/>
                <w:kern w:val="0"/>
                <w:sz w:val="24"/>
              </w:rPr>
              <w:t>顺序采用抽签方式确定。</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2.讲标方式：评标场所现场讲标。讲标所用电脑等设备由</w:t>
            </w:r>
            <w:r>
              <w:rPr>
                <w:rFonts w:hint="eastAsia" w:ascii="Times New Roman Regular" w:hAnsi="Times New Roman Regular" w:eastAsia="仿宋_GB2312" w:cs="Times New Roman Regular"/>
                <w:kern w:val="0"/>
                <w:sz w:val="24"/>
              </w:rPr>
              <w:t>供应商</w:t>
            </w:r>
            <w:r>
              <w:rPr>
                <w:rFonts w:ascii="Times New Roman Regular" w:hAnsi="Times New Roman Regular" w:eastAsia="仿宋_GB2312" w:cs="Times New Roman Regular"/>
                <w:kern w:val="0"/>
                <w:sz w:val="24"/>
              </w:rPr>
              <w:t>自备。</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kern w:val="0"/>
                <w:sz w:val="24"/>
              </w:rPr>
              <w:t>3.讲标时间：其中述标时间（ 10 ）分钟，答疑时间（ 5 ）分钟。具体时间以现场口头通知为准。工作人员在等候区口头通知讲标人员，并在工作人员的带领下进入讲标地点，若口头通知后10分钟内未到达等候区的，视为放弃讲标。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04" w:type="dxa"/>
            <w:vAlign w:val="center"/>
          </w:tcPr>
          <w:p>
            <w:pPr>
              <w:widowControl/>
              <w:numPr>
                <w:ilvl w:val="0"/>
                <w:numId w:val="1"/>
              </w:numPr>
              <w:tabs>
                <w:tab w:val="clear" w:pos="420"/>
              </w:tabs>
              <w:spacing w:line="360" w:lineRule="exact"/>
              <w:jc w:val="center"/>
              <w:rPr>
                <w:rFonts w:hint="eastAsia" w:ascii="楷体" w:hAnsi="楷体" w:eastAsia="楷体" w:cs="楷体"/>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样品</w:t>
            </w:r>
          </w:p>
        </w:tc>
        <w:tc>
          <w:tcPr>
            <w:tcW w:w="6053" w:type="dxa"/>
            <w:vAlign w:val="center"/>
          </w:tcPr>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本项目有无要求</w:t>
            </w:r>
            <w:r>
              <w:rPr>
                <w:rFonts w:hint="eastAsia" w:ascii="Times New Roman Regular" w:hAnsi="Times New Roman Regular" w:eastAsia="仿宋_GB2312" w:cs="Times New Roman Regular"/>
                <w:sz w:val="24"/>
              </w:rPr>
              <w:t>供应商</w:t>
            </w:r>
            <w:r>
              <w:rPr>
                <w:rFonts w:ascii="Times New Roman Regular" w:hAnsi="Times New Roman Regular" w:eastAsia="仿宋_GB2312" w:cs="Times New Roman Regular"/>
                <w:sz w:val="24"/>
              </w:rPr>
              <w:t>提供样品：</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☑无</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□有，关于投标样品的要求如下：</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1.投标样品的制作：</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要求提交的投标样品：</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2.投标样品的递交：</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（1）投标样品递交的地点：同投标地点</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（2）投标样品递交截止时间：同投标截止时间</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3.本项目投标样品是/否退还：</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□否</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□是</w:t>
            </w:r>
          </w:p>
          <w:p>
            <w:pPr>
              <w:wordWrap w:val="0"/>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投标样品递交前制作、运输、安装、保管样品所发生的一切费用由</w:t>
            </w:r>
            <w:r>
              <w:rPr>
                <w:rFonts w:hint="eastAsia" w:ascii="Times New Roman Regular" w:hAnsi="Times New Roman Regular" w:eastAsia="仿宋_GB2312" w:cs="Times New Roman Regular"/>
                <w:sz w:val="24"/>
              </w:rPr>
              <w:t>供应商</w:t>
            </w:r>
            <w:r>
              <w:rPr>
                <w:rFonts w:ascii="Times New Roman Regular" w:hAnsi="Times New Roman Regular" w:eastAsia="仿宋_GB2312" w:cs="Times New Roman Regular"/>
                <w:sz w:val="24"/>
              </w:rPr>
              <w:t>自理。采购活动结束后，对于未中标单位提供的样品，</w:t>
            </w:r>
            <w:r>
              <w:rPr>
                <w:rFonts w:hint="eastAsia" w:ascii="Times New Roman Regular" w:hAnsi="Times New Roman Regular" w:eastAsia="仿宋_GB2312" w:cs="Times New Roman Regular"/>
                <w:sz w:val="24"/>
              </w:rPr>
              <w:t>征集单位</w:t>
            </w:r>
            <w:r>
              <w:rPr>
                <w:rFonts w:ascii="Times New Roman Regular" w:hAnsi="Times New Roman Regular" w:eastAsia="仿宋_GB2312" w:cs="Times New Roman Regular"/>
                <w:sz w:val="24"/>
              </w:rPr>
              <w:t>、采购代理机构将通知未中标单位在规定的时间内取回，逾期未取回的，</w:t>
            </w:r>
            <w:r>
              <w:rPr>
                <w:rFonts w:hint="eastAsia" w:ascii="Times New Roman Regular" w:hAnsi="Times New Roman Regular" w:eastAsia="仿宋_GB2312" w:cs="Times New Roman Regular"/>
                <w:sz w:val="24"/>
              </w:rPr>
              <w:t>征集单位</w:t>
            </w:r>
            <w:r>
              <w:rPr>
                <w:rFonts w:ascii="Times New Roman Regular" w:hAnsi="Times New Roman Regular" w:eastAsia="仿宋_GB2312" w:cs="Times New Roman Regular"/>
                <w:sz w:val="24"/>
              </w:rPr>
              <w:t>、采购代理机构不负保管义务；对于中标单位提供的样品，</w:t>
            </w:r>
            <w:r>
              <w:rPr>
                <w:rFonts w:hint="eastAsia" w:ascii="Times New Roman Regular" w:hAnsi="Times New Roman Regular" w:eastAsia="仿宋_GB2312" w:cs="Times New Roman Regular"/>
                <w:sz w:val="24"/>
              </w:rPr>
              <w:t>征集单位</w:t>
            </w:r>
            <w:r>
              <w:rPr>
                <w:rFonts w:ascii="Times New Roman Regular" w:hAnsi="Times New Roman Regular" w:eastAsia="仿宋_GB2312" w:cs="Times New Roman Regular"/>
                <w:sz w:val="24"/>
              </w:rPr>
              <w:t>将进行保管、封存，并作为验收的参考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04" w:type="dxa"/>
            <w:vAlign w:val="center"/>
          </w:tcPr>
          <w:p>
            <w:pPr>
              <w:widowControl/>
              <w:numPr>
                <w:ilvl w:val="0"/>
                <w:numId w:val="1"/>
              </w:numPr>
              <w:tabs>
                <w:tab w:val="clear" w:pos="420"/>
              </w:tabs>
              <w:spacing w:line="360" w:lineRule="exact"/>
              <w:jc w:val="center"/>
              <w:rPr>
                <w:rFonts w:hint="eastAsia" w:ascii="楷体" w:hAnsi="楷体" w:eastAsia="楷体" w:cs="楷体"/>
                <w:kern w:val="0"/>
                <w:sz w:val="24"/>
              </w:rPr>
            </w:pPr>
          </w:p>
        </w:tc>
        <w:tc>
          <w:tcPr>
            <w:tcW w:w="2268" w:type="dxa"/>
            <w:vAlign w:val="center"/>
          </w:tcPr>
          <w:p>
            <w:pPr>
              <w:widowControl/>
              <w:spacing w:line="360" w:lineRule="exact"/>
              <w:jc w:val="center"/>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其他</w:t>
            </w:r>
          </w:p>
        </w:tc>
        <w:tc>
          <w:tcPr>
            <w:tcW w:w="6053" w:type="dxa"/>
            <w:vAlign w:val="center"/>
          </w:tcPr>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1.如发现</w:t>
            </w:r>
            <w:r>
              <w:rPr>
                <w:rFonts w:hint="eastAsia" w:ascii="Times New Roman Regular" w:hAnsi="Times New Roman Regular" w:eastAsia="仿宋_GB2312" w:cs="Times New Roman Regular"/>
                <w:kern w:val="0"/>
                <w:sz w:val="24"/>
              </w:rPr>
              <w:t>征集文件</w:t>
            </w:r>
            <w:r>
              <w:rPr>
                <w:rFonts w:ascii="Times New Roman Regular" w:hAnsi="Times New Roman Regular" w:eastAsia="仿宋_GB2312" w:cs="Times New Roman Regular"/>
                <w:kern w:val="0"/>
                <w:sz w:val="24"/>
              </w:rPr>
              <w:t>中存在含糊不清、相互矛盾、多种含义以及歧视性不公正条款或违法违规等内容时，请在规定的提疑截止时间前向</w:t>
            </w:r>
            <w:r>
              <w:rPr>
                <w:rFonts w:hint="eastAsia" w:ascii="Times New Roman Regular" w:hAnsi="Times New Roman Regular" w:eastAsia="仿宋_GB2312" w:cs="Times New Roman Regular"/>
                <w:kern w:val="0"/>
                <w:sz w:val="24"/>
              </w:rPr>
              <w:t>征集单位</w:t>
            </w:r>
            <w:r>
              <w:rPr>
                <w:rFonts w:ascii="Times New Roman Regular" w:hAnsi="Times New Roman Regular" w:eastAsia="仿宋_GB2312" w:cs="Times New Roman Regular"/>
                <w:kern w:val="0"/>
                <w:sz w:val="24"/>
              </w:rPr>
              <w:t>电子邮箱反映，逾期不再受理对</w:t>
            </w:r>
            <w:r>
              <w:rPr>
                <w:rFonts w:hint="eastAsia" w:ascii="Times New Roman Regular" w:hAnsi="Times New Roman Regular" w:eastAsia="仿宋_GB2312" w:cs="Times New Roman Regular"/>
                <w:kern w:val="0"/>
                <w:sz w:val="24"/>
              </w:rPr>
              <w:t>征集文件</w:t>
            </w:r>
            <w:r>
              <w:rPr>
                <w:rFonts w:ascii="Times New Roman Regular" w:hAnsi="Times New Roman Regular" w:eastAsia="仿宋_GB2312" w:cs="Times New Roman Regular"/>
                <w:kern w:val="0"/>
                <w:sz w:val="24"/>
              </w:rPr>
              <w:t>条款提出的质疑</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2.本</w:t>
            </w:r>
            <w:r>
              <w:rPr>
                <w:rFonts w:hint="eastAsia" w:ascii="Times New Roman Regular" w:hAnsi="Times New Roman Regular" w:eastAsia="仿宋_GB2312" w:cs="Times New Roman Regular"/>
                <w:kern w:val="0"/>
                <w:sz w:val="24"/>
              </w:rPr>
              <w:t>征集文件</w:t>
            </w:r>
            <w:r>
              <w:rPr>
                <w:rFonts w:ascii="Times New Roman Regular" w:hAnsi="Times New Roman Regular" w:eastAsia="仿宋_GB2312" w:cs="Times New Roman Regular"/>
                <w:kern w:val="0"/>
                <w:sz w:val="24"/>
              </w:rPr>
              <w:t>中出现的时间均指北京时间</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3.响应要求及内容与本前附表内容不一致的，以本前附表中所载内容为准</w:t>
            </w:r>
          </w:p>
          <w:p>
            <w:pPr>
              <w:widowControl/>
              <w:spacing w:line="360" w:lineRule="exact"/>
              <w:jc w:val="left"/>
              <w:rPr>
                <w:rFonts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4.</w:t>
            </w:r>
            <w:r>
              <w:rPr>
                <w:rFonts w:hint="eastAsia" w:ascii="Times New Roman Regular" w:hAnsi="Times New Roman Regular" w:eastAsia="仿宋_GB2312" w:cs="Times New Roman Regular"/>
                <w:sz w:val="24"/>
                <w:lang w:bidi="ar"/>
              </w:rPr>
              <w:t>响应文件</w:t>
            </w:r>
            <w:r>
              <w:rPr>
                <w:rFonts w:ascii="Times New Roman Regular" w:hAnsi="Times New Roman Regular" w:eastAsia="仿宋_GB2312" w:cs="Times New Roman Regular"/>
                <w:sz w:val="24"/>
                <w:lang w:bidi="ar"/>
              </w:rPr>
              <w:t>中如提供非中文版资料的应同时提供中文翻译资料，评审以中文翻译为准。若翻译有错误，</w:t>
            </w:r>
            <w:r>
              <w:rPr>
                <w:rFonts w:hint="eastAsia" w:ascii="Times New Roman Regular" w:hAnsi="Times New Roman Regular" w:eastAsia="仿宋_GB2312" w:cs="Times New Roman Regular"/>
                <w:sz w:val="24"/>
                <w:lang w:bidi="ar"/>
              </w:rPr>
              <w:t>供应商</w:t>
            </w:r>
            <w:r>
              <w:rPr>
                <w:rFonts w:ascii="Times New Roman Regular" w:hAnsi="Times New Roman Regular" w:eastAsia="仿宋_GB2312" w:cs="Times New Roman Regular"/>
                <w:sz w:val="24"/>
                <w:lang w:bidi="ar"/>
              </w:rPr>
              <w:t>自行承担不利后果</w:t>
            </w:r>
          </w:p>
        </w:tc>
      </w:tr>
    </w:tbl>
    <w:p>
      <w:pPr>
        <w:spacing w:line="360" w:lineRule="auto"/>
        <w:ind w:firstLine="481"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一、总则</w:t>
      </w:r>
    </w:p>
    <w:p>
      <w:pPr>
        <w:snapToGrid w:val="0"/>
        <w:spacing w:line="360" w:lineRule="auto"/>
        <w:ind w:firstLine="481" w:firstLineChars="200"/>
        <w:rPr>
          <w:rFonts w:eastAsia="仿宋_GB2312"/>
          <w:b/>
          <w:sz w:val="24"/>
        </w:rPr>
      </w:pPr>
      <w:r>
        <w:rPr>
          <w:rFonts w:hint="eastAsia" w:eastAsia="仿宋_GB2312"/>
          <w:b/>
          <w:sz w:val="24"/>
        </w:rPr>
        <w:t>1.适用范围</w:t>
      </w:r>
    </w:p>
    <w:p>
      <w:pPr>
        <w:snapToGrid w:val="0"/>
        <w:spacing w:line="360" w:lineRule="auto"/>
        <w:ind w:firstLine="480" w:firstLineChars="200"/>
        <w:rPr>
          <w:rFonts w:eastAsia="仿宋_GB2312"/>
          <w:sz w:val="24"/>
        </w:rPr>
      </w:pPr>
      <w:r>
        <w:rPr>
          <w:rFonts w:hint="eastAsia" w:eastAsia="仿宋_GB2312"/>
          <w:sz w:val="24"/>
        </w:rPr>
        <w:t>本征集文件适用于该项目的征集、响应、开启、资格审查及信用信息查询、评审、入围、框架协议签订、验收等行为（法律、法规另有规定的，从其规定）。</w:t>
      </w:r>
    </w:p>
    <w:p>
      <w:pPr>
        <w:adjustRightInd/>
        <w:spacing w:line="360" w:lineRule="auto"/>
        <w:ind w:firstLine="481" w:firstLineChars="200"/>
        <w:rPr>
          <w:rFonts w:eastAsia="仿宋_GB2312"/>
          <w:b/>
          <w:sz w:val="24"/>
        </w:rPr>
      </w:pPr>
      <w:r>
        <w:rPr>
          <w:rFonts w:hint="eastAsia" w:eastAsia="仿宋_GB2312"/>
          <w:b/>
          <w:sz w:val="24"/>
        </w:rPr>
        <w:t>2.定义</w:t>
      </w:r>
    </w:p>
    <w:p>
      <w:pPr>
        <w:spacing w:line="360" w:lineRule="auto"/>
        <w:ind w:firstLine="480" w:firstLineChars="200"/>
        <w:rPr>
          <w:rFonts w:eastAsia="仿宋_GB2312"/>
          <w:sz w:val="24"/>
        </w:rPr>
      </w:pPr>
      <w:r>
        <w:rPr>
          <w:rFonts w:hint="eastAsia" w:eastAsia="仿宋_GB2312"/>
          <w:sz w:val="24"/>
        </w:rPr>
        <w:t>2.1“征集单位”系指征集公告中载明的本项目的征集单位。</w:t>
      </w:r>
    </w:p>
    <w:p>
      <w:pPr>
        <w:spacing w:line="360" w:lineRule="auto"/>
        <w:ind w:firstLine="480" w:firstLineChars="200"/>
        <w:rPr>
          <w:rFonts w:eastAsia="仿宋_GB2312"/>
          <w:sz w:val="24"/>
        </w:rPr>
      </w:pPr>
      <w:r>
        <w:rPr>
          <w:rFonts w:hint="eastAsia" w:eastAsia="仿宋_GB2312"/>
          <w:sz w:val="24"/>
        </w:rPr>
        <w:t>2.2“供应商”系指是指响应征集、参加竞争的法人、其他组织或者自然人。</w:t>
      </w:r>
    </w:p>
    <w:p>
      <w:pPr>
        <w:spacing w:line="360" w:lineRule="auto"/>
        <w:ind w:firstLine="480" w:firstLineChars="200"/>
        <w:rPr>
          <w:rFonts w:eastAsia="仿宋_GB2312"/>
          <w:sz w:val="24"/>
        </w:rPr>
      </w:pPr>
      <w:r>
        <w:rPr>
          <w:rFonts w:hint="eastAsia" w:eastAsia="仿宋_GB2312"/>
          <w:sz w:val="24"/>
        </w:rPr>
        <w:t>2.3“负责人”系指法人企业的法定负责人，或其他组织为法律、行政法规规定代表单位行使职权的主要负责人，或自然人本人。</w:t>
      </w:r>
    </w:p>
    <w:p>
      <w:pPr>
        <w:spacing w:line="360" w:lineRule="auto"/>
        <w:ind w:firstLine="480" w:firstLineChars="200"/>
        <w:rPr>
          <w:rFonts w:eastAsia="仿宋_GB2312"/>
          <w:sz w:val="24"/>
        </w:rPr>
      </w:pPr>
      <w:r>
        <w:rPr>
          <w:rFonts w:hint="eastAsia" w:eastAsia="仿宋_GB2312"/>
          <w:sz w:val="24"/>
        </w:rPr>
        <w:t>2.4“电子签名”系指数据电文中以电子形式所含、所附用于识别签名人身份并表明签名人认可其中内容的数据；“公章”系指单位法定名称章。因特殊原因需要使用冠以法定名称的业务专用章的，响应时须提供《业务专用章使用说明函》（详见附件）。</w:t>
      </w:r>
    </w:p>
    <w:p>
      <w:pPr>
        <w:spacing w:line="360" w:lineRule="auto"/>
        <w:ind w:firstLine="480" w:firstLineChars="200"/>
        <w:rPr>
          <w:rFonts w:eastAsia="仿宋_GB2312"/>
          <w:sz w:val="24"/>
        </w:rPr>
      </w:pPr>
      <w:r>
        <w:rPr>
          <w:rFonts w:hint="eastAsia" w:eastAsia="仿宋_GB2312"/>
          <w:sz w:val="24"/>
        </w:rPr>
        <w:t>2.5“电子交易平台”是指本项目采购活动所依托的浙江农信采购管理平台（https://login.zjpms.zj96596.com/）。</w:t>
      </w:r>
    </w:p>
    <w:p>
      <w:pPr>
        <w:spacing w:line="360" w:lineRule="auto"/>
        <w:ind w:firstLine="480" w:firstLineChars="200"/>
        <w:rPr>
          <w:rFonts w:eastAsia="仿宋_GB2312"/>
          <w:b/>
          <w:sz w:val="24"/>
        </w:rPr>
      </w:pPr>
      <w:r>
        <w:rPr>
          <w:rFonts w:hint="eastAsia" w:eastAsia="仿宋_GB2312"/>
          <w:sz w:val="24"/>
        </w:rPr>
        <w:t>2.6“▲”系指实质性要求条款，“</w:t>
      </w:r>
      <w:sdt>
        <w:sdtPr>
          <w:rPr>
            <w:rFonts w:eastAsia="仿宋_GB2312"/>
            <w:kern w:val="0"/>
            <w:sz w:val="24"/>
          </w:rPr>
          <w:id w:val="404888855"/>
          <w14:checkbox>
            <w14:checked w14:val="1"/>
            <w14:checkedState w14:val="00FE" w14:font="Wingdings"/>
            <w14:uncheckedState w14:val="2610" w14:font="MS Gothic"/>
          </w14:checkbox>
        </w:sdtPr>
        <w:sdtEndPr>
          <w:rPr>
            <w:rFonts w:eastAsia="仿宋_GB2312"/>
            <w:kern w:val="0"/>
            <w:sz w:val="24"/>
          </w:rPr>
        </w:sdtEndPr>
        <w:sdtContent>
          <w:r>
            <w:rPr>
              <w:rFonts w:eastAsia="仿宋_GB2312"/>
              <w:kern w:val="0"/>
              <w:sz w:val="24"/>
            </w:rPr>
            <w:sym w:font="Wingdings" w:char="F0FE"/>
          </w:r>
        </w:sdtContent>
      </w:sdt>
      <w:r>
        <w:rPr>
          <w:rFonts w:hint="eastAsia" w:eastAsia="仿宋_GB2312"/>
          <w:sz w:val="24"/>
        </w:rPr>
        <w:t>”系指适用本项目的要求，“</w:t>
      </w:r>
      <w:sdt>
        <w:sdtPr>
          <w:rPr>
            <w:rFonts w:eastAsia="仿宋_GB2312"/>
            <w:kern w:val="0"/>
            <w:sz w:val="24"/>
          </w:rPr>
          <w:id w:val="147465551"/>
          <w14:checkbox>
            <w14:checked w14:val="0"/>
            <w14:checkedState w14:val="00FE" w14:font="Wingdings"/>
            <w14:uncheckedState w14:val="2610" w14:font="MS Gothic"/>
          </w14:checkbox>
        </w:sdtPr>
        <w:sdtEndPr>
          <w:rPr>
            <w:rFonts w:eastAsia="仿宋_GB2312"/>
            <w:kern w:val="0"/>
            <w:sz w:val="24"/>
          </w:rPr>
        </w:sdtEndPr>
        <w:sdtContent>
          <w:r>
            <w:rPr>
              <w:rFonts w:ascii="Segoe UI Symbol" w:hAnsi="Segoe UI Symbol" w:eastAsia="仿宋_GB2312" w:cs="Segoe UI Symbol"/>
              <w:kern w:val="0"/>
              <w:sz w:val="24"/>
            </w:rPr>
            <w:t>☐</w:t>
          </w:r>
        </w:sdtContent>
      </w:sdt>
      <w:r>
        <w:rPr>
          <w:rFonts w:hint="eastAsia" w:eastAsia="仿宋_GB2312"/>
          <w:sz w:val="24"/>
        </w:rPr>
        <w:t>”系指不适用本项目的要求。</w:t>
      </w:r>
    </w:p>
    <w:p>
      <w:pPr>
        <w:spacing w:line="360" w:lineRule="auto"/>
        <w:ind w:firstLine="481" w:firstLineChars="200"/>
        <w:rPr>
          <w:rFonts w:eastAsia="仿宋_GB2312"/>
          <w:b/>
          <w:sz w:val="24"/>
        </w:rPr>
      </w:pPr>
      <w:r>
        <w:rPr>
          <w:rFonts w:hint="eastAsia" w:eastAsia="仿宋_GB2312"/>
          <w:b/>
          <w:sz w:val="24"/>
        </w:rPr>
        <w:t>3.询问、质疑、投诉</w:t>
      </w:r>
    </w:p>
    <w:p>
      <w:pPr>
        <w:wordWrap w:val="0"/>
        <w:autoSpaceDE w:val="0"/>
        <w:autoSpaceDN w:val="0"/>
        <w:spacing w:line="360" w:lineRule="auto"/>
        <w:ind w:firstLine="480" w:firstLineChars="200"/>
        <w:jc w:val="left"/>
        <w:rPr>
          <w:rFonts w:eastAsia="仿宋_GB2312"/>
          <w:kern w:val="0"/>
          <w:sz w:val="24"/>
          <w:lang w:val="zh-CN"/>
        </w:rPr>
      </w:pPr>
      <w:r>
        <w:rPr>
          <w:rFonts w:hint="eastAsia" w:eastAsia="仿宋_GB2312"/>
          <w:kern w:val="0"/>
          <w:sz w:val="24"/>
        </w:rPr>
        <w:t>3.1</w:t>
      </w:r>
      <w:r>
        <w:rPr>
          <w:rFonts w:hint="eastAsia" w:eastAsia="仿宋_GB2312"/>
          <w:kern w:val="0"/>
          <w:sz w:val="24"/>
          <w:lang w:val="zh-CN"/>
        </w:rPr>
        <w:t>供应商询问</w:t>
      </w:r>
    </w:p>
    <w:p>
      <w:pPr>
        <w:wordWrap w:val="0"/>
        <w:autoSpaceDE w:val="0"/>
        <w:autoSpaceDN w:val="0"/>
        <w:spacing w:line="360" w:lineRule="auto"/>
        <w:ind w:firstLine="480" w:firstLineChars="200"/>
        <w:jc w:val="left"/>
        <w:rPr>
          <w:rFonts w:eastAsia="仿宋_GB2312"/>
          <w:kern w:val="0"/>
          <w:sz w:val="24"/>
          <w:lang w:val="zh-CN"/>
        </w:rPr>
      </w:pPr>
      <w:r>
        <w:rPr>
          <w:rFonts w:hint="eastAsia" w:eastAsia="仿宋_GB2312"/>
          <w:kern w:val="0"/>
          <w:sz w:val="24"/>
          <w:lang w:val="zh-CN"/>
        </w:rPr>
        <w:t>供应商对采购活动事项有疑问的，可以提出询问，征集单位在3个工作日内对供应商依法提出的询问作出答复，但答复的内容不得涉及商业秘密。</w:t>
      </w:r>
    </w:p>
    <w:p>
      <w:pPr>
        <w:wordWrap w:val="0"/>
        <w:autoSpaceDE w:val="0"/>
        <w:autoSpaceDN w:val="0"/>
        <w:spacing w:line="360" w:lineRule="auto"/>
        <w:ind w:firstLine="480" w:firstLineChars="200"/>
        <w:jc w:val="left"/>
        <w:rPr>
          <w:rFonts w:eastAsia="仿宋_GB2312"/>
          <w:kern w:val="0"/>
          <w:sz w:val="24"/>
          <w:lang w:val="zh-CN"/>
        </w:rPr>
      </w:pPr>
      <w:r>
        <w:rPr>
          <w:rFonts w:hint="eastAsia" w:eastAsia="仿宋_GB2312"/>
          <w:kern w:val="0"/>
          <w:sz w:val="24"/>
        </w:rPr>
        <w:t>3.2</w:t>
      </w:r>
      <w:r>
        <w:rPr>
          <w:rFonts w:hint="eastAsia" w:eastAsia="仿宋_GB2312"/>
          <w:kern w:val="0"/>
          <w:sz w:val="24"/>
          <w:lang w:val="zh-CN"/>
        </w:rPr>
        <w:t>供应商质疑</w:t>
      </w:r>
    </w:p>
    <w:p>
      <w:pPr>
        <w:wordWrap w:val="0"/>
        <w:spacing w:line="360" w:lineRule="auto"/>
        <w:ind w:firstLine="480" w:firstLineChars="200"/>
        <w:rPr>
          <w:rFonts w:eastAsia="仿宋_GB2312"/>
          <w:snapToGrid w:val="0"/>
          <w:sz w:val="24"/>
          <w:szCs w:val="21"/>
        </w:rPr>
      </w:pPr>
      <w:r>
        <w:rPr>
          <w:rFonts w:hint="eastAsia" w:eastAsia="仿宋_GB2312"/>
          <w:snapToGrid w:val="0"/>
          <w:kern w:val="0"/>
          <w:sz w:val="24"/>
          <w:szCs w:val="21"/>
        </w:rPr>
        <w:t>（</w:t>
      </w:r>
      <w:r>
        <w:rPr>
          <w:rFonts w:hint="eastAsia" w:eastAsia="仿宋_GB2312"/>
          <w:snapToGrid w:val="0"/>
          <w:sz w:val="24"/>
          <w:szCs w:val="21"/>
        </w:rPr>
        <w:t>1）提出质疑的供应商应当是参与所质疑项目采购活动的供应商。潜在供应商已依法获取其可质疑的征集文件的，可以对该文件提出质疑。</w:t>
      </w:r>
    </w:p>
    <w:p>
      <w:pPr>
        <w:wordWrap w:val="0"/>
        <w:spacing w:line="360" w:lineRule="auto"/>
        <w:ind w:firstLine="480" w:firstLineChars="200"/>
        <w:rPr>
          <w:rFonts w:eastAsia="仿宋_GB2312"/>
          <w:snapToGrid w:val="0"/>
          <w:sz w:val="24"/>
          <w:szCs w:val="21"/>
        </w:rPr>
      </w:pPr>
      <w:r>
        <w:rPr>
          <w:rFonts w:hint="eastAsia" w:eastAsia="仿宋_GB2312"/>
          <w:snapToGrid w:val="0"/>
          <w:kern w:val="0"/>
          <w:sz w:val="24"/>
          <w:szCs w:val="21"/>
        </w:rPr>
        <w:t>（</w:t>
      </w:r>
      <w:r>
        <w:rPr>
          <w:rFonts w:hint="eastAsia" w:eastAsia="仿宋_GB2312"/>
          <w:snapToGrid w:val="0"/>
          <w:sz w:val="24"/>
          <w:szCs w:val="21"/>
        </w:rPr>
        <w:t>2）供应商认为征集文件、采购过程和中标结果使自己的合法权益受到损害的，可以在知道或者应知其权益受到损害之日起七个工作日内，以书面形式向征集单位提出质疑，否则，征集单位不予受理：</w:t>
      </w:r>
    </w:p>
    <w:p>
      <w:pPr>
        <w:widowControl/>
        <w:wordWrap w:val="0"/>
        <w:snapToGrid w:val="0"/>
        <w:spacing w:line="360" w:lineRule="auto"/>
        <w:ind w:firstLine="480" w:firstLineChars="200"/>
        <w:rPr>
          <w:rFonts w:eastAsia="仿宋_GB2312"/>
          <w:sz w:val="24"/>
          <w:szCs w:val="20"/>
        </w:rPr>
      </w:pPr>
      <w:r>
        <w:rPr>
          <w:rFonts w:hint="eastAsia" w:eastAsia="仿宋_GB2312"/>
          <w:sz w:val="24"/>
          <w:szCs w:val="20"/>
        </w:rPr>
        <w:t>（i）对征集文件提出质疑的，质疑期限为供应商获得征集文件之日或者征集文件公告期限届满之日起计算。</w:t>
      </w:r>
    </w:p>
    <w:p>
      <w:pPr>
        <w:wordWrap w:val="0"/>
        <w:spacing w:line="360" w:lineRule="auto"/>
        <w:ind w:firstLine="480" w:firstLineChars="200"/>
        <w:rPr>
          <w:rFonts w:eastAsia="仿宋_GB2312"/>
          <w:snapToGrid w:val="0"/>
          <w:sz w:val="24"/>
          <w:szCs w:val="21"/>
        </w:rPr>
      </w:pPr>
      <w:r>
        <w:rPr>
          <w:rFonts w:hint="eastAsia" w:eastAsia="仿宋_GB2312"/>
          <w:snapToGrid w:val="0"/>
          <w:sz w:val="24"/>
          <w:szCs w:val="21"/>
        </w:rPr>
        <w:t>（ii）对采购过程提出质疑的，质疑期限为各采购程序环节结束之日起计算。</w:t>
      </w:r>
    </w:p>
    <w:p>
      <w:pPr>
        <w:wordWrap w:val="0"/>
        <w:spacing w:line="360" w:lineRule="auto"/>
        <w:ind w:firstLine="480" w:firstLineChars="200"/>
        <w:rPr>
          <w:rFonts w:eastAsia="仿宋_GB2312"/>
          <w:snapToGrid w:val="0"/>
          <w:sz w:val="24"/>
          <w:szCs w:val="21"/>
        </w:rPr>
      </w:pPr>
      <w:r>
        <w:rPr>
          <w:rFonts w:hint="eastAsia" w:eastAsia="仿宋_GB2312"/>
          <w:snapToGrid w:val="0"/>
          <w:sz w:val="24"/>
          <w:szCs w:val="21"/>
        </w:rPr>
        <w:t>（iii）对采购结果提出质疑的，质疑期限自采购结果公告期限届满之日起计算。</w:t>
      </w:r>
    </w:p>
    <w:p>
      <w:pPr>
        <w:wordWrap w:val="0"/>
        <w:spacing w:line="360" w:lineRule="auto"/>
        <w:ind w:firstLine="480" w:firstLineChars="200"/>
        <w:rPr>
          <w:rFonts w:eastAsia="仿宋_GB2312"/>
          <w:snapToGrid w:val="0"/>
          <w:kern w:val="0"/>
          <w:sz w:val="24"/>
          <w:szCs w:val="21"/>
          <w:lang w:val="zh-CN"/>
        </w:rPr>
      </w:pPr>
      <w:r>
        <w:rPr>
          <w:rFonts w:hint="eastAsia" w:eastAsia="仿宋_GB2312"/>
          <w:snapToGrid w:val="0"/>
          <w:kern w:val="0"/>
          <w:sz w:val="24"/>
          <w:szCs w:val="21"/>
        </w:rPr>
        <w:t>（</w:t>
      </w:r>
      <w:r>
        <w:rPr>
          <w:rFonts w:hint="eastAsia" w:eastAsia="仿宋_GB2312"/>
          <w:snapToGrid w:val="0"/>
          <w:kern w:val="0"/>
          <w:sz w:val="24"/>
          <w:szCs w:val="21"/>
          <w:lang w:val="zh-CN"/>
        </w:rPr>
        <w:t>3）</w:t>
      </w:r>
      <w:r>
        <w:rPr>
          <w:rFonts w:hint="eastAsia" w:eastAsia="仿宋_GB2312"/>
          <w:snapToGrid w:val="0"/>
          <w:sz w:val="24"/>
          <w:szCs w:val="21"/>
        </w:rPr>
        <w:t>供应商提出质疑应当提交质疑函（详见附件）和必要的证明材料。</w:t>
      </w:r>
    </w:p>
    <w:p>
      <w:pPr>
        <w:wordWrap w:val="0"/>
        <w:spacing w:line="360" w:lineRule="auto"/>
        <w:ind w:firstLine="480" w:firstLineChars="200"/>
        <w:rPr>
          <w:rFonts w:eastAsia="仿宋_GB2312"/>
          <w:snapToGrid w:val="0"/>
          <w:kern w:val="0"/>
          <w:sz w:val="24"/>
          <w:szCs w:val="21"/>
        </w:rPr>
      </w:pPr>
      <w:r>
        <w:rPr>
          <w:rFonts w:hint="eastAsia" w:eastAsia="仿宋_GB2312"/>
          <w:snapToGrid w:val="0"/>
          <w:kern w:val="0"/>
          <w:sz w:val="24"/>
          <w:szCs w:val="21"/>
        </w:rPr>
        <w:t>供应商为自然人的，应当由本人签字；供应商为法人或者其他组织的，应当由法定代表人、主要负责人，或者其授权代表签字或者盖章，并加盖公章。</w:t>
      </w:r>
    </w:p>
    <w:p>
      <w:pPr>
        <w:wordWrap w:val="0"/>
        <w:spacing w:line="360" w:lineRule="auto"/>
        <w:ind w:firstLine="480" w:firstLineChars="200"/>
        <w:rPr>
          <w:rFonts w:eastAsia="仿宋_GB2312"/>
          <w:snapToGrid w:val="0"/>
          <w:kern w:val="0"/>
          <w:sz w:val="24"/>
          <w:szCs w:val="21"/>
          <w:lang w:val="zh-CN"/>
        </w:rPr>
      </w:pPr>
      <w:r>
        <w:rPr>
          <w:rFonts w:hint="eastAsia" w:eastAsia="仿宋_GB2312"/>
          <w:snapToGrid w:val="0"/>
          <w:kern w:val="0"/>
          <w:sz w:val="24"/>
          <w:szCs w:val="21"/>
        </w:rPr>
        <w:t>（</w:t>
      </w:r>
      <w:r>
        <w:rPr>
          <w:rFonts w:hint="eastAsia" w:eastAsia="仿宋_GB2312"/>
          <w:snapToGrid w:val="0"/>
          <w:kern w:val="0"/>
          <w:sz w:val="24"/>
          <w:szCs w:val="21"/>
          <w:lang w:val="zh-CN"/>
        </w:rPr>
        <w:t>4）对同一采购程序环节的质疑，供应商须在质疑期内一次性提出。</w:t>
      </w:r>
    </w:p>
    <w:p>
      <w:pPr>
        <w:wordWrap w:val="0"/>
        <w:spacing w:line="360" w:lineRule="auto"/>
        <w:ind w:firstLine="480" w:firstLineChars="200"/>
        <w:rPr>
          <w:rFonts w:eastAsia="仿宋_GB2312"/>
          <w:snapToGrid w:val="0"/>
          <w:kern w:val="0"/>
          <w:sz w:val="24"/>
          <w:szCs w:val="21"/>
        </w:rPr>
      </w:pPr>
      <w:r>
        <w:rPr>
          <w:rFonts w:hint="eastAsia" w:eastAsia="仿宋_GB2312"/>
          <w:snapToGrid w:val="0"/>
          <w:kern w:val="0"/>
          <w:sz w:val="24"/>
          <w:szCs w:val="21"/>
        </w:rPr>
        <w:t>（5）征集单位在收到供应商的书面质疑后七个工作日内作出答复，并以书面形式通知质疑供应商和其他与质疑处理结果有利害关系的采购当事人，但答复的内容不得涉及商业秘密。</w:t>
      </w:r>
    </w:p>
    <w:p>
      <w:pPr>
        <w:wordWrap w:val="0"/>
        <w:spacing w:line="360" w:lineRule="auto"/>
        <w:ind w:firstLine="480" w:firstLineChars="200"/>
        <w:rPr>
          <w:rFonts w:eastAsia="仿宋_GB2312"/>
          <w:snapToGrid w:val="0"/>
          <w:kern w:val="0"/>
          <w:sz w:val="24"/>
          <w:szCs w:val="21"/>
        </w:rPr>
      </w:pPr>
      <w:r>
        <w:rPr>
          <w:rFonts w:hint="eastAsia" w:eastAsia="仿宋_GB2312"/>
          <w:snapToGrid w:val="0"/>
          <w:kern w:val="0"/>
          <w:sz w:val="24"/>
          <w:szCs w:val="21"/>
        </w:rPr>
        <w:t>（6）询问或者质疑事项可能影响采购结果的，征集单位暂停签订合同，已经签订合同的，中止履行合同。</w:t>
      </w:r>
    </w:p>
    <w:p>
      <w:pPr>
        <w:wordWrap w:val="0"/>
        <w:spacing w:line="360" w:lineRule="auto"/>
        <w:ind w:firstLine="480" w:firstLineChars="200"/>
        <w:rPr>
          <w:rFonts w:eastAsia="仿宋_GB2312"/>
          <w:snapToGrid w:val="0"/>
          <w:kern w:val="0"/>
          <w:sz w:val="24"/>
          <w:szCs w:val="21"/>
        </w:rPr>
      </w:pPr>
      <w:r>
        <w:rPr>
          <w:rFonts w:hint="eastAsia" w:eastAsia="仿宋_GB2312"/>
          <w:snapToGrid w:val="0"/>
          <w:kern w:val="0"/>
          <w:sz w:val="24"/>
          <w:szCs w:val="21"/>
        </w:rPr>
        <w:t>3.3</w:t>
      </w:r>
      <w:r>
        <w:rPr>
          <w:rFonts w:hint="eastAsia" w:eastAsia="仿宋_GB2312"/>
          <w:snapToGrid w:val="0"/>
          <w:kern w:val="0"/>
          <w:sz w:val="24"/>
          <w:szCs w:val="21"/>
          <w:lang w:val="zh-CN"/>
        </w:rPr>
        <w:t>供应商投诉</w:t>
      </w:r>
    </w:p>
    <w:p>
      <w:pPr>
        <w:wordWrap w:val="0"/>
        <w:spacing w:line="360" w:lineRule="auto"/>
        <w:ind w:firstLine="480" w:firstLineChars="200"/>
        <w:rPr>
          <w:rFonts w:eastAsia="仿宋_GB2312"/>
          <w:snapToGrid w:val="0"/>
          <w:kern w:val="0"/>
          <w:sz w:val="24"/>
          <w:szCs w:val="21"/>
        </w:rPr>
      </w:pPr>
      <w:r>
        <w:rPr>
          <w:rFonts w:hint="eastAsia" w:eastAsia="仿宋_GB2312"/>
          <w:snapToGrid w:val="0"/>
          <w:kern w:val="0"/>
          <w:sz w:val="24"/>
          <w:szCs w:val="21"/>
        </w:rPr>
        <w:t>（1）质疑供应商对征集单位的答复不满意或者征集单位未在规定的时间内作出答复的，可以在答复期满后七个工作日内向浙江农商联合银行集中采购管理委员会办公室反馈或投诉，邮箱：xuf@zjrcu.com。</w:t>
      </w:r>
    </w:p>
    <w:p>
      <w:pPr>
        <w:wordWrap w:val="0"/>
        <w:spacing w:line="360" w:lineRule="auto"/>
        <w:ind w:firstLine="480" w:firstLineChars="200"/>
        <w:rPr>
          <w:rFonts w:eastAsia="仿宋_GB2312"/>
          <w:snapToGrid w:val="0"/>
          <w:kern w:val="0"/>
          <w:sz w:val="24"/>
          <w:szCs w:val="21"/>
        </w:rPr>
      </w:pPr>
      <w:r>
        <w:rPr>
          <w:rFonts w:hint="eastAsia" w:eastAsia="仿宋_GB2312"/>
          <w:snapToGrid w:val="0"/>
          <w:kern w:val="0"/>
          <w:sz w:val="24"/>
          <w:szCs w:val="21"/>
        </w:rPr>
        <w:t>（</w:t>
      </w:r>
      <w:r>
        <w:rPr>
          <w:rFonts w:hint="eastAsia" w:eastAsia="仿宋_GB2312"/>
          <w:snapToGrid w:val="0"/>
          <w:kern w:val="0"/>
          <w:sz w:val="24"/>
          <w:szCs w:val="21"/>
          <w:lang w:val="zh-CN"/>
        </w:rPr>
        <w:t>2）</w:t>
      </w:r>
      <w:r>
        <w:rPr>
          <w:rFonts w:hint="eastAsia" w:eastAsia="仿宋_GB2312"/>
          <w:snapToGrid w:val="0"/>
          <w:kern w:val="0"/>
          <w:sz w:val="24"/>
          <w:szCs w:val="21"/>
        </w:rPr>
        <w:t>供应商投诉的事项不得超出已质疑事项的范围，基于质疑答复内容提出的投诉事项除外。</w:t>
      </w:r>
    </w:p>
    <w:p>
      <w:pPr>
        <w:wordWrap w:val="0"/>
        <w:spacing w:line="360" w:lineRule="auto"/>
        <w:ind w:firstLine="480" w:firstLineChars="200"/>
        <w:rPr>
          <w:rFonts w:eastAsia="仿宋_GB2312"/>
          <w:snapToGrid w:val="0"/>
          <w:kern w:val="0"/>
          <w:sz w:val="24"/>
          <w:szCs w:val="21"/>
        </w:rPr>
      </w:pPr>
      <w:r>
        <w:rPr>
          <w:rFonts w:hint="eastAsia" w:eastAsia="仿宋_GB2312"/>
          <w:snapToGrid w:val="0"/>
          <w:kern w:val="0"/>
          <w:sz w:val="24"/>
          <w:szCs w:val="21"/>
        </w:rPr>
        <w:t>（3）供应商投诉应当有明确的请求和必要的证明材料。投诉书范本及制作说明详见附件。</w:t>
      </w:r>
    </w:p>
    <w:p>
      <w:pPr>
        <w:spacing w:line="360" w:lineRule="auto"/>
        <w:ind w:firstLine="481" w:firstLineChars="200"/>
        <w:jc w:val="left"/>
        <w:rPr>
          <w:rFonts w:eastAsia="仿宋_GB2312"/>
          <w:b/>
          <w:bCs/>
          <w:sz w:val="24"/>
        </w:rPr>
      </w:pPr>
      <w:r>
        <w:rPr>
          <w:rFonts w:hint="eastAsia" w:eastAsia="仿宋_GB2312"/>
          <w:b/>
          <w:bCs/>
          <w:sz w:val="24"/>
        </w:rPr>
        <w:t>二、征集文件的澄清、修改</w:t>
      </w:r>
    </w:p>
    <w:p>
      <w:pPr>
        <w:pStyle w:val="132"/>
        <w:snapToGrid w:val="0"/>
        <w:spacing w:before="0"/>
        <w:ind w:firstLine="482"/>
        <w:jc w:val="left"/>
        <w:rPr>
          <w:rFonts w:eastAsia="仿宋_GB2312"/>
        </w:rPr>
      </w:pPr>
      <w:r>
        <w:rPr>
          <w:rFonts w:hint="eastAsia" w:eastAsia="仿宋_GB2312"/>
          <w:b/>
          <w:szCs w:val="24"/>
        </w:rPr>
        <w:t>1.</w:t>
      </w:r>
      <w:r>
        <w:rPr>
          <w:rFonts w:hint="eastAsia" w:eastAsia="仿宋_GB2312"/>
        </w:rPr>
        <w:t>已获取征集文件的潜在供应商，若有问题需要澄清，应于响应截止时间3个工作日前，以电子邮件形式将加盖单位公章的word版或pdf扫描件发送至征集单位邮箱：jczx@zjrcu.com。</w:t>
      </w:r>
    </w:p>
    <w:p>
      <w:pPr>
        <w:pStyle w:val="132"/>
        <w:snapToGrid w:val="0"/>
        <w:spacing w:before="0"/>
        <w:ind w:firstLine="480"/>
        <w:jc w:val="left"/>
        <w:rPr>
          <w:rFonts w:eastAsia="仿宋_GB2312"/>
        </w:rPr>
      </w:pPr>
      <w:r>
        <w:rPr>
          <w:rFonts w:hint="eastAsia" w:eastAsia="仿宋_GB2312"/>
        </w:rPr>
        <w:t>2.征集单位对征集文件进行澄清或修改的，将同时通过电子交易平台通知已获取征集文件的潜在供应商。依法应当公告的，将按规定公告，同时视情况延长响应截止时间和开启时间。该澄清或者修改的内容为征集文件的组成部分。</w:t>
      </w:r>
    </w:p>
    <w:p>
      <w:pPr>
        <w:pStyle w:val="24"/>
        <w:rPr>
          <w:rFonts w:ascii="Times New Roman" w:hAnsi="Times New Roman" w:eastAsia="仿宋" w:cs="Times New Roman"/>
          <w:sz w:val="18"/>
          <w:szCs w:val="18"/>
          <w:lang w:val="en-US"/>
        </w:rPr>
      </w:pPr>
      <w:r>
        <w:rPr>
          <w:rFonts w:hint="eastAsia" w:ascii="Times New Roman" w:hAnsi="Times New Roman" w:eastAsia="仿宋" w:cs="Times New Roman"/>
          <w:szCs w:val="24"/>
          <w:lang w:val="en-US"/>
        </w:rPr>
        <w:t xml:space="preserve">    </w:t>
      </w:r>
    </w:p>
    <w:p>
      <w:pPr>
        <w:spacing w:line="360" w:lineRule="auto"/>
        <w:ind w:firstLine="481"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w:t>
      </w:r>
    </w:p>
    <w:p>
      <w:pPr>
        <w:spacing w:line="560" w:lineRule="exact"/>
        <w:ind w:firstLine="480" w:firstLineChars="200"/>
        <w:rPr>
          <w:rFonts w:ascii="Times New Roman Regular" w:hAnsi="Times New Roman Regular" w:eastAsia="仿宋_GB2312" w:cs="Times New Roman Regular"/>
          <w:bCs/>
          <w:sz w:val="24"/>
        </w:rPr>
      </w:pPr>
      <w:r>
        <w:rPr>
          <w:rFonts w:hint="eastAsia" w:ascii="Times New Roman Regular" w:hAnsi="Times New Roman Regular" w:eastAsia="仿宋_GB2312" w:cs="Times New Roman Regular"/>
          <w:bCs/>
          <w:sz w:val="24"/>
        </w:rPr>
        <w:t>1.征集文件的获取</w:t>
      </w:r>
    </w:p>
    <w:p>
      <w:pPr>
        <w:spacing w:line="560" w:lineRule="exact"/>
        <w:ind w:firstLine="480" w:firstLineChars="200"/>
        <w:rPr>
          <w:rFonts w:ascii="Times New Roman Regular" w:hAnsi="Times New Roman Regular" w:eastAsia="仿宋_GB2312" w:cs="Times New Roman Regular"/>
          <w:bCs/>
          <w:sz w:val="24"/>
        </w:rPr>
      </w:pPr>
      <w:r>
        <w:rPr>
          <w:rFonts w:hint="eastAsia" w:ascii="Times New Roman Regular" w:hAnsi="Times New Roman Regular" w:eastAsia="仿宋_GB2312" w:cs="Times New Roman Regular"/>
          <w:bCs/>
          <w:sz w:val="24"/>
        </w:rPr>
        <w:t>详见征集公告中获取征集文件的时间期限、地点、方式。</w:t>
      </w:r>
    </w:p>
    <w:p>
      <w:pPr>
        <w:spacing w:line="560" w:lineRule="exact"/>
        <w:ind w:firstLine="480" w:firstLineChars="200"/>
        <w:rPr>
          <w:rFonts w:ascii="Times New Roman Regular" w:hAnsi="Times New Roman Regular" w:eastAsia="仿宋_GB2312" w:cs="Times New Roman Regular"/>
          <w:bCs/>
          <w:sz w:val="24"/>
        </w:rPr>
      </w:pPr>
      <w:r>
        <w:rPr>
          <w:rFonts w:hint="eastAsia" w:ascii="Times New Roman Regular" w:hAnsi="Times New Roman Regular" w:eastAsia="仿宋_GB2312" w:cs="Times New Roman Regular"/>
          <w:bCs/>
          <w:sz w:val="24"/>
        </w:rPr>
        <w:t>2.响应保证金</w:t>
      </w:r>
    </w:p>
    <w:p>
      <w:pPr>
        <w:spacing w:line="560" w:lineRule="exact"/>
        <w:ind w:firstLine="480" w:firstLineChars="200"/>
        <w:rPr>
          <w:rFonts w:ascii="Times New Roman Regular" w:hAnsi="Times New Roman Regular" w:eastAsia="仿宋_GB2312" w:cs="Times New Roman Regular"/>
          <w:bCs/>
          <w:sz w:val="24"/>
        </w:rPr>
      </w:pPr>
      <w:r>
        <w:rPr>
          <w:rFonts w:hint="eastAsia" w:ascii="Times New Roman Regular" w:hAnsi="Times New Roman Regular" w:eastAsia="仿宋_GB2312" w:cs="Times New Roman Regular"/>
          <w:bCs/>
          <w:sz w:val="24"/>
        </w:rPr>
        <w:t>本项目不需缴纳响应保证金。</w:t>
      </w:r>
    </w:p>
    <w:p>
      <w:pPr>
        <w:spacing w:line="560" w:lineRule="exact"/>
        <w:ind w:firstLine="480" w:firstLineChars="200"/>
        <w:rPr>
          <w:rFonts w:ascii="Times New Roman Regular" w:hAnsi="Times New Roman Regular" w:eastAsia="仿宋_GB2312" w:cs="Times New Roman Regular"/>
          <w:bCs/>
          <w:sz w:val="24"/>
        </w:rPr>
      </w:pPr>
      <w:r>
        <w:rPr>
          <w:rFonts w:hint="eastAsia" w:ascii="Times New Roman Regular" w:hAnsi="Times New Roman Regular" w:eastAsia="仿宋_GB2312" w:cs="Times New Roman Regular"/>
          <w:bCs/>
          <w:sz w:val="24"/>
        </w:rPr>
        <w:t>3.响应文件的语言</w:t>
      </w:r>
    </w:p>
    <w:p>
      <w:pPr>
        <w:spacing w:line="560" w:lineRule="exact"/>
        <w:ind w:firstLine="480" w:firstLineChars="200"/>
        <w:rPr>
          <w:rFonts w:ascii="Times New Roman Regular" w:hAnsi="Times New Roman Regular" w:eastAsia="仿宋_GB2312" w:cs="Times New Roman Regular"/>
          <w:bCs/>
          <w:sz w:val="24"/>
        </w:rPr>
      </w:pPr>
      <w:r>
        <w:rPr>
          <w:rFonts w:hint="eastAsia" w:ascii="Times New Roman Regular" w:hAnsi="Times New Roman Regular" w:eastAsia="仿宋_GB2312" w:cs="Times New Roman Regular"/>
          <w:bCs/>
          <w:sz w:val="24"/>
        </w:rPr>
        <w:t>响应文件及供应商与采购有关的来往通知、函件和文件均应使用中文。</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rPr>
        <w:t>4.</w:t>
      </w:r>
      <w:r>
        <w:rPr>
          <w:rFonts w:hint="eastAsia" w:ascii="Times New Roman Regular" w:hAnsi="Times New Roman Regular" w:eastAsia="仿宋_GB2312" w:cs="Times New Roman Regular"/>
          <w:bCs/>
          <w:sz w:val="24"/>
          <w:lang w:bidi="ar"/>
        </w:rPr>
        <w:t>响应文件的组成</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4.1</w:t>
      </w:r>
      <w:r>
        <w:rPr>
          <w:rFonts w:ascii="Times New Roman Regular" w:hAnsi="Times New Roman Regular" w:eastAsia="仿宋_GB2312" w:cs="Times New Roman Regular"/>
          <w:bCs/>
          <w:sz w:val="24"/>
          <w:lang w:bidi="ar"/>
        </w:rPr>
        <w:t>资格文件</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（1）</w:t>
      </w:r>
      <w:r>
        <w:rPr>
          <w:rFonts w:ascii="Times New Roman Regular" w:hAnsi="Times New Roman Regular" w:eastAsia="仿宋_GB2312" w:cs="Times New Roman Regular"/>
          <w:bCs/>
          <w:sz w:val="24"/>
          <w:lang w:bidi="ar"/>
        </w:rPr>
        <w:t>营业执照（或者事业单位法人证书）副本复印件</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（2）</w:t>
      </w:r>
      <w:r>
        <w:rPr>
          <w:rFonts w:ascii="Times New Roman Regular" w:hAnsi="Times New Roman Regular" w:eastAsia="仿宋_GB2312" w:cs="Times New Roman Regular"/>
          <w:bCs/>
          <w:sz w:val="24"/>
          <w:lang w:bidi="ar"/>
        </w:rPr>
        <w:t>最近三年的财务审计报告或财务报表</w:t>
      </w:r>
      <w:r>
        <w:rPr>
          <w:rFonts w:hint="eastAsia" w:ascii="Times New Roman Regular" w:hAnsi="Times New Roman Regular" w:eastAsia="仿宋_GB2312" w:cs="Times New Roman Regular"/>
          <w:bCs/>
          <w:sz w:val="24"/>
          <w:lang w:bidi="ar"/>
        </w:rPr>
        <w:t>（</w:t>
      </w:r>
      <w:r>
        <w:rPr>
          <w:rFonts w:ascii="Times New Roman Regular" w:hAnsi="Times New Roman Regular" w:eastAsia="仿宋_GB2312" w:cs="Times New Roman Regular"/>
          <w:bCs/>
          <w:sz w:val="24"/>
          <w:lang w:bidi="ar"/>
        </w:rPr>
        <w:t>公司新成立不足三年的按实际存续年限提供对应年度财务审计报告或财务报表</w:t>
      </w:r>
      <w:r>
        <w:rPr>
          <w:rFonts w:hint="eastAsia" w:ascii="Times New Roman Regular" w:hAnsi="Times New Roman Regular" w:eastAsia="仿宋_GB2312" w:cs="Times New Roman Regular"/>
          <w:bCs/>
          <w:sz w:val="24"/>
          <w:lang w:bidi="ar"/>
        </w:rPr>
        <w:t>，</w:t>
      </w:r>
      <w:r>
        <w:rPr>
          <w:rFonts w:ascii="Times New Roman Regular" w:hAnsi="Times New Roman Regular" w:eastAsia="仿宋_GB2312" w:cs="Times New Roman Regular"/>
          <w:bCs/>
          <w:sz w:val="24"/>
          <w:lang w:bidi="ar"/>
        </w:rPr>
        <w:t>加盖</w:t>
      </w:r>
      <w:r>
        <w:rPr>
          <w:rFonts w:hint="eastAsia" w:ascii="Times New Roman Regular" w:hAnsi="Times New Roman Regular" w:eastAsia="仿宋_GB2312" w:cs="Times New Roman Regular"/>
          <w:bCs/>
          <w:sz w:val="24"/>
          <w:lang w:bidi="ar"/>
        </w:rPr>
        <w:t>供应商</w:t>
      </w:r>
      <w:r>
        <w:rPr>
          <w:rFonts w:ascii="Times New Roman Regular" w:hAnsi="Times New Roman Regular" w:eastAsia="仿宋_GB2312" w:cs="Times New Roman Regular"/>
          <w:bCs/>
          <w:sz w:val="24"/>
          <w:lang w:bidi="ar"/>
        </w:rPr>
        <w:t>公章）。</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（3）供应商</w:t>
      </w:r>
      <w:r>
        <w:rPr>
          <w:rFonts w:ascii="Times New Roman Regular" w:hAnsi="Times New Roman Regular" w:eastAsia="仿宋_GB2312" w:cs="Times New Roman Regular"/>
          <w:bCs/>
          <w:sz w:val="24"/>
          <w:lang w:bidi="ar"/>
        </w:rPr>
        <w:t>最近连续3个月的</w:t>
      </w:r>
      <w:r>
        <w:rPr>
          <w:rFonts w:hint="eastAsia" w:ascii="Times New Roman Regular" w:hAnsi="Times New Roman Regular" w:eastAsia="仿宋_GB2312" w:cs="Times New Roman Regular"/>
          <w:bCs/>
          <w:sz w:val="24"/>
          <w:lang w:bidi="ar"/>
        </w:rPr>
        <w:t>社保缴纳</w:t>
      </w:r>
      <w:r>
        <w:rPr>
          <w:rFonts w:ascii="Times New Roman Regular" w:hAnsi="Times New Roman Regular" w:eastAsia="仿宋_GB2312" w:cs="Times New Roman Regular"/>
          <w:bCs/>
          <w:sz w:val="24"/>
          <w:lang w:bidi="ar"/>
        </w:rPr>
        <w:t>证明（公司新成立不足三个月的可仅提供成立至今的</w:t>
      </w:r>
      <w:r>
        <w:rPr>
          <w:rFonts w:hint="eastAsia" w:ascii="Times New Roman Regular" w:hAnsi="Times New Roman Regular" w:eastAsia="仿宋_GB2312" w:cs="Times New Roman Regular"/>
          <w:bCs/>
          <w:sz w:val="24"/>
          <w:lang w:bidi="ar"/>
        </w:rPr>
        <w:t>社保缴纳</w:t>
      </w:r>
      <w:r>
        <w:rPr>
          <w:rFonts w:ascii="Times New Roman Regular" w:hAnsi="Times New Roman Regular" w:eastAsia="仿宋_GB2312" w:cs="Times New Roman Regular"/>
          <w:bCs/>
          <w:sz w:val="24"/>
          <w:lang w:bidi="ar"/>
        </w:rPr>
        <w:t>证明）</w:t>
      </w:r>
    </w:p>
    <w:p>
      <w:pPr>
        <w:spacing w:line="560" w:lineRule="exact"/>
        <w:ind w:firstLine="480" w:firstLineChars="200"/>
        <w:jc w:val="left"/>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（4）</w:t>
      </w:r>
      <w:r>
        <w:rPr>
          <w:rFonts w:ascii="Times New Roman Regular" w:hAnsi="Times New Roman Regular" w:eastAsia="仿宋_GB2312" w:cs="Times New Roman Regular"/>
          <w:bCs/>
          <w:sz w:val="24"/>
          <w:lang w:bidi="ar"/>
        </w:rPr>
        <w:t>信用中国（https://www.creditchina.gov.cn)下载的信用信息报告</w:t>
      </w:r>
      <w:r>
        <w:rPr>
          <w:rFonts w:hint="eastAsia" w:ascii="Times New Roman Regular" w:hAnsi="Times New Roman Regular" w:eastAsia="仿宋_GB2312" w:cs="Times New Roman Regular"/>
          <w:bCs/>
          <w:sz w:val="24"/>
          <w:lang w:bidi="ar"/>
        </w:rPr>
        <w:t>（</w:t>
      </w:r>
      <w:r>
        <w:rPr>
          <w:rFonts w:ascii="Times New Roman Regular" w:hAnsi="Times New Roman Regular" w:eastAsia="仿宋_GB2312" w:cs="Times New Roman Regular"/>
          <w:bCs/>
          <w:sz w:val="24"/>
          <w:lang w:bidi="ar"/>
        </w:rPr>
        <w:t>查询日期需在本项目公告日之后）</w:t>
      </w:r>
    </w:p>
    <w:p>
      <w:pPr>
        <w:spacing w:line="560" w:lineRule="exact"/>
        <w:ind w:firstLine="480" w:firstLineChars="200"/>
        <w:jc w:val="left"/>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（5）信用中国（https://www.creditchina.gov.cn)的重大税收违法案件当事人名单查询截图（查询日期需在本项目公告日之后，截图须清晰体现查询日期）；</w:t>
      </w:r>
    </w:p>
    <w:p>
      <w:pPr>
        <w:spacing w:line="560" w:lineRule="exact"/>
        <w:ind w:firstLine="480" w:firstLineChars="200"/>
        <w:jc w:val="left"/>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（6）中国执行信息公开网（https://zxgk.court.gov.cn/shixin/）的全国法院失信被执行人查询截图（查询日期需在本项目公告日之后，截图须清晰体现查询日期）；</w:t>
      </w:r>
    </w:p>
    <w:p>
      <w:pPr>
        <w:spacing w:line="560" w:lineRule="exact"/>
        <w:ind w:firstLine="480" w:firstLineChars="200"/>
        <w:jc w:val="left"/>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（7）中国政府采购网（https://www.ccgp.gov.cn/search/cr/）的政府采购严重违法失信行为记录名单查询截图（查询日期需在本项目公告日之后，截图须清晰体现查询日期）；</w:t>
      </w:r>
    </w:p>
    <w:p>
      <w:pPr>
        <w:spacing w:line="560" w:lineRule="exact"/>
        <w:ind w:firstLine="480" w:firstLineChars="200"/>
        <w:jc w:val="left"/>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（8）国家企业信用信息公示系统（https://www.gsxt.gov.cn/index.html）的严重违法失信名单查询截图（查询日期需在本项目公告日之后，截图须清晰体现查询日期）</w:t>
      </w:r>
    </w:p>
    <w:p>
      <w:pPr>
        <w:spacing w:line="560" w:lineRule="exact"/>
        <w:ind w:firstLine="480" w:firstLineChars="200"/>
        <w:jc w:val="left"/>
        <w:rPr>
          <w:rFonts w:ascii="Times New Roman Regular" w:hAnsi="Times New Roman Regular" w:eastAsia="仿宋_GB2312" w:cs="Times New Roman Regular"/>
        </w:rPr>
      </w:pPr>
      <w:r>
        <w:rPr>
          <w:rFonts w:hint="eastAsia" w:ascii="Times New Roman Regular" w:hAnsi="Times New Roman Regular" w:eastAsia="仿宋_GB2312" w:cs="Times New Roman Regular"/>
          <w:bCs/>
          <w:sz w:val="24"/>
          <w:lang w:bidi="ar"/>
        </w:rPr>
        <w:t>（9）</w:t>
      </w:r>
      <w:r>
        <w:rPr>
          <w:rFonts w:ascii="Times New Roman Regular" w:hAnsi="Times New Roman Regular" w:eastAsia="仿宋_GB2312" w:cs="Times New Roman Regular"/>
          <w:bCs/>
          <w:sz w:val="24"/>
          <w:lang w:bidi="ar"/>
        </w:rPr>
        <w:t>资格案例及其相应证明材料（</w:t>
      </w:r>
      <w:r>
        <w:rPr>
          <w:rFonts w:hint="eastAsia" w:ascii="Times New Roman Regular" w:hAnsi="Times New Roman Regular" w:eastAsia="仿宋_GB2312" w:cs="Times New Roman Regular"/>
          <w:bCs/>
          <w:sz w:val="24"/>
        </w:rPr>
        <w:t>详见</w:t>
      </w:r>
      <w:r>
        <w:rPr>
          <w:rFonts w:ascii="Times New Roman Regular" w:hAnsi="Times New Roman Regular" w:eastAsia="仿宋_GB2312" w:cs="Times New Roman Regular"/>
          <w:bCs/>
          <w:sz w:val="24"/>
          <w:lang w:bidi="ar"/>
        </w:rPr>
        <w:t>附件）</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4.2</w:t>
      </w:r>
      <w:r>
        <w:rPr>
          <w:rFonts w:ascii="Times New Roman Regular" w:hAnsi="Times New Roman Regular" w:eastAsia="仿宋_GB2312" w:cs="Times New Roman Regular"/>
          <w:bCs/>
          <w:sz w:val="24"/>
          <w:lang w:bidi="ar"/>
        </w:rPr>
        <w:t>商务技术文件</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（1）</w:t>
      </w:r>
      <w:r>
        <w:rPr>
          <w:rFonts w:ascii="Times New Roman Regular" w:hAnsi="Times New Roman Regular" w:eastAsia="仿宋_GB2312" w:cs="Times New Roman Regular"/>
          <w:bCs/>
          <w:sz w:val="24"/>
          <w:lang w:bidi="ar"/>
        </w:rPr>
        <w:t>投标声明函（</w:t>
      </w:r>
      <w:r>
        <w:rPr>
          <w:rFonts w:hint="eastAsia" w:ascii="Times New Roman Regular" w:hAnsi="Times New Roman Regular" w:eastAsia="仿宋_GB2312" w:cs="Times New Roman Regular"/>
          <w:bCs/>
          <w:sz w:val="24"/>
        </w:rPr>
        <w:t>详见</w:t>
      </w:r>
      <w:r>
        <w:rPr>
          <w:rFonts w:ascii="Times New Roman Regular" w:hAnsi="Times New Roman Regular" w:eastAsia="仿宋_GB2312" w:cs="Times New Roman Regular"/>
          <w:bCs/>
          <w:sz w:val="24"/>
          <w:lang w:bidi="ar"/>
        </w:rPr>
        <w:t>附件）</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（2）</w:t>
      </w:r>
      <w:r>
        <w:rPr>
          <w:rFonts w:hint="eastAsia" w:ascii="仿宋_GB2312" w:hAnsi="仿宋" w:eastAsia="仿宋_GB2312" w:cs="仿宋"/>
          <w:sz w:val="24"/>
        </w:rPr>
        <w:t>授权委托书或法定代表人身份证明</w:t>
      </w:r>
      <w:r>
        <w:rPr>
          <w:rFonts w:ascii="Times New Roman Regular" w:hAnsi="Times New Roman Regular" w:eastAsia="仿宋_GB2312" w:cs="Times New Roman Regular"/>
          <w:bCs/>
          <w:sz w:val="24"/>
          <w:lang w:bidi="ar"/>
        </w:rPr>
        <w:t>（</w:t>
      </w:r>
      <w:r>
        <w:rPr>
          <w:rFonts w:hint="eastAsia" w:ascii="Times New Roman Regular" w:hAnsi="Times New Roman Regular" w:eastAsia="仿宋_GB2312" w:cs="Times New Roman Regular"/>
          <w:bCs/>
          <w:sz w:val="24"/>
        </w:rPr>
        <w:t>详见</w:t>
      </w:r>
      <w:r>
        <w:rPr>
          <w:rFonts w:ascii="Times New Roman Regular" w:hAnsi="Times New Roman Regular" w:eastAsia="仿宋_GB2312" w:cs="Times New Roman Regular"/>
          <w:bCs/>
          <w:sz w:val="24"/>
          <w:lang w:bidi="ar"/>
        </w:rPr>
        <w:t>附件）</w:t>
      </w:r>
    </w:p>
    <w:p>
      <w:pPr>
        <w:spacing w:line="560" w:lineRule="exact"/>
        <w:ind w:firstLine="480" w:firstLineChars="200"/>
        <w:rPr>
          <w:rFonts w:eastAsia="仿宋_GB2312"/>
        </w:rPr>
      </w:pPr>
      <w:r>
        <w:rPr>
          <w:rFonts w:hint="eastAsia" w:ascii="Times New Roman Regular" w:hAnsi="Times New Roman Regular" w:eastAsia="仿宋_GB2312" w:cs="Times New Roman Regular"/>
          <w:bCs/>
          <w:sz w:val="24"/>
          <w:lang w:bidi="ar"/>
        </w:rPr>
        <w:t>（3）</w:t>
      </w:r>
      <w:r>
        <w:rPr>
          <w:rFonts w:ascii="Times New Roman Regular" w:hAnsi="Times New Roman Regular" w:eastAsia="仿宋_GB2312" w:cs="Times New Roman Regular"/>
          <w:bCs/>
          <w:sz w:val="24"/>
          <w:lang w:bidi="ar"/>
        </w:rPr>
        <w:t>商务技术响应（偏离）表（</w:t>
      </w:r>
      <w:r>
        <w:rPr>
          <w:rFonts w:hint="eastAsia" w:ascii="Times New Roman Regular" w:hAnsi="Times New Roman Regular" w:eastAsia="仿宋_GB2312" w:cs="Times New Roman Regular"/>
          <w:bCs/>
          <w:sz w:val="24"/>
        </w:rPr>
        <w:t>详见</w:t>
      </w:r>
      <w:r>
        <w:rPr>
          <w:rFonts w:ascii="Times New Roman Regular" w:hAnsi="Times New Roman Regular" w:eastAsia="仿宋_GB2312" w:cs="Times New Roman Regular"/>
          <w:bCs/>
          <w:sz w:val="24"/>
          <w:lang w:bidi="ar"/>
        </w:rPr>
        <w:t>附件）</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（4）</w:t>
      </w:r>
      <w:r>
        <w:rPr>
          <w:rFonts w:ascii="Times New Roman Regular" w:hAnsi="Times New Roman Regular" w:eastAsia="仿宋_GB2312" w:cs="Times New Roman Regular"/>
          <w:bCs/>
          <w:sz w:val="24"/>
          <w:lang w:bidi="ar"/>
        </w:rPr>
        <w:t>项目案例及其相应证明材料（</w:t>
      </w:r>
      <w:r>
        <w:rPr>
          <w:rFonts w:hint="eastAsia" w:ascii="Times New Roman Regular" w:hAnsi="Times New Roman Regular" w:eastAsia="仿宋_GB2312" w:cs="Times New Roman Regular"/>
          <w:bCs/>
          <w:sz w:val="24"/>
        </w:rPr>
        <w:t>详见</w:t>
      </w:r>
      <w:r>
        <w:rPr>
          <w:rFonts w:ascii="Times New Roman Regular" w:hAnsi="Times New Roman Regular" w:eastAsia="仿宋_GB2312" w:cs="Times New Roman Regular"/>
          <w:bCs/>
          <w:sz w:val="24"/>
          <w:lang w:bidi="ar"/>
        </w:rPr>
        <w:t>附件）</w:t>
      </w:r>
    </w:p>
    <w:p>
      <w:pPr>
        <w:snapToGrid w:val="0"/>
        <w:spacing w:line="560" w:lineRule="exact"/>
        <w:ind w:right="482" w:firstLine="480" w:firstLineChars="200"/>
        <w:rPr>
          <w:rFonts w:ascii="Times New Roman Regular" w:hAnsi="Times New Roman Regular" w:eastAsia="仿宋_GB2312" w:cs="Times New Roman Regular"/>
          <w:bCs/>
          <w:kern w:val="0"/>
          <w:sz w:val="24"/>
          <w:szCs w:val="22"/>
          <w:lang w:bidi="ar"/>
        </w:rPr>
      </w:pPr>
      <w:r>
        <w:rPr>
          <w:rFonts w:hint="eastAsia" w:ascii="Times New Roman Regular" w:hAnsi="Times New Roman Regular" w:eastAsia="仿宋_GB2312" w:cs="Times New Roman Regular"/>
          <w:bCs/>
          <w:sz w:val="24"/>
          <w:lang w:bidi="ar"/>
        </w:rPr>
        <w:t>（5）本地化服务保障方案</w:t>
      </w:r>
      <w:r>
        <w:rPr>
          <w:rFonts w:hint="eastAsia" w:ascii="Times New Roman Regular" w:hAnsi="Times New Roman Regular" w:eastAsia="仿宋_GB2312" w:cs="Times New Roman Regular"/>
          <w:bCs/>
          <w:kern w:val="0"/>
          <w:sz w:val="24"/>
          <w:szCs w:val="22"/>
          <w:lang w:bidi="ar"/>
        </w:rPr>
        <w:t>（不超过15页）</w:t>
      </w:r>
    </w:p>
    <w:p>
      <w:pPr>
        <w:snapToGrid w:val="0"/>
        <w:spacing w:line="560" w:lineRule="exact"/>
        <w:ind w:right="482" w:firstLine="480" w:firstLineChars="200"/>
        <w:rPr>
          <w:rFonts w:ascii="Times New Roman Regular" w:hAnsi="Times New Roman Regular" w:eastAsia="仿宋_GB2312" w:cs="Times New Roman Regular"/>
          <w:bCs/>
          <w:kern w:val="0"/>
          <w:sz w:val="24"/>
          <w:szCs w:val="22"/>
          <w:lang w:bidi="ar"/>
        </w:rPr>
      </w:pPr>
      <w:r>
        <w:rPr>
          <w:rFonts w:hint="eastAsia" w:ascii="Times New Roman Regular" w:hAnsi="Times New Roman Regular" w:eastAsia="仿宋_GB2312" w:cs="Times New Roman Regular"/>
          <w:bCs/>
          <w:kern w:val="0"/>
          <w:sz w:val="24"/>
          <w:szCs w:val="22"/>
          <w:lang w:bidi="ar"/>
        </w:rPr>
        <w:t>（6）应急承诺</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（7）</w:t>
      </w:r>
      <w:r>
        <w:rPr>
          <w:rFonts w:ascii="Times New Roman Regular" w:hAnsi="Times New Roman Regular" w:eastAsia="仿宋_GB2312" w:cs="Times New Roman Regular"/>
          <w:bCs/>
          <w:sz w:val="24"/>
          <w:lang w:bidi="ar"/>
        </w:rPr>
        <w:t>廉洁诚信承诺书（</w:t>
      </w:r>
      <w:r>
        <w:rPr>
          <w:rFonts w:hint="eastAsia" w:ascii="Times New Roman Regular" w:hAnsi="Times New Roman Regular" w:eastAsia="仿宋_GB2312" w:cs="Times New Roman Regular"/>
          <w:bCs/>
          <w:sz w:val="24"/>
        </w:rPr>
        <w:t>详见</w:t>
      </w:r>
      <w:r>
        <w:rPr>
          <w:rFonts w:ascii="Times New Roman Regular" w:hAnsi="Times New Roman Regular" w:eastAsia="仿宋_GB2312" w:cs="Times New Roman Regular"/>
          <w:bCs/>
          <w:sz w:val="24"/>
          <w:lang w:bidi="ar"/>
        </w:rPr>
        <w:t>附件）</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4.3</w:t>
      </w:r>
      <w:r>
        <w:rPr>
          <w:rFonts w:ascii="Times New Roman Regular" w:hAnsi="Times New Roman Regular" w:eastAsia="仿宋_GB2312" w:cs="Times New Roman Regular"/>
          <w:bCs/>
          <w:sz w:val="24"/>
          <w:lang w:bidi="ar"/>
        </w:rPr>
        <w:t>报价文件</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（1）</w:t>
      </w:r>
      <w:r>
        <w:rPr>
          <w:rFonts w:ascii="Times New Roman Regular" w:hAnsi="Times New Roman Regular" w:eastAsia="仿宋_GB2312" w:cs="Times New Roman Regular"/>
          <w:bCs/>
          <w:sz w:val="24"/>
          <w:lang w:bidi="ar"/>
        </w:rPr>
        <w:t>投标报价函(</w:t>
      </w:r>
      <w:r>
        <w:rPr>
          <w:rFonts w:hint="eastAsia" w:ascii="Times New Roman Regular" w:hAnsi="Times New Roman Regular" w:eastAsia="仿宋_GB2312" w:cs="Times New Roman Regular"/>
          <w:bCs/>
          <w:sz w:val="24"/>
        </w:rPr>
        <w:t>详见</w:t>
      </w:r>
      <w:r>
        <w:rPr>
          <w:rFonts w:ascii="Times New Roman Regular" w:hAnsi="Times New Roman Regular" w:eastAsia="仿宋_GB2312" w:cs="Times New Roman Regular"/>
          <w:bCs/>
          <w:sz w:val="24"/>
          <w:lang w:bidi="ar"/>
        </w:rPr>
        <w:t>附件)</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（2）报价明细表（如有）</w:t>
      </w:r>
    </w:p>
    <w:p>
      <w:pPr>
        <w:spacing w:line="560" w:lineRule="exact"/>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（3）供应商</w:t>
      </w:r>
      <w:r>
        <w:rPr>
          <w:rFonts w:ascii="Times New Roman Regular" w:hAnsi="Times New Roman Regular" w:eastAsia="仿宋_GB2312" w:cs="Times New Roman Regular"/>
          <w:bCs/>
          <w:sz w:val="24"/>
          <w:lang w:bidi="ar"/>
        </w:rPr>
        <w:t>认为需要提供与报价有关的其他文件和说明</w:t>
      </w:r>
    </w:p>
    <w:p>
      <w:pPr>
        <w:spacing w:line="360" w:lineRule="auto"/>
        <w:ind w:firstLine="481" w:firstLineChars="200"/>
        <w:rPr>
          <w:rFonts w:eastAsia="仿宋_GB2312"/>
          <w:b/>
          <w:sz w:val="24"/>
        </w:rPr>
      </w:pPr>
      <w:r>
        <w:rPr>
          <w:rFonts w:hint="eastAsia" w:eastAsia="仿宋_GB2312"/>
          <w:b/>
          <w:sz w:val="24"/>
        </w:rPr>
        <w:t>响应文件含有征集单位不能接受的附加条件的，响应无效；</w:t>
      </w:r>
    </w:p>
    <w:p>
      <w:pPr>
        <w:wordWrap w:val="0"/>
        <w:spacing w:line="360" w:lineRule="auto"/>
        <w:ind w:firstLine="481" w:firstLineChars="200"/>
        <w:rPr>
          <w:rFonts w:eastAsia="仿宋_GB2312"/>
          <w:b/>
          <w:sz w:val="24"/>
          <w:szCs w:val="21"/>
        </w:rPr>
      </w:pPr>
      <w:r>
        <w:rPr>
          <w:rFonts w:hint="eastAsia" w:eastAsia="仿宋_GB2312"/>
          <w:b/>
          <w:sz w:val="24"/>
        </w:rPr>
        <w:t>供应商提供虚假材料响应的，响应无效。供应商应对响应文件中材料的真实性、合法性负责。</w:t>
      </w:r>
    </w:p>
    <w:p>
      <w:pPr>
        <w:pStyle w:val="132"/>
        <w:snapToGrid w:val="0"/>
        <w:spacing w:before="0"/>
        <w:ind w:firstLine="482"/>
        <w:rPr>
          <w:rFonts w:eastAsia="仿宋_GB2312"/>
          <w:b/>
          <w:szCs w:val="24"/>
        </w:rPr>
      </w:pPr>
      <w:r>
        <w:rPr>
          <w:rFonts w:hint="eastAsia" w:eastAsia="仿宋_GB2312"/>
          <w:b/>
          <w:szCs w:val="24"/>
        </w:rPr>
        <w:t>5</w:t>
      </w:r>
      <w:r>
        <w:rPr>
          <w:rFonts w:hint="eastAsia" w:eastAsia="仿宋_GB2312"/>
          <w:b/>
          <w:kern w:val="0"/>
          <w:szCs w:val="24"/>
          <w:lang w:val="zh-CN"/>
        </w:rPr>
        <w:t>.</w:t>
      </w:r>
      <w:r>
        <w:rPr>
          <w:rFonts w:hint="eastAsia" w:eastAsia="仿宋_GB2312"/>
          <w:b/>
          <w:szCs w:val="24"/>
        </w:rPr>
        <w:t>响应文件的编制</w:t>
      </w:r>
    </w:p>
    <w:p>
      <w:pPr>
        <w:spacing w:line="360" w:lineRule="auto"/>
        <w:ind w:firstLine="480" w:firstLineChars="200"/>
        <w:rPr>
          <w:rFonts w:eastAsia="仿宋_GB2312"/>
          <w:b/>
          <w:sz w:val="24"/>
        </w:rPr>
      </w:pPr>
      <w:r>
        <w:rPr>
          <w:rFonts w:hint="eastAsia" w:eastAsia="仿宋_GB2312"/>
          <w:kern w:val="0"/>
          <w:sz w:val="24"/>
        </w:rPr>
        <w:t>5.1</w:t>
      </w:r>
      <w:r>
        <w:rPr>
          <w:rFonts w:hint="eastAsia" w:eastAsia="仿宋_GB2312"/>
          <w:kern w:val="0"/>
          <w:sz w:val="24"/>
          <w:lang w:val="zh-CN"/>
        </w:rPr>
        <w:t>响应文件分为资格文件、商务技术文件、报价文件三</w:t>
      </w:r>
      <w:r>
        <w:rPr>
          <w:rFonts w:hint="eastAsia" w:eastAsia="仿宋_GB2312"/>
          <w:kern w:val="0"/>
          <w:sz w:val="24"/>
        </w:rPr>
        <w:t>个独立册</w:t>
      </w:r>
      <w:r>
        <w:rPr>
          <w:rFonts w:hint="eastAsia" w:eastAsia="仿宋_GB2312"/>
          <w:kern w:val="0"/>
          <w:sz w:val="24"/>
          <w:lang w:val="zh-CN"/>
        </w:rPr>
        <w:t>。各供应商在编制响应文件时请按照征集文件规定的格式进行，混乱的编排导致响应文件被误读或评审小组查找不到有效文件</w:t>
      </w:r>
      <w:r>
        <w:rPr>
          <w:rFonts w:hint="eastAsia" w:eastAsia="仿宋_GB2312"/>
          <w:kern w:val="0"/>
          <w:sz w:val="24"/>
        </w:rPr>
        <w:t>或内容模糊不可识别</w:t>
      </w:r>
      <w:r>
        <w:rPr>
          <w:rFonts w:hint="eastAsia" w:eastAsia="仿宋_GB2312"/>
          <w:kern w:val="0"/>
          <w:sz w:val="24"/>
          <w:lang w:val="zh-CN"/>
        </w:rPr>
        <w:t>是供应商的风险。</w:t>
      </w:r>
    </w:p>
    <w:p>
      <w:pPr>
        <w:spacing w:line="360" w:lineRule="auto"/>
        <w:ind w:firstLine="480" w:firstLineChars="200"/>
        <w:rPr>
          <w:rFonts w:eastAsia="仿宋_GB2312"/>
          <w:kern w:val="0"/>
          <w:sz w:val="24"/>
          <w:lang w:val="zh-CN"/>
        </w:rPr>
      </w:pPr>
      <w:r>
        <w:rPr>
          <w:rFonts w:hint="eastAsia" w:eastAsia="仿宋_GB2312"/>
          <w:kern w:val="0"/>
          <w:sz w:val="24"/>
        </w:rPr>
        <w:t>5.2</w:t>
      </w:r>
      <w:r>
        <w:rPr>
          <w:rFonts w:hint="eastAsia" w:eastAsia="仿宋_GB2312"/>
          <w:kern w:val="0"/>
          <w:sz w:val="24"/>
          <w:lang w:val="zh-CN"/>
        </w:rPr>
        <w:t>供应商进行电子</w:t>
      </w:r>
      <w:r>
        <w:rPr>
          <w:rFonts w:hint="eastAsia" w:eastAsia="仿宋_GB2312"/>
          <w:kern w:val="0"/>
          <w:sz w:val="24"/>
        </w:rPr>
        <w:t>响应</w:t>
      </w:r>
      <w:r>
        <w:rPr>
          <w:rFonts w:hint="eastAsia" w:eastAsia="仿宋_GB2312"/>
          <w:kern w:val="0"/>
          <w:sz w:val="24"/>
          <w:lang w:val="zh-CN"/>
        </w:rPr>
        <w:t>应安装客户端软件—“浙江农信电子投标客户端”，并按照征集文件和电子交易平台的要求编制并加密响应文件。供应商未按规定加密的响应文件，电子交易平台将拒收。</w:t>
      </w:r>
    </w:p>
    <w:p>
      <w:pPr>
        <w:spacing w:line="360" w:lineRule="auto"/>
        <w:ind w:firstLine="480" w:firstLineChars="200"/>
        <w:rPr>
          <w:rFonts w:eastAsia="仿宋_GB2312"/>
          <w:kern w:val="0"/>
          <w:sz w:val="24"/>
        </w:rPr>
      </w:pPr>
      <w:r>
        <w:rPr>
          <w:rFonts w:hint="eastAsia" w:eastAsia="仿宋_GB2312"/>
          <w:kern w:val="0"/>
          <w:sz w:val="24"/>
        </w:rPr>
        <w:t>5.3“浙江农信电子投标客户端”请自行前往“浙江农信采购管理平台”进行下载；电子投标具体操作流程详见《浙江农信采购管理系统供应商全流程电子化操作手册》（https://www.zj96596.com/zj96596/2023-08/18/article_2023081815582422368.shtml）。</w:t>
      </w:r>
    </w:p>
    <w:p>
      <w:pPr>
        <w:spacing w:line="360" w:lineRule="auto"/>
        <w:ind w:firstLine="480" w:firstLineChars="200"/>
        <w:rPr>
          <w:rFonts w:eastAsia="仿宋_GB2312"/>
          <w:kern w:val="0"/>
          <w:sz w:val="24"/>
          <w:lang w:val="zh-CN"/>
        </w:rPr>
      </w:pPr>
      <w:r>
        <w:rPr>
          <w:rFonts w:hint="eastAsia" w:eastAsia="仿宋_GB2312"/>
          <w:kern w:val="0"/>
          <w:sz w:val="24"/>
        </w:rPr>
        <w:t>5.4</w:t>
      </w:r>
      <w:r>
        <w:rPr>
          <w:rFonts w:hint="eastAsia" w:eastAsia="仿宋_GB2312"/>
          <w:kern w:val="0"/>
          <w:sz w:val="24"/>
          <w:lang w:val="zh-CN"/>
        </w:rPr>
        <w:t>使用“浙江农信电子投标客户端”需要提前申领CA数字证书，申领流程请自行前往“浙江农信采购管理平台-CA管理-CA证书申领-CA驱动和申领流程”进行查阅（建议申请汇信CA或者天谷CA，介质版或者移动版均可，其中介质版CA证书的外形类似U盘，移动版则没有实体）。</w:t>
      </w:r>
    </w:p>
    <w:p>
      <w:pPr>
        <w:spacing w:line="360" w:lineRule="auto"/>
        <w:ind w:firstLine="480" w:firstLineChars="200"/>
        <w:rPr>
          <w:rFonts w:eastAsia="仿宋_GB2312"/>
          <w:kern w:val="0"/>
          <w:sz w:val="24"/>
        </w:rPr>
      </w:pPr>
      <w:r>
        <w:rPr>
          <w:rFonts w:hint="eastAsia" w:eastAsia="仿宋_GB2312"/>
          <w:kern w:val="0"/>
          <w:sz w:val="24"/>
        </w:rPr>
        <w:t>5.5供应商应当妥善保管</w:t>
      </w:r>
      <w:r>
        <w:rPr>
          <w:rFonts w:hint="eastAsia" w:eastAsia="仿宋_GB2312"/>
          <w:kern w:val="0"/>
          <w:sz w:val="24"/>
          <w:lang w:val="zh-CN"/>
        </w:rPr>
        <w:t>“浙江农信电子投标客户端”</w:t>
      </w:r>
      <w:r>
        <w:rPr>
          <w:rFonts w:hint="eastAsia" w:eastAsia="仿宋_GB2312"/>
          <w:kern w:val="0"/>
          <w:sz w:val="24"/>
        </w:rPr>
        <w:t>制作的备份响应文件，以备不时之需。</w:t>
      </w:r>
    </w:p>
    <w:p>
      <w:pPr>
        <w:snapToGrid w:val="0"/>
        <w:spacing w:line="360" w:lineRule="auto"/>
        <w:ind w:firstLine="481" w:firstLineChars="200"/>
        <w:rPr>
          <w:rFonts w:eastAsia="仿宋_GB2312"/>
          <w:b/>
          <w:sz w:val="24"/>
        </w:rPr>
      </w:pPr>
      <w:r>
        <w:rPr>
          <w:rFonts w:hint="eastAsia" w:eastAsia="仿宋_GB2312"/>
          <w:b/>
          <w:sz w:val="24"/>
        </w:rPr>
        <w:t>6.响应文件的签署、盖章</w:t>
      </w:r>
    </w:p>
    <w:p>
      <w:pPr>
        <w:pStyle w:val="132"/>
        <w:snapToGrid w:val="0"/>
        <w:spacing w:before="0"/>
        <w:ind w:firstLine="480"/>
        <w:rPr>
          <w:rFonts w:eastAsia="仿宋_GB2312"/>
          <w:b/>
        </w:rPr>
      </w:pPr>
      <w:r>
        <w:rPr>
          <w:rFonts w:hint="eastAsia" w:eastAsia="仿宋_GB2312"/>
          <w:szCs w:val="24"/>
        </w:rPr>
        <w:t>6.1响应文件按照征集文件要</w:t>
      </w:r>
      <w:r>
        <w:rPr>
          <w:rFonts w:hint="eastAsia" w:eastAsia="仿宋_GB2312"/>
        </w:rPr>
        <w:t>求进行签署、盖章。</w:t>
      </w:r>
      <w:r>
        <w:rPr>
          <w:rFonts w:hint="eastAsia" w:eastAsia="仿宋_GB2312"/>
          <w:b/>
        </w:rPr>
        <w:t>▲供应商的响应文件未按照征集文件要求签署、盖章的，其响应无效</w:t>
      </w:r>
      <w:r>
        <w:rPr>
          <w:rFonts w:hint="eastAsia" w:eastAsia="仿宋_GB2312"/>
          <w:szCs w:val="24"/>
        </w:rPr>
        <w:t>。</w:t>
      </w:r>
    </w:p>
    <w:p>
      <w:pPr>
        <w:pStyle w:val="132"/>
        <w:snapToGrid w:val="0"/>
        <w:spacing w:before="0"/>
        <w:ind w:firstLine="480"/>
        <w:rPr>
          <w:rFonts w:eastAsia="仿宋_GB2312"/>
        </w:rPr>
      </w:pPr>
      <w:r>
        <w:rPr>
          <w:rFonts w:hint="eastAsia" w:eastAsia="仿宋_GB2312"/>
        </w:rPr>
        <w:t>6.2为确保网上操作合法、有效和安全，供应商应当在响应截止时间前完成在“</w:t>
      </w:r>
      <w:r>
        <w:rPr>
          <w:rFonts w:hint="eastAsia" w:eastAsia="仿宋_GB2312"/>
          <w:kern w:val="0"/>
          <w:lang w:val="zh-CN"/>
        </w:rPr>
        <w:t>浙江农信采购管理平台</w:t>
      </w:r>
      <w:r>
        <w:rPr>
          <w:rFonts w:hint="eastAsia" w:eastAsia="仿宋_GB2312"/>
        </w:rPr>
        <w:t>”的身份认证，确保在电子响应过程中能够对相关数据电文进行加密和使用电子签名。</w:t>
      </w:r>
    </w:p>
    <w:p>
      <w:pPr>
        <w:pStyle w:val="132"/>
        <w:snapToGrid w:val="0"/>
        <w:spacing w:before="0"/>
        <w:ind w:firstLine="480"/>
        <w:rPr>
          <w:rFonts w:eastAsia="仿宋_GB2312"/>
          <w:szCs w:val="24"/>
        </w:rPr>
      </w:pPr>
      <w:r>
        <w:rPr>
          <w:rFonts w:hint="eastAsia" w:eastAsia="仿宋_GB2312"/>
        </w:rPr>
        <w:t>6.3征集文件对响应文件签署、盖章的要求适用于电子签名。</w:t>
      </w:r>
    </w:p>
    <w:p>
      <w:pPr>
        <w:pStyle w:val="132"/>
        <w:spacing w:before="0"/>
        <w:ind w:firstLine="482"/>
        <w:rPr>
          <w:rFonts w:eastAsia="仿宋_GB2312"/>
          <w:b/>
          <w:szCs w:val="24"/>
        </w:rPr>
      </w:pPr>
      <w:r>
        <w:rPr>
          <w:rFonts w:hint="eastAsia" w:eastAsia="仿宋_GB2312"/>
          <w:b/>
          <w:szCs w:val="24"/>
        </w:rPr>
        <w:t>7.响应文件的提交、补充、修改、撤回</w:t>
      </w:r>
    </w:p>
    <w:p>
      <w:pPr>
        <w:pStyle w:val="132"/>
        <w:spacing w:before="0"/>
        <w:ind w:firstLine="480"/>
        <w:rPr>
          <w:rFonts w:eastAsia="仿宋_GB2312"/>
          <w:szCs w:val="24"/>
        </w:rPr>
      </w:pPr>
      <w:r>
        <w:rPr>
          <w:rFonts w:hint="eastAsia" w:eastAsia="仿宋_GB2312"/>
          <w:szCs w:val="24"/>
        </w:rPr>
        <w:t>7.1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电子交易平台将拒收。</w:t>
      </w:r>
    </w:p>
    <w:p>
      <w:pPr>
        <w:pStyle w:val="132"/>
        <w:spacing w:before="0"/>
        <w:ind w:firstLine="480"/>
        <w:rPr>
          <w:rFonts w:eastAsia="仿宋_GB2312"/>
          <w:szCs w:val="24"/>
        </w:rPr>
      </w:pPr>
      <w:r>
        <w:rPr>
          <w:rFonts w:hint="eastAsia" w:eastAsia="仿宋_GB2312"/>
          <w:szCs w:val="24"/>
        </w:rPr>
        <w:t>7.2电子交易平台收到响应文件，将妥善保存并即时向供应商发出确认回执通知。在响应截止时间前，除供应商补充、修改或者撤回响应文件外，任何单位和个人不得解密或提取响应文件。</w:t>
      </w:r>
    </w:p>
    <w:p>
      <w:pPr>
        <w:pStyle w:val="132"/>
        <w:spacing w:before="0"/>
        <w:ind w:firstLine="480"/>
        <w:rPr>
          <w:rFonts w:eastAsia="仿宋_GB2312"/>
          <w:szCs w:val="24"/>
        </w:rPr>
      </w:pPr>
      <w:r>
        <w:rPr>
          <w:rFonts w:hint="eastAsia" w:eastAsia="仿宋_GB2312"/>
          <w:szCs w:val="24"/>
        </w:rPr>
        <w:t>7.3征集单位可以视情况延长响应文件提交的截止时间。</w:t>
      </w:r>
    </w:p>
    <w:p>
      <w:pPr>
        <w:pStyle w:val="35"/>
        <w:spacing w:line="360" w:lineRule="auto"/>
        <w:ind w:firstLine="481" w:firstLineChars="200"/>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rPr>
        <w:t>8.备份响应文件</w:t>
      </w:r>
    </w:p>
    <w:p>
      <w:pPr>
        <w:pStyle w:val="35"/>
        <w:spacing w:line="360" w:lineRule="auto"/>
        <w:ind w:firstLine="480" w:firstLineChars="200"/>
        <w:rPr>
          <w:rFonts w:ascii="Times New Roman" w:hAnsi="Times New Roman" w:eastAsia="仿宋_GB2312" w:cs="Times New Roman"/>
          <w:b/>
          <w:sz w:val="24"/>
          <w:szCs w:val="24"/>
        </w:rPr>
      </w:pPr>
      <w:r>
        <w:rPr>
          <w:rFonts w:hint="eastAsia" w:ascii="Times New Roman" w:hAnsi="Times New Roman" w:eastAsia="仿宋_GB2312" w:cs="Times New Roman"/>
          <w:sz w:val="24"/>
          <w:szCs w:val="24"/>
        </w:rPr>
        <w:t>8.1电子交易平台上传递交的“电子加密响应文件”开标时遇到无法正常解密的情况，供应商可在“在线解密”时限内向征集单位递交“备份响应文件”，由征集单位将“备份响应文件”上传至电子交易平台。（</w:t>
      </w:r>
      <w:r>
        <w:rPr>
          <w:rFonts w:hint="eastAsia" w:ascii="Times New Roman" w:hAnsi="Times New Roman" w:eastAsia="仿宋_GB2312" w:cs="Times New Roman"/>
          <w:b/>
          <w:sz w:val="24"/>
          <w:szCs w:val="24"/>
        </w:rPr>
        <w:t>非强制要求，供应商自行考虑）。</w:t>
      </w:r>
    </w:p>
    <w:p>
      <w:pPr>
        <w:pStyle w:val="35"/>
        <w:spacing w:line="360" w:lineRule="auto"/>
        <w:ind w:firstLine="480" w:firstLineChars="200"/>
        <w:rPr>
          <w:rFonts w:ascii="Times New Roman" w:hAnsi="Times New Roman" w:eastAsia="仿宋_GB2312" w:cs="Times New Roman"/>
          <w:b/>
          <w:sz w:val="24"/>
          <w:szCs w:val="24"/>
        </w:rPr>
      </w:pPr>
      <w:r>
        <w:rPr>
          <w:rFonts w:hint="eastAsia" w:ascii="Times New Roman" w:hAnsi="Times New Roman" w:eastAsia="仿宋_GB2312" w:cs="Times New Roman"/>
          <w:sz w:val="24"/>
          <w:szCs w:val="24"/>
        </w:rPr>
        <w:t>8.2备份响应文件递交方式：电子邮件（邮件主题需明确项目名称、公司名称及包含关键字“备份响应文件”，如：A项目_甲公司_备份响应文件）</w:t>
      </w:r>
      <w:r>
        <w:rPr>
          <w:rFonts w:hint="eastAsia" w:ascii="Times New Roman" w:hAnsi="Times New Roman" w:eastAsia="仿宋_GB2312" w:cs="Times New Roman"/>
          <w:b/>
          <w:sz w:val="24"/>
          <w:szCs w:val="24"/>
        </w:rPr>
        <w:t>。</w:t>
      </w:r>
    </w:p>
    <w:p>
      <w:pPr>
        <w:pStyle w:val="35"/>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8.3备份响应文件递交地址：jczx_tb@zjrcu.com。</w:t>
      </w:r>
    </w:p>
    <w:p>
      <w:pPr>
        <w:pStyle w:val="35"/>
        <w:spacing w:line="360" w:lineRule="auto"/>
        <w:ind w:firstLine="481" w:firstLineChars="200"/>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rPr>
        <w:t>8.4供应商仅提交备份响应文件，未在电子交易平台传输递交响应文件的，响应无效。</w:t>
      </w:r>
    </w:p>
    <w:p>
      <w:pPr>
        <w:pStyle w:val="132"/>
        <w:spacing w:before="0"/>
        <w:ind w:firstLine="482"/>
        <w:rPr>
          <w:rFonts w:eastAsia="仿宋_GB2312"/>
          <w:b/>
          <w:szCs w:val="24"/>
        </w:rPr>
      </w:pPr>
      <w:r>
        <w:rPr>
          <w:rFonts w:hint="eastAsia" w:eastAsia="仿宋_GB2312"/>
          <w:b/>
          <w:szCs w:val="24"/>
        </w:rPr>
        <w:t>9.响应有效期</w:t>
      </w:r>
    </w:p>
    <w:p>
      <w:pPr>
        <w:spacing w:line="360" w:lineRule="auto"/>
        <w:ind w:firstLine="480" w:firstLineChars="200"/>
        <w:rPr>
          <w:rFonts w:eastAsia="仿宋_GB2312"/>
          <w:b/>
          <w:sz w:val="24"/>
          <w:szCs w:val="21"/>
        </w:rPr>
      </w:pPr>
      <w:r>
        <w:rPr>
          <w:rFonts w:hint="eastAsia" w:eastAsia="仿宋_GB2312"/>
          <w:sz w:val="24"/>
          <w:szCs w:val="20"/>
        </w:rPr>
        <w:t>9.1响应有效期为从提交响应文件的截止之日起90天。▲</w:t>
      </w:r>
      <w:r>
        <w:rPr>
          <w:rFonts w:hint="eastAsia" w:eastAsia="仿宋_GB2312"/>
          <w:b/>
          <w:sz w:val="24"/>
          <w:szCs w:val="20"/>
        </w:rPr>
        <w:t>供应商的响应文件中承</w:t>
      </w:r>
      <w:r>
        <w:rPr>
          <w:rFonts w:hint="eastAsia" w:eastAsia="仿宋_GB2312"/>
          <w:b/>
          <w:sz w:val="24"/>
          <w:szCs w:val="21"/>
        </w:rPr>
        <w:t>诺的响应有效期少于征集文件中载明的响应有效期的，响应无效。</w:t>
      </w:r>
    </w:p>
    <w:p>
      <w:pPr>
        <w:pStyle w:val="132"/>
        <w:spacing w:before="0"/>
        <w:ind w:firstLine="480"/>
        <w:rPr>
          <w:rFonts w:eastAsia="仿宋_GB2312"/>
        </w:rPr>
      </w:pPr>
      <w:r>
        <w:rPr>
          <w:rFonts w:hint="eastAsia" w:eastAsia="仿宋_GB2312"/>
        </w:rPr>
        <w:t>9.2响应文件合格投递后，自响应截止日期起，在响应有效期内有效。</w:t>
      </w:r>
    </w:p>
    <w:p>
      <w:pPr>
        <w:pStyle w:val="132"/>
        <w:spacing w:before="0"/>
        <w:ind w:firstLine="480"/>
        <w:rPr>
          <w:rFonts w:eastAsia="仿宋_GB2312"/>
        </w:rPr>
      </w:pPr>
      <w:r>
        <w:rPr>
          <w:rFonts w:hint="eastAsia" w:eastAsia="仿宋_GB2312"/>
        </w:rPr>
        <w:t>9.3在原定响应有效期满之前，如果出现特殊情况，征集单位可以以书面形式通知供应商延长响应有效期。供应商同意延长的，不得要求或被允许修改其响应文件，供应商拒绝延长的，其响应无效。</w:t>
      </w:r>
    </w:p>
    <w:p>
      <w:pPr>
        <w:pStyle w:val="132"/>
        <w:spacing w:before="0"/>
        <w:ind w:firstLine="643"/>
        <w:rPr>
          <w:rFonts w:eastAsia="仿宋_GB2312"/>
          <w:b/>
          <w:sz w:val="32"/>
        </w:rPr>
      </w:pPr>
    </w:p>
    <w:p>
      <w:pPr>
        <w:spacing w:line="360" w:lineRule="auto"/>
        <w:ind w:firstLine="481" w:firstLineChars="200"/>
        <w:jc w:val="left"/>
        <w:rPr>
          <w:rFonts w:eastAsia="仿宋_GB2312"/>
          <w:b/>
          <w:bCs/>
          <w:sz w:val="24"/>
        </w:rPr>
      </w:pPr>
      <w:r>
        <w:rPr>
          <w:rFonts w:hint="eastAsia" w:eastAsia="仿宋_GB2312"/>
          <w:b/>
          <w:bCs/>
          <w:sz w:val="24"/>
        </w:rPr>
        <w:t>四、开启、资格审查</w:t>
      </w:r>
    </w:p>
    <w:p>
      <w:pPr>
        <w:pStyle w:val="558"/>
        <w:spacing w:before="0" w:line="360" w:lineRule="auto"/>
        <w:ind w:left="0" w:firstLine="481" w:firstLineChars="200"/>
        <w:contextualSpacing/>
        <w:rPr>
          <w:rFonts w:eastAsia="仿宋_GB2312"/>
          <w:sz w:val="24"/>
        </w:rPr>
      </w:pPr>
      <w:r>
        <w:rPr>
          <w:rFonts w:hint="eastAsia" w:eastAsia="仿宋_GB2312"/>
          <w:b/>
          <w:sz w:val="24"/>
          <w:szCs w:val="24"/>
        </w:rPr>
        <w:t>1.开启响应文件</w:t>
      </w:r>
    </w:p>
    <w:p>
      <w:pPr>
        <w:pStyle w:val="558"/>
        <w:spacing w:before="0" w:line="360" w:lineRule="auto"/>
        <w:ind w:left="0" w:firstLine="480" w:firstLineChars="200"/>
        <w:contextualSpacing/>
        <w:rPr>
          <w:rFonts w:eastAsia="仿宋_GB2312"/>
          <w:sz w:val="24"/>
        </w:rPr>
      </w:pPr>
      <w:r>
        <w:rPr>
          <w:rFonts w:hint="eastAsia" w:eastAsia="仿宋_GB2312"/>
          <w:sz w:val="24"/>
        </w:rPr>
        <w:t>1.1征集单位按照征集文件规定的时间通过电子交易平台组织开启，所有供应商均应当准时在线参加。单个标的递交响应文件的供应商不足3家的，不得开启。</w:t>
      </w:r>
    </w:p>
    <w:p>
      <w:pPr>
        <w:pStyle w:val="558"/>
        <w:spacing w:before="0" w:line="360" w:lineRule="auto"/>
        <w:ind w:left="0" w:firstLine="480" w:firstLineChars="200"/>
        <w:contextualSpacing/>
        <w:rPr>
          <w:rFonts w:eastAsia="仿宋_GB2312"/>
          <w:sz w:val="24"/>
        </w:rPr>
      </w:pPr>
      <w:r>
        <w:rPr>
          <w:rFonts w:hint="eastAsia" w:eastAsia="仿宋_GB2312"/>
          <w:sz w:val="24"/>
        </w:rPr>
        <w:t>1.2征集单位依托电子交易平台发起开始解密指令，供应商按照平台提示和征集文件的规定在30分钟内完成在线解密</w:t>
      </w:r>
      <w:r>
        <w:rPr>
          <w:rFonts w:hint="eastAsia" w:eastAsia="仿宋_GB2312"/>
          <w:b/>
          <w:bCs/>
          <w:sz w:val="24"/>
          <w:u w:val="single"/>
        </w:rPr>
        <w:t>（需使用原制作“电子加密响应文件”的电脑设备进行在线解密）</w:t>
      </w:r>
      <w:r>
        <w:rPr>
          <w:rFonts w:hint="eastAsia" w:eastAsia="仿宋_GB2312"/>
          <w:sz w:val="24"/>
        </w:rPr>
        <w:t>。</w:t>
      </w:r>
    </w:p>
    <w:p>
      <w:pPr>
        <w:pStyle w:val="558"/>
        <w:spacing w:before="0" w:line="360" w:lineRule="auto"/>
        <w:ind w:left="0" w:firstLine="480" w:firstLineChars="200"/>
        <w:contextualSpacing/>
        <w:rPr>
          <w:rFonts w:eastAsia="仿宋_GB2312"/>
          <w:sz w:val="24"/>
          <w:u w:val="single"/>
        </w:rPr>
      </w:pPr>
      <w:r>
        <w:rPr>
          <w:rFonts w:hint="eastAsia" w:eastAsia="仿宋_GB2312"/>
          <w:sz w:val="24"/>
        </w:rPr>
        <w:t>1.3</w:t>
      </w:r>
      <w:r>
        <w:rPr>
          <w:rFonts w:hint="eastAsia" w:eastAsia="仿宋_GB2312"/>
          <w:sz w:val="24"/>
          <w:u w:val="single"/>
        </w:rPr>
        <w:t>本项目开启顺序：</w:t>
      </w:r>
      <w:r>
        <w:rPr>
          <w:rFonts w:hint="eastAsia" w:eastAsia="仿宋_GB2312"/>
          <w:sz w:val="24"/>
          <w:u w:val="single"/>
        </w:rPr>
        <w:sym w:font="Wingdings" w:char="00FE"/>
      </w:r>
      <w:r>
        <w:rPr>
          <w:rFonts w:hint="eastAsia" w:eastAsia="仿宋_GB2312"/>
          <w:sz w:val="24"/>
          <w:u w:val="single"/>
        </w:rPr>
        <w:t>先商务技术后报价，</w:t>
      </w:r>
      <w:r>
        <w:rPr>
          <w:rFonts w:hint="eastAsia" w:eastAsia="仿宋_GB2312"/>
          <w:sz w:val="24"/>
          <w:u w:val="single"/>
        </w:rPr>
        <w:sym w:font="Wingdings" w:char="00A8"/>
      </w:r>
      <w:r>
        <w:rPr>
          <w:rFonts w:hint="eastAsia" w:eastAsia="仿宋_GB2312"/>
          <w:sz w:val="24"/>
          <w:u w:val="single"/>
        </w:rPr>
        <w:t>报价商务技术同时开。</w:t>
      </w:r>
    </w:p>
    <w:p>
      <w:pPr>
        <w:pStyle w:val="558"/>
        <w:spacing w:before="0" w:line="360" w:lineRule="auto"/>
        <w:ind w:left="0" w:firstLine="481" w:firstLineChars="200"/>
        <w:contextualSpacing/>
        <w:rPr>
          <w:rFonts w:eastAsia="仿宋_GB2312"/>
          <w:b/>
          <w:sz w:val="24"/>
          <w:szCs w:val="24"/>
        </w:rPr>
      </w:pPr>
      <w:r>
        <w:rPr>
          <w:rFonts w:hint="eastAsia" w:eastAsia="仿宋_GB2312"/>
          <w:b/>
          <w:sz w:val="24"/>
          <w:szCs w:val="24"/>
        </w:rPr>
        <w:t>2.资格审查</w:t>
      </w:r>
    </w:p>
    <w:p>
      <w:pPr>
        <w:pStyle w:val="132"/>
        <w:spacing w:before="0"/>
        <w:ind w:firstLine="480"/>
        <w:rPr>
          <w:rFonts w:eastAsia="仿宋_GB2312"/>
          <w:kern w:val="0"/>
          <w:szCs w:val="24"/>
        </w:rPr>
      </w:pPr>
      <w:r>
        <w:rPr>
          <w:rFonts w:hint="eastAsia" w:eastAsia="仿宋_GB2312"/>
          <w:kern w:val="0"/>
          <w:szCs w:val="24"/>
        </w:rPr>
        <w:t>2.1开启后，征集单位将依法对供应商的资格进行审查。</w:t>
      </w:r>
    </w:p>
    <w:p>
      <w:pPr>
        <w:snapToGrid w:val="0"/>
        <w:spacing w:line="360" w:lineRule="auto"/>
        <w:ind w:firstLine="480" w:firstLineChars="200"/>
        <w:rPr>
          <w:rFonts w:eastAsia="仿宋_GB2312"/>
          <w:sz w:val="24"/>
        </w:rPr>
      </w:pPr>
      <w:r>
        <w:rPr>
          <w:rFonts w:hint="eastAsia" w:eastAsia="仿宋_GB2312"/>
          <w:kern w:val="0"/>
          <w:sz w:val="24"/>
        </w:rPr>
        <w:t>2.2</w:t>
      </w:r>
      <w:r>
        <w:rPr>
          <w:rFonts w:hint="eastAsia" w:eastAsia="仿宋_GB2312"/>
          <w:sz w:val="24"/>
        </w:rPr>
        <w:t>征集单位依据法律法规和征集文件的规定，对供应商的基本资格条件、特定资格条件进行审查。</w:t>
      </w:r>
    </w:p>
    <w:p>
      <w:pPr>
        <w:pStyle w:val="132"/>
        <w:spacing w:before="0"/>
        <w:ind w:firstLine="480"/>
        <w:rPr>
          <w:rFonts w:eastAsia="仿宋_GB2312"/>
        </w:rPr>
      </w:pPr>
      <w:r>
        <w:rPr>
          <w:rFonts w:hint="eastAsia" w:eastAsia="仿宋_GB2312"/>
          <w:kern w:val="0"/>
          <w:szCs w:val="24"/>
        </w:rPr>
        <w:t>2.3供应商未按照征集文件要求提供与</w:t>
      </w:r>
      <w:r>
        <w:rPr>
          <w:rFonts w:hint="eastAsia" w:eastAsia="仿宋_GB2312"/>
        </w:rPr>
        <w:t>基本资格条件、特定资格条件相应的</w:t>
      </w:r>
      <w:r>
        <w:rPr>
          <w:rFonts w:hint="eastAsia" w:eastAsia="仿宋_GB2312"/>
          <w:kern w:val="0"/>
          <w:szCs w:val="24"/>
        </w:rPr>
        <w:t>有效资格证明材料的，视为</w:t>
      </w:r>
      <w:r>
        <w:rPr>
          <w:rFonts w:hint="eastAsia" w:eastAsia="仿宋_GB2312"/>
        </w:rPr>
        <w:t>供应商不具备征集文件中规定的资格要求，其响应无效。</w:t>
      </w:r>
    </w:p>
    <w:p>
      <w:pPr>
        <w:pStyle w:val="132"/>
        <w:spacing w:before="0"/>
        <w:ind w:firstLine="480"/>
        <w:rPr>
          <w:rFonts w:eastAsia="仿宋_GB2312"/>
        </w:rPr>
      </w:pPr>
      <w:r>
        <w:rPr>
          <w:rFonts w:hint="eastAsia" w:eastAsia="仿宋_GB2312"/>
          <w:kern w:val="0"/>
          <w:szCs w:val="24"/>
        </w:rPr>
        <w:t>2.</w:t>
      </w:r>
      <w:r>
        <w:rPr>
          <w:rFonts w:hint="eastAsia" w:eastAsia="仿宋_GB2312"/>
        </w:rPr>
        <w:t>4对未通过资格审查的供应商，征集单位告知其未通过的原因。</w:t>
      </w:r>
    </w:p>
    <w:p>
      <w:pPr>
        <w:pStyle w:val="132"/>
        <w:spacing w:before="0"/>
        <w:ind w:firstLine="480"/>
        <w:rPr>
          <w:rFonts w:eastAsia="仿宋_GB2312"/>
        </w:rPr>
      </w:pPr>
      <w:r>
        <w:rPr>
          <w:rFonts w:hint="eastAsia" w:eastAsia="仿宋_GB2312"/>
          <w:kern w:val="0"/>
          <w:szCs w:val="24"/>
        </w:rPr>
        <w:t>2.</w:t>
      </w:r>
      <w:r>
        <w:rPr>
          <w:rFonts w:hint="eastAsia" w:eastAsia="仿宋_GB2312"/>
        </w:rPr>
        <w:t>5单个标的合格供应商不足3家的，该标的不再继续评审。</w:t>
      </w:r>
    </w:p>
    <w:p>
      <w:pPr>
        <w:pStyle w:val="132"/>
        <w:spacing w:before="0"/>
        <w:ind w:firstLine="0" w:firstLineChars="0"/>
        <w:rPr>
          <w:rFonts w:eastAsia="仿宋_GB2312"/>
          <w:kern w:val="0"/>
          <w:szCs w:val="24"/>
        </w:rPr>
      </w:pPr>
    </w:p>
    <w:p>
      <w:pPr>
        <w:spacing w:line="360" w:lineRule="auto"/>
        <w:ind w:firstLine="481" w:firstLineChars="200"/>
        <w:jc w:val="left"/>
        <w:rPr>
          <w:rFonts w:eastAsia="仿宋_GB2312"/>
          <w:b/>
          <w:bCs/>
          <w:sz w:val="24"/>
        </w:rPr>
      </w:pPr>
      <w:r>
        <w:rPr>
          <w:rFonts w:hint="eastAsia" w:eastAsia="仿宋_GB2312"/>
          <w:b/>
          <w:bCs/>
          <w:sz w:val="24"/>
        </w:rPr>
        <w:t>五、评审</w:t>
      </w:r>
    </w:p>
    <w:p>
      <w:pPr>
        <w:spacing w:line="360" w:lineRule="auto"/>
        <w:ind w:firstLine="481" w:firstLineChars="200"/>
        <w:rPr>
          <w:rFonts w:eastAsia="仿宋_GB2312"/>
          <w:b/>
          <w:sz w:val="24"/>
        </w:rPr>
      </w:pPr>
      <w:r>
        <w:rPr>
          <w:rFonts w:hint="eastAsia" w:eastAsia="仿宋_GB2312"/>
          <w:b/>
          <w:sz w:val="24"/>
        </w:rPr>
        <w:t>1.</w:t>
      </w:r>
      <w:r>
        <w:rPr>
          <w:rFonts w:hint="eastAsia" w:eastAsia="仿宋_GB2312"/>
          <w:sz w:val="24"/>
        </w:rPr>
        <w:t>评审委员会将根据征集文件和有关规定，履行评审工作职责，并按照评审方法全面衡量各供应商对征集文件的响应情况，确定入围供应商。</w:t>
      </w:r>
    </w:p>
    <w:p>
      <w:pPr>
        <w:spacing w:line="360" w:lineRule="auto"/>
        <w:ind w:firstLine="481" w:firstLineChars="200"/>
        <w:rPr>
          <w:rFonts w:eastAsia="仿宋_GB2312"/>
          <w:b/>
          <w:sz w:val="24"/>
        </w:rPr>
      </w:pPr>
      <w:r>
        <w:rPr>
          <w:rFonts w:hint="eastAsia" w:eastAsia="仿宋_GB2312"/>
          <w:b/>
          <w:sz w:val="24"/>
        </w:rPr>
        <w:t>2.评审淘汰机制</w:t>
      </w:r>
    </w:p>
    <w:p>
      <w:pPr>
        <w:spacing w:line="360" w:lineRule="auto"/>
        <w:ind w:firstLine="480" w:firstLineChars="200"/>
        <w:rPr>
          <w:rFonts w:eastAsia="仿宋_GB2312"/>
          <w:bCs/>
          <w:sz w:val="24"/>
          <w:u w:val="single"/>
        </w:rPr>
      </w:pPr>
      <w:r>
        <w:rPr>
          <w:rFonts w:hint="eastAsia" w:eastAsia="仿宋_GB2312"/>
          <w:bCs/>
          <w:sz w:val="24"/>
          <w:u w:val="single"/>
        </w:rPr>
        <w:t>确定第一阶段入围供应商时，提交响应文件和符合资格条件、实质性要求的供应商应当均不少于</w:t>
      </w:r>
      <w:r>
        <w:rPr>
          <w:rFonts w:eastAsia="仿宋_GB2312"/>
          <w:bCs/>
          <w:sz w:val="24"/>
          <w:u w:val="single"/>
        </w:rPr>
        <w:t>3</w:t>
      </w:r>
      <w:r>
        <w:rPr>
          <w:rFonts w:hint="eastAsia" w:eastAsia="仿宋_GB2312"/>
          <w:bCs/>
          <w:sz w:val="24"/>
          <w:u w:val="single"/>
        </w:rPr>
        <w:t>家，淘汰比例不低于25%，且至少淘汰一家供应商。</w:t>
      </w:r>
    </w:p>
    <w:p>
      <w:pPr>
        <w:spacing w:line="360" w:lineRule="auto"/>
        <w:ind w:firstLine="240" w:firstLineChars="100"/>
        <w:rPr>
          <w:rFonts w:eastAsia="仿宋_GB2312"/>
          <w:b/>
          <w:sz w:val="24"/>
        </w:rPr>
      </w:pPr>
    </w:p>
    <w:p>
      <w:pPr>
        <w:spacing w:line="360" w:lineRule="auto"/>
        <w:ind w:firstLine="481" w:firstLineChars="200"/>
        <w:jc w:val="left"/>
        <w:rPr>
          <w:rFonts w:eastAsia="仿宋_GB2312"/>
          <w:b/>
          <w:bCs/>
          <w:sz w:val="24"/>
        </w:rPr>
      </w:pPr>
      <w:r>
        <w:rPr>
          <w:rFonts w:hint="eastAsia" w:eastAsia="仿宋_GB2312"/>
          <w:b/>
          <w:bCs/>
          <w:sz w:val="24"/>
        </w:rPr>
        <w:t>六、入围供应商确定</w:t>
      </w:r>
    </w:p>
    <w:p>
      <w:pPr>
        <w:pStyle w:val="26"/>
        <w:spacing w:line="360" w:lineRule="auto"/>
        <w:ind w:firstLine="482"/>
        <w:rPr>
          <w:rFonts w:ascii="Times New Roman" w:hAnsi="Times New Roman" w:eastAsia="仿宋_GB2312"/>
          <w:b/>
        </w:rPr>
      </w:pPr>
      <w:r>
        <w:rPr>
          <w:rFonts w:hint="eastAsia" w:ascii="Times New Roman" w:hAnsi="Times New Roman" w:eastAsia="仿宋_GB2312"/>
          <w:b/>
        </w:rPr>
        <w:t>1.确定入围供应商</w:t>
      </w:r>
    </w:p>
    <w:p>
      <w:pPr>
        <w:pStyle w:val="132"/>
        <w:snapToGrid w:val="0"/>
        <w:spacing w:before="0"/>
        <w:ind w:firstLine="480"/>
        <w:rPr>
          <w:rFonts w:eastAsia="仿宋_GB2312"/>
          <w:b/>
          <w:szCs w:val="24"/>
        </w:rPr>
      </w:pPr>
      <w:r>
        <w:rPr>
          <w:rFonts w:hint="eastAsia" w:eastAsia="仿宋_GB2312"/>
          <w:szCs w:val="24"/>
        </w:rPr>
        <w:t>征集单位授权评审小组直接确定入围供应商。</w:t>
      </w:r>
    </w:p>
    <w:p>
      <w:pPr>
        <w:pStyle w:val="132"/>
        <w:snapToGrid w:val="0"/>
        <w:spacing w:before="0"/>
        <w:ind w:firstLine="482"/>
        <w:rPr>
          <w:rFonts w:eastAsia="仿宋_GB2312"/>
          <w:b/>
          <w:szCs w:val="24"/>
        </w:rPr>
      </w:pPr>
      <w:r>
        <w:rPr>
          <w:rFonts w:hint="eastAsia" w:eastAsia="仿宋_GB2312"/>
          <w:b/>
          <w:szCs w:val="24"/>
        </w:rPr>
        <w:t>2.入围通知书与入围结果公告</w:t>
      </w:r>
    </w:p>
    <w:p>
      <w:pPr>
        <w:pStyle w:val="132"/>
        <w:snapToGrid w:val="0"/>
        <w:spacing w:before="0"/>
        <w:ind w:firstLine="480"/>
        <w:rPr>
          <w:rFonts w:eastAsia="仿宋_GB2312"/>
          <w:szCs w:val="24"/>
        </w:rPr>
      </w:pPr>
      <w:r>
        <w:rPr>
          <w:rFonts w:hint="eastAsia" w:eastAsia="仿宋_GB2312"/>
          <w:szCs w:val="24"/>
        </w:rPr>
        <w:t>2.1入围供应商确定后，征集单位编制发布采购结果公告。</w:t>
      </w:r>
    </w:p>
    <w:p>
      <w:pPr>
        <w:pStyle w:val="132"/>
        <w:snapToGrid w:val="0"/>
        <w:spacing w:before="0"/>
        <w:ind w:firstLine="480"/>
        <w:rPr>
          <w:rFonts w:eastAsia="仿宋_GB2312"/>
          <w:szCs w:val="24"/>
        </w:rPr>
      </w:pPr>
      <w:r>
        <w:rPr>
          <w:rFonts w:hint="eastAsia" w:eastAsia="仿宋_GB2312"/>
          <w:szCs w:val="24"/>
        </w:rPr>
        <w:t>2.2公告期限不少于3个自然日。</w:t>
      </w:r>
    </w:p>
    <w:p>
      <w:pPr>
        <w:pStyle w:val="132"/>
        <w:snapToGrid w:val="0"/>
        <w:spacing w:before="0"/>
        <w:ind w:firstLine="480"/>
        <w:rPr>
          <w:rFonts w:eastAsia="仿宋_GB2312"/>
          <w:szCs w:val="24"/>
        </w:rPr>
      </w:pPr>
      <w:r>
        <w:rPr>
          <w:rFonts w:hint="eastAsia" w:eastAsia="仿宋_GB2312"/>
          <w:szCs w:val="24"/>
        </w:rPr>
        <w:t>2.3公告期结束，征集单位将征集单位依托电子交易平台以电子形式发出《中标/未中标通知书》。</w:t>
      </w:r>
    </w:p>
    <w:p>
      <w:pPr>
        <w:snapToGrid w:val="0"/>
        <w:spacing w:line="360" w:lineRule="auto"/>
        <w:ind w:left="120" w:leftChars="57" w:firstLine="481" w:firstLineChars="150"/>
        <w:jc w:val="center"/>
        <w:rPr>
          <w:rFonts w:eastAsia="仿宋_GB2312"/>
          <w:b/>
          <w:sz w:val="32"/>
        </w:rPr>
      </w:pPr>
    </w:p>
    <w:p>
      <w:pPr>
        <w:spacing w:line="360" w:lineRule="auto"/>
        <w:ind w:firstLine="481" w:firstLineChars="200"/>
        <w:jc w:val="left"/>
        <w:rPr>
          <w:rFonts w:eastAsia="仿宋_GB2312"/>
          <w:b/>
          <w:bCs/>
          <w:sz w:val="24"/>
        </w:rPr>
      </w:pPr>
      <w:r>
        <w:rPr>
          <w:rFonts w:hint="eastAsia" w:eastAsia="仿宋_GB2312"/>
          <w:b/>
          <w:bCs/>
          <w:sz w:val="24"/>
        </w:rPr>
        <w:t>七、框架协议签订</w:t>
      </w:r>
    </w:p>
    <w:p>
      <w:pPr>
        <w:pStyle w:val="26"/>
        <w:spacing w:line="360" w:lineRule="auto"/>
        <w:ind w:firstLine="482"/>
        <w:rPr>
          <w:rFonts w:ascii="Times New Roman" w:hAnsi="Times New Roman" w:eastAsia="仿宋_GB2312"/>
          <w:b/>
        </w:rPr>
      </w:pPr>
      <w:r>
        <w:rPr>
          <w:rFonts w:hint="eastAsia" w:ascii="Times New Roman" w:hAnsi="Times New Roman" w:eastAsia="仿宋_GB2312"/>
          <w:b/>
        </w:rPr>
        <w:t>1.</w:t>
      </w:r>
      <w:r>
        <w:rPr>
          <w:rFonts w:hint="eastAsia" w:ascii="Times New Roman" w:hAnsi="Times New Roman" w:eastAsia="仿宋_GB2312"/>
        </w:rPr>
        <w:t>框架主要条款详见第五部分拟签订的框架协议文本。</w:t>
      </w:r>
    </w:p>
    <w:p>
      <w:pPr>
        <w:pStyle w:val="26"/>
        <w:spacing w:line="360" w:lineRule="auto"/>
        <w:ind w:firstLine="482"/>
        <w:rPr>
          <w:rFonts w:ascii="Times New Roman" w:hAnsi="Times New Roman" w:eastAsia="仿宋_GB2312"/>
          <w:b/>
        </w:rPr>
      </w:pPr>
      <w:r>
        <w:rPr>
          <w:rFonts w:hint="eastAsia" w:ascii="Times New Roman" w:hAnsi="Times New Roman" w:eastAsia="仿宋_GB2312"/>
          <w:b/>
        </w:rPr>
        <w:t>2.框架协议的签订</w:t>
      </w:r>
    </w:p>
    <w:p>
      <w:pPr>
        <w:pStyle w:val="132"/>
        <w:snapToGrid w:val="0"/>
        <w:spacing w:before="0"/>
        <w:ind w:firstLine="480"/>
        <w:rPr>
          <w:rFonts w:eastAsia="仿宋_GB2312"/>
          <w:szCs w:val="24"/>
        </w:rPr>
      </w:pPr>
      <w:r>
        <w:rPr>
          <w:rFonts w:hint="eastAsia" w:eastAsia="仿宋_GB2312"/>
          <w:szCs w:val="24"/>
        </w:rPr>
        <w:t>2.1除不可抗力等特殊情况外，征集单位应当在入围通知书发出之日起30日内和入围供应商签订框架协议。</w:t>
      </w:r>
    </w:p>
    <w:p>
      <w:pPr>
        <w:pStyle w:val="132"/>
        <w:snapToGrid w:val="0"/>
        <w:spacing w:before="0"/>
        <w:ind w:firstLine="480"/>
        <w:rPr>
          <w:rFonts w:eastAsia="仿宋_GB2312"/>
          <w:bCs/>
          <w:kern w:val="0"/>
        </w:rPr>
      </w:pPr>
      <w:r>
        <w:rPr>
          <w:rFonts w:hint="eastAsia" w:eastAsia="仿宋_GB2312"/>
          <w:bCs/>
          <w:kern w:val="0"/>
        </w:rPr>
        <w:t>2.</w:t>
      </w:r>
      <w:r>
        <w:rPr>
          <w:rFonts w:hint="eastAsia" w:eastAsia="仿宋_GB2312"/>
          <w:bCs/>
          <w:kern w:val="0"/>
          <w:lang w:val="zh-CN"/>
        </w:rPr>
        <w:t>2入围</w:t>
      </w:r>
      <w:r>
        <w:rPr>
          <w:rFonts w:hint="eastAsia" w:eastAsia="仿宋_GB2312"/>
          <w:bCs/>
          <w:kern w:val="0"/>
        </w:rPr>
        <w:t>供应商</w:t>
      </w:r>
      <w:r>
        <w:rPr>
          <w:rFonts w:hint="eastAsia" w:eastAsia="仿宋_GB2312"/>
          <w:bCs/>
          <w:kern w:val="0"/>
          <w:lang w:val="zh-CN"/>
        </w:rPr>
        <w:t>按规定的日期、时间、地点，由法定代表人或其授权代表与征集单位代表签订框架协议。</w:t>
      </w:r>
    </w:p>
    <w:p>
      <w:pPr>
        <w:pStyle w:val="132"/>
        <w:snapToGrid w:val="0"/>
        <w:spacing w:before="0"/>
        <w:ind w:firstLine="480"/>
        <w:rPr>
          <w:rFonts w:eastAsia="仿宋_GB2312"/>
          <w:bCs/>
        </w:rPr>
      </w:pPr>
      <w:r>
        <w:rPr>
          <w:rFonts w:hint="eastAsia" w:eastAsia="仿宋_GB2312"/>
          <w:bCs/>
        </w:rPr>
        <w:t>2.3入围供应商拒绝与征集单位签订框架协议的，且导致剩余入围供应商不足入围供应商总数70%的，征集单位重新开展采购活动。拒绝签订框架协议的供应商不得参加同一封闭式框架协议补充征集，或者重新申请加入同一开放式框架协议。拒签供应商给征集单位造成损失的，供应商应承担赔偿责任。供应商无正当理由拒绝或延期签订框架协议的，征集单位有权将该供应商的违约行为列入不良行为记录名单，限制其1-5年内参与本征集单位的采购活动。</w:t>
      </w:r>
    </w:p>
    <w:p>
      <w:pPr>
        <w:pStyle w:val="132"/>
        <w:snapToGrid w:val="0"/>
        <w:spacing w:before="0"/>
        <w:ind w:firstLine="480"/>
        <w:rPr>
          <w:rFonts w:eastAsia="仿宋_GB2312"/>
          <w:bCs/>
        </w:rPr>
      </w:pPr>
      <w:r>
        <w:rPr>
          <w:rFonts w:hint="eastAsia" w:eastAsia="仿宋_GB2312"/>
          <w:bCs/>
        </w:rPr>
        <w:t>2.4若拒签行为给征集单位造成重大损失或存在恶意串通等违法情形的，征集单位保留依法追究其法律责任的权利</w:t>
      </w:r>
    </w:p>
    <w:p>
      <w:pPr>
        <w:pStyle w:val="132"/>
        <w:snapToGrid w:val="0"/>
        <w:spacing w:before="0"/>
        <w:ind w:firstLine="480"/>
        <w:rPr>
          <w:rFonts w:eastAsia="仿宋_GB2312"/>
          <w:bCs/>
        </w:rPr>
      </w:pPr>
      <w:r>
        <w:rPr>
          <w:rFonts w:hint="eastAsia" w:eastAsia="仿宋_GB2312"/>
          <w:bCs/>
        </w:rPr>
        <w:t>2.5采购框架协议由征集单位与入围供应商根据征集文件、响应文件等内容签订。</w:t>
      </w:r>
    </w:p>
    <w:p>
      <w:pPr>
        <w:snapToGrid w:val="0"/>
        <w:spacing w:line="360" w:lineRule="auto"/>
        <w:ind w:left="120" w:leftChars="57" w:firstLine="481" w:firstLineChars="150"/>
        <w:jc w:val="center"/>
        <w:rPr>
          <w:rFonts w:eastAsia="仿宋_GB2312"/>
          <w:b/>
          <w:sz w:val="32"/>
        </w:rPr>
      </w:pPr>
    </w:p>
    <w:p>
      <w:pPr>
        <w:spacing w:line="360" w:lineRule="auto"/>
        <w:ind w:firstLine="481" w:firstLineChars="200"/>
        <w:jc w:val="left"/>
        <w:rPr>
          <w:rFonts w:eastAsia="仿宋_GB2312"/>
          <w:b/>
          <w:bCs/>
          <w:sz w:val="24"/>
        </w:rPr>
      </w:pPr>
      <w:r>
        <w:rPr>
          <w:rFonts w:hint="eastAsia" w:eastAsia="仿宋_GB2312"/>
          <w:b/>
          <w:bCs/>
          <w:sz w:val="24"/>
        </w:rPr>
        <w:t>八、采购合同（订单）授予</w:t>
      </w:r>
    </w:p>
    <w:p>
      <w:pPr>
        <w:pStyle w:val="132"/>
        <w:spacing w:before="0"/>
        <w:ind w:firstLine="482"/>
        <w:rPr>
          <w:rFonts w:eastAsia="仿宋_GB2312"/>
          <w:b/>
          <w:bCs/>
          <w:szCs w:val="24"/>
        </w:rPr>
      </w:pPr>
      <w:r>
        <w:rPr>
          <w:rFonts w:hint="eastAsia" w:eastAsia="仿宋_GB2312"/>
          <w:b/>
          <w:bCs/>
          <w:kern w:val="0"/>
        </w:rPr>
        <w:t>1.</w:t>
      </w:r>
      <w:r>
        <w:rPr>
          <w:rFonts w:hint="eastAsia" w:eastAsia="仿宋_GB2312"/>
          <w:b/>
          <w:bCs/>
          <w:szCs w:val="24"/>
        </w:rPr>
        <w:t>适用框架协议的采购人</w:t>
      </w:r>
    </w:p>
    <w:p>
      <w:pPr>
        <w:pStyle w:val="132"/>
        <w:spacing w:before="0"/>
        <w:ind w:firstLine="480"/>
        <w:rPr>
          <w:rFonts w:eastAsia="仿宋_GB2312"/>
        </w:rPr>
      </w:pPr>
      <w:r>
        <w:rPr>
          <w:rFonts w:hint="eastAsia" w:eastAsia="仿宋_GB2312"/>
          <w:szCs w:val="24"/>
        </w:rPr>
        <w:t>浙江农村商业联合银行股份有限公司、浙江农商数字科技有限责任公司</w:t>
      </w:r>
    </w:p>
    <w:p>
      <w:pPr>
        <w:spacing w:line="360" w:lineRule="auto"/>
        <w:ind w:firstLine="481" w:firstLineChars="200"/>
        <w:rPr>
          <w:rFonts w:eastAsia="仿宋_GB2312"/>
          <w:b/>
          <w:bCs/>
          <w:sz w:val="24"/>
        </w:rPr>
      </w:pPr>
      <w:r>
        <w:rPr>
          <w:rFonts w:hint="eastAsia" w:eastAsia="仿宋_GB2312"/>
          <w:b/>
          <w:bCs/>
          <w:sz w:val="24"/>
        </w:rPr>
        <w:t>2.第二阶段成交</w:t>
      </w:r>
    </w:p>
    <w:p>
      <w:pPr>
        <w:spacing w:line="360" w:lineRule="auto"/>
        <w:ind w:firstLine="480" w:firstLineChars="200"/>
        <w:rPr>
          <w:rFonts w:eastAsia="仿宋_GB2312"/>
          <w:sz w:val="24"/>
        </w:rPr>
      </w:pPr>
      <w:r>
        <w:rPr>
          <w:rFonts w:hint="eastAsia" w:eastAsia="仿宋_GB2312"/>
          <w:sz w:val="24"/>
        </w:rPr>
        <w:t>本项目确定第二阶段成交供应商的方式采用：</w:t>
      </w:r>
    </w:p>
    <w:p>
      <w:pPr>
        <w:spacing w:line="360" w:lineRule="auto"/>
        <w:ind w:firstLine="480" w:firstLineChars="200"/>
        <w:rPr>
          <w:rFonts w:eastAsia="仿宋_GB2312"/>
          <w:sz w:val="24"/>
        </w:rPr>
      </w:pPr>
      <w:r>
        <w:rPr>
          <w:rFonts w:ascii="Segoe UI Symbol" w:hAnsi="Segoe UI Symbol" w:eastAsia="仿宋_GB2312" w:cs="Segoe UI Symbol"/>
          <w:sz w:val="24"/>
        </w:rPr>
        <w:t>☑</w:t>
      </w:r>
      <w:r>
        <w:rPr>
          <w:rFonts w:hint="eastAsia" w:eastAsia="仿宋_GB2312"/>
          <w:sz w:val="24"/>
        </w:rPr>
        <w:t>直接选定方式。由采购人或者服务对象依据入围产品价格、质量以及服务便利性、用户评价等因素，从第一阶段入围供应商中直接选定。</w:t>
      </w:r>
    </w:p>
    <w:p>
      <w:pPr>
        <w:spacing w:line="360" w:lineRule="auto"/>
        <w:ind w:firstLine="480" w:firstLineChars="200"/>
        <w:rPr>
          <w:rFonts w:eastAsia="仿宋_GB2312"/>
          <w:sz w:val="24"/>
        </w:rPr>
      </w:pPr>
      <w:r>
        <w:rPr>
          <w:rFonts w:hint="eastAsia" w:eastAsia="仿宋_GB2312"/>
          <w:sz w:val="24"/>
        </w:rPr>
        <w:t>□二次竞价方式。以框架协议约定的入围产品、采购合同文本等为依据，以协议价格为最高限价，采购人明确第二阶段竞价需求，从入围供应商中选择所有符合竞价需求的供应商参与二次竞价，确定报价最低的为成交供应商的方式。</w:t>
      </w:r>
    </w:p>
    <w:p>
      <w:pPr>
        <w:spacing w:line="360" w:lineRule="auto"/>
        <w:ind w:firstLine="480" w:firstLineChars="200"/>
        <w:rPr>
          <w:rFonts w:eastAsia="仿宋_GB2312"/>
          <w:b/>
          <w:bCs/>
          <w:sz w:val="24"/>
        </w:rPr>
      </w:pPr>
      <w:r>
        <w:rPr>
          <w:rFonts w:hint="eastAsia" w:eastAsia="仿宋_GB2312"/>
          <w:sz w:val="24"/>
        </w:rPr>
        <w:sym w:font="Wingdings 2" w:char="00A3"/>
      </w:r>
      <w:r>
        <w:rPr>
          <w:rFonts w:hint="eastAsia" w:eastAsia="仿宋_GB2312"/>
          <w:sz w:val="24"/>
        </w:rPr>
        <w:t>顺序轮候方式。根据征集文件中确定的轮候顺序规则，对所有入围供应商依次授予采购合同的方式。每个入围供应商在一个顺序轮候期内，只有一次获得合同（订单）授予的机会。合同（订单）授予顺序确定后，应当书面告知所有入围供应商。</w:t>
      </w:r>
    </w:p>
    <w:p>
      <w:pPr>
        <w:numPr>
          <w:ilvl w:val="255"/>
          <w:numId w:val="0"/>
        </w:numPr>
        <w:spacing w:line="360" w:lineRule="auto"/>
        <w:ind w:firstLine="481" w:firstLineChars="200"/>
        <w:rPr>
          <w:rFonts w:eastAsia="仿宋_GB2312"/>
          <w:b/>
          <w:bCs/>
          <w:sz w:val="24"/>
        </w:rPr>
      </w:pPr>
      <w:r>
        <w:rPr>
          <w:rFonts w:hint="eastAsia" w:eastAsia="仿宋_GB2312"/>
          <w:b/>
          <w:bCs/>
          <w:sz w:val="24"/>
        </w:rPr>
        <w:t>3.第二阶段确认形式</w:t>
      </w:r>
    </w:p>
    <w:p>
      <w:pPr>
        <w:numPr>
          <w:ilvl w:val="255"/>
          <w:numId w:val="0"/>
        </w:numPr>
        <w:spacing w:line="360" w:lineRule="auto"/>
        <w:ind w:firstLine="480" w:firstLineChars="200"/>
        <w:rPr>
          <w:rFonts w:eastAsia="仿宋_GB2312"/>
          <w:sz w:val="24"/>
        </w:rPr>
      </w:pPr>
      <w:r>
        <w:rPr>
          <w:rFonts w:hint="eastAsia" w:eastAsia="仿宋_GB2312"/>
          <w:sz w:val="24"/>
        </w:rPr>
        <w:t>3.1采购人可以通过授予合同的形式确认第二阶段采购内容，也可以通过向成交供应商发送订单的形式确认第二阶段采购内容。</w:t>
      </w:r>
    </w:p>
    <w:p>
      <w:pPr>
        <w:numPr>
          <w:ilvl w:val="255"/>
          <w:numId w:val="0"/>
        </w:numPr>
        <w:spacing w:line="360" w:lineRule="auto"/>
        <w:ind w:firstLine="480" w:firstLineChars="200"/>
        <w:rPr>
          <w:rFonts w:eastAsia="仿宋_GB2312"/>
          <w:sz w:val="24"/>
        </w:rPr>
      </w:pPr>
      <w:r>
        <w:rPr>
          <w:rFonts w:hint="eastAsia" w:eastAsia="仿宋_GB2312"/>
          <w:sz w:val="24"/>
        </w:rPr>
        <w:t>3.2第二阶段的采购合同与采购订单均具备相同的法律效力。</w:t>
      </w:r>
    </w:p>
    <w:p>
      <w:pPr>
        <w:numPr>
          <w:ilvl w:val="255"/>
          <w:numId w:val="0"/>
        </w:numPr>
        <w:spacing w:line="360" w:lineRule="auto"/>
        <w:ind w:firstLine="481" w:firstLineChars="200"/>
        <w:rPr>
          <w:rFonts w:eastAsia="仿宋_GB2312"/>
          <w:sz w:val="24"/>
        </w:rPr>
      </w:pPr>
      <w:r>
        <w:rPr>
          <w:rFonts w:hint="eastAsia" w:eastAsia="仿宋_GB2312"/>
          <w:b/>
          <w:bCs/>
          <w:sz w:val="24"/>
        </w:rPr>
        <w:t>4.签订采购合同</w:t>
      </w:r>
    </w:p>
    <w:p>
      <w:pPr>
        <w:numPr>
          <w:ilvl w:val="255"/>
          <w:numId w:val="0"/>
        </w:numPr>
        <w:spacing w:line="360" w:lineRule="auto"/>
        <w:ind w:firstLine="480" w:firstLineChars="200"/>
        <w:rPr>
          <w:rFonts w:eastAsia="仿宋_GB2312"/>
          <w:bCs/>
          <w:sz w:val="24"/>
        </w:rPr>
      </w:pPr>
      <w:r>
        <w:rPr>
          <w:rFonts w:hint="eastAsia" w:eastAsia="仿宋_GB2312"/>
          <w:sz w:val="24"/>
        </w:rPr>
        <w:t>4.1</w:t>
      </w:r>
      <w:r>
        <w:rPr>
          <w:rFonts w:hint="eastAsia" w:eastAsia="仿宋_GB2312"/>
          <w:bCs/>
          <w:sz w:val="24"/>
        </w:rPr>
        <w:t>成交供应商应按采购人规定的日期、时间、地点，由法定代表人或其授权代表与采购人代表签订合同。</w:t>
      </w:r>
    </w:p>
    <w:p>
      <w:pPr>
        <w:numPr>
          <w:ilvl w:val="255"/>
          <w:numId w:val="0"/>
        </w:numPr>
        <w:spacing w:line="360" w:lineRule="auto"/>
        <w:ind w:firstLine="480" w:firstLineChars="200"/>
        <w:rPr>
          <w:rFonts w:eastAsia="仿宋_GB2312"/>
          <w:bCs/>
          <w:sz w:val="24"/>
        </w:rPr>
      </w:pPr>
      <w:r>
        <w:rPr>
          <w:rFonts w:hint="eastAsia" w:eastAsia="仿宋_GB2312"/>
          <w:bCs/>
          <w:sz w:val="24"/>
        </w:rPr>
        <w:t>4.2如成交供应商</w:t>
      </w:r>
      <w:r>
        <w:rPr>
          <w:rFonts w:hint="eastAsia" w:eastAsia="仿宋_GB2312"/>
          <w:sz w:val="24"/>
          <w:shd w:val="clear" w:color="auto" w:fill="FFFFFF"/>
        </w:rPr>
        <w:t>无正当理由</w:t>
      </w:r>
      <w:r>
        <w:rPr>
          <w:rFonts w:hint="eastAsia" w:eastAsia="仿宋_GB2312"/>
          <w:bCs/>
          <w:sz w:val="24"/>
        </w:rPr>
        <w:t>拒绝签订合同的，或成交供应商签订合同并生效后，供应商</w:t>
      </w:r>
      <w:r>
        <w:rPr>
          <w:rFonts w:hint="eastAsia" w:eastAsia="仿宋_GB2312"/>
          <w:sz w:val="24"/>
          <w:shd w:val="clear" w:color="auto" w:fill="FFFFFF"/>
        </w:rPr>
        <w:t>无正当理由</w:t>
      </w:r>
      <w:r>
        <w:rPr>
          <w:rFonts w:hint="eastAsia" w:eastAsia="仿宋_GB2312"/>
          <w:bCs/>
          <w:sz w:val="24"/>
        </w:rPr>
        <w:t>拒绝或延期（除按照合同条款处理外），</w:t>
      </w:r>
      <w:r>
        <w:rPr>
          <w:rFonts w:hint="eastAsia" w:eastAsia="仿宋_GB2312"/>
          <w:kern w:val="0"/>
          <w:sz w:val="24"/>
          <w:szCs w:val="22"/>
        </w:rPr>
        <w:t>征集单位</w:t>
      </w:r>
      <w:r>
        <w:rPr>
          <w:rFonts w:hint="eastAsia" w:eastAsia="仿宋_GB2312"/>
          <w:bCs/>
          <w:sz w:val="24"/>
        </w:rPr>
        <w:t>解除框架协议并</w:t>
      </w:r>
      <w:r>
        <w:rPr>
          <w:rFonts w:hint="eastAsia" w:eastAsia="仿宋_GB2312"/>
          <w:kern w:val="0"/>
          <w:sz w:val="24"/>
          <w:szCs w:val="22"/>
        </w:rPr>
        <w:t>有权将供应商列入禁用名单（禁止该供应商参与征集单位后续招标（采购）项目）。</w:t>
      </w:r>
    </w:p>
    <w:p>
      <w:pPr>
        <w:numPr>
          <w:ilvl w:val="255"/>
          <w:numId w:val="0"/>
        </w:numPr>
        <w:spacing w:line="360" w:lineRule="auto"/>
        <w:ind w:firstLine="481" w:firstLineChars="200"/>
        <w:rPr>
          <w:rFonts w:eastAsia="仿宋_GB2312"/>
          <w:b/>
          <w:bCs/>
          <w:sz w:val="24"/>
        </w:rPr>
      </w:pPr>
      <w:r>
        <w:rPr>
          <w:rFonts w:hint="eastAsia" w:eastAsia="仿宋_GB2312"/>
          <w:b/>
          <w:bCs/>
          <w:sz w:val="24"/>
        </w:rPr>
        <w:t>5.接收采购订单</w:t>
      </w:r>
    </w:p>
    <w:p>
      <w:pPr>
        <w:numPr>
          <w:ilvl w:val="255"/>
          <w:numId w:val="0"/>
        </w:numPr>
        <w:spacing w:line="360" w:lineRule="auto"/>
        <w:ind w:firstLine="480" w:firstLineChars="200"/>
        <w:rPr>
          <w:rFonts w:eastAsia="仿宋_GB2312"/>
          <w:bCs/>
          <w:sz w:val="24"/>
        </w:rPr>
      </w:pPr>
      <w:r>
        <w:rPr>
          <w:rFonts w:hint="eastAsia" w:eastAsia="仿宋_GB2312"/>
          <w:sz w:val="24"/>
        </w:rPr>
        <w:t>5.1</w:t>
      </w:r>
      <w:r>
        <w:rPr>
          <w:rFonts w:hint="eastAsia" w:eastAsia="仿宋_GB2312"/>
          <w:bCs/>
          <w:sz w:val="24"/>
        </w:rPr>
        <w:t>成交供应商应及时接收订单，并按照订单要求响应采购人的需求。</w:t>
      </w:r>
    </w:p>
    <w:p>
      <w:pPr>
        <w:numPr>
          <w:ilvl w:val="255"/>
          <w:numId w:val="0"/>
        </w:numPr>
        <w:spacing w:line="360" w:lineRule="auto"/>
        <w:ind w:firstLine="480" w:firstLineChars="200"/>
        <w:rPr>
          <w:rFonts w:eastAsia="仿宋_GB2312"/>
          <w:bCs/>
          <w:sz w:val="24"/>
        </w:rPr>
      </w:pPr>
      <w:r>
        <w:rPr>
          <w:rFonts w:hint="eastAsia" w:eastAsia="仿宋_GB2312"/>
          <w:bCs/>
          <w:sz w:val="24"/>
        </w:rPr>
        <w:t>5.2如成交供应商</w:t>
      </w:r>
      <w:r>
        <w:rPr>
          <w:rFonts w:hint="eastAsia" w:eastAsia="仿宋_GB2312"/>
          <w:sz w:val="24"/>
          <w:shd w:val="clear" w:color="auto" w:fill="FFFFFF"/>
        </w:rPr>
        <w:t>无正当理由</w:t>
      </w:r>
      <w:r>
        <w:rPr>
          <w:rFonts w:hint="eastAsia" w:eastAsia="仿宋_GB2312"/>
          <w:bCs/>
          <w:sz w:val="24"/>
        </w:rPr>
        <w:t>拒绝接收订单的，或成交供应商接收订单后，供应商</w:t>
      </w:r>
      <w:r>
        <w:rPr>
          <w:rFonts w:hint="eastAsia" w:eastAsia="仿宋_GB2312"/>
          <w:sz w:val="24"/>
          <w:shd w:val="clear" w:color="auto" w:fill="FFFFFF"/>
        </w:rPr>
        <w:t>无正当理由</w:t>
      </w:r>
      <w:r>
        <w:rPr>
          <w:rFonts w:hint="eastAsia" w:eastAsia="仿宋_GB2312"/>
          <w:bCs/>
          <w:sz w:val="24"/>
        </w:rPr>
        <w:t>拒绝或延期（除不可抗力外），</w:t>
      </w:r>
      <w:r>
        <w:rPr>
          <w:rFonts w:hint="eastAsia" w:eastAsia="仿宋_GB2312"/>
          <w:kern w:val="0"/>
          <w:sz w:val="24"/>
          <w:szCs w:val="22"/>
        </w:rPr>
        <w:t>征集单位</w:t>
      </w:r>
      <w:r>
        <w:rPr>
          <w:rFonts w:hint="eastAsia" w:eastAsia="仿宋_GB2312"/>
          <w:bCs/>
          <w:sz w:val="24"/>
        </w:rPr>
        <w:t>解除框架协议并</w:t>
      </w:r>
      <w:r>
        <w:rPr>
          <w:rFonts w:hint="eastAsia" w:eastAsia="仿宋_GB2312"/>
          <w:kern w:val="0"/>
          <w:sz w:val="24"/>
          <w:szCs w:val="22"/>
        </w:rPr>
        <w:t>有权将供应商列入禁用名单（禁止该供应商参与征集单位后续招标（采购）项目）。</w:t>
      </w:r>
    </w:p>
    <w:p>
      <w:pPr>
        <w:numPr>
          <w:ilvl w:val="255"/>
          <w:numId w:val="0"/>
        </w:numPr>
        <w:spacing w:line="360" w:lineRule="auto"/>
        <w:ind w:firstLine="481" w:firstLineChars="200"/>
        <w:rPr>
          <w:rFonts w:eastAsia="仿宋_GB2312"/>
          <w:b/>
          <w:sz w:val="24"/>
        </w:rPr>
      </w:pPr>
      <w:r>
        <w:rPr>
          <w:rFonts w:hint="eastAsia" w:eastAsia="仿宋_GB2312"/>
          <w:b/>
          <w:sz w:val="24"/>
        </w:rPr>
        <w:t>6.履约保证金</w:t>
      </w:r>
    </w:p>
    <w:p>
      <w:pPr>
        <w:numPr>
          <w:ilvl w:val="255"/>
          <w:numId w:val="0"/>
        </w:numPr>
        <w:spacing w:line="360" w:lineRule="auto"/>
        <w:ind w:firstLine="481" w:firstLineChars="200"/>
        <w:rPr>
          <w:rFonts w:eastAsia="仿宋_GB2312"/>
          <w:b/>
          <w:sz w:val="24"/>
        </w:rPr>
      </w:pPr>
      <w:r>
        <w:rPr>
          <w:rFonts w:hint="eastAsia" w:eastAsia="仿宋_GB2312"/>
          <w:b/>
          <w:sz w:val="24"/>
        </w:rPr>
        <w:t>本项目不要求</w:t>
      </w:r>
    </w:p>
    <w:p>
      <w:pPr>
        <w:tabs>
          <w:tab w:val="left" w:pos="0"/>
        </w:tabs>
        <w:spacing w:line="360" w:lineRule="auto"/>
        <w:ind w:firstLine="200"/>
        <w:rPr>
          <w:rFonts w:eastAsia="仿宋_GB2312"/>
          <w:kern w:val="0"/>
          <w:sz w:val="24"/>
        </w:rPr>
      </w:pPr>
    </w:p>
    <w:p>
      <w:pPr>
        <w:spacing w:line="360" w:lineRule="auto"/>
        <w:ind w:firstLine="481" w:firstLineChars="200"/>
        <w:jc w:val="left"/>
        <w:rPr>
          <w:rFonts w:eastAsia="仿宋_GB2312"/>
          <w:b/>
          <w:bCs/>
          <w:sz w:val="24"/>
        </w:rPr>
      </w:pPr>
      <w:r>
        <w:rPr>
          <w:rFonts w:hint="eastAsia" w:eastAsia="仿宋_GB2312"/>
          <w:b/>
          <w:bCs/>
          <w:sz w:val="24"/>
        </w:rPr>
        <w:t>九、电子交易活动的中止</w:t>
      </w:r>
    </w:p>
    <w:p>
      <w:pPr>
        <w:pStyle w:val="132"/>
        <w:snapToGrid w:val="0"/>
        <w:spacing w:before="0"/>
        <w:ind w:firstLine="482"/>
        <w:rPr>
          <w:rFonts w:eastAsia="仿宋_GB2312"/>
          <w:b/>
          <w:bCs/>
          <w:szCs w:val="24"/>
        </w:rPr>
      </w:pPr>
      <w:r>
        <w:rPr>
          <w:rFonts w:hint="eastAsia" w:eastAsia="仿宋_GB2312"/>
          <w:b/>
          <w:bCs/>
        </w:rPr>
        <w:t>1</w:t>
      </w:r>
      <w:r>
        <w:rPr>
          <w:rFonts w:hint="eastAsia" w:eastAsia="仿宋_GB2312"/>
          <w:b/>
          <w:bCs/>
          <w:szCs w:val="24"/>
        </w:rPr>
        <w:t>电子交易活动的中止。</w:t>
      </w:r>
    </w:p>
    <w:p>
      <w:pPr>
        <w:pStyle w:val="132"/>
        <w:snapToGrid w:val="0"/>
        <w:spacing w:before="0"/>
        <w:ind w:firstLine="482"/>
        <w:rPr>
          <w:rFonts w:eastAsia="仿宋_GB2312"/>
        </w:rPr>
      </w:pPr>
      <w:r>
        <w:rPr>
          <w:rFonts w:hint="eastAsia" w:eastAsia="仿宋_GB2312"/>
          <w:b/>
          <w:bCs/>
        </w:rPr>
        <w:t>1.1采购过程中出现以下情形，导致电子交易平台无法正常运行，</w:t>
      </w:r>
      <w:r>
        <w:rPr>
          <w:rFonts w:hint="eastAsia" w:eastAsia="仿宋_GB2312"/>
        </w:rPr>
        <w:t>或者无法保证电子交易的公平、公正和安全时，采购代理机构可中止电子交易活动：</w:t>
      </w:r>
    </w:p>
    <w:p>
      <w:pPr>
        <w:pStyle w:val="132"/>
        <w:snapToGrid w:val="0"/>
        <w:spacing w:before="0"/>
        <w:ind w:firstLine="480"/>
        <w:rPr>
          <w:rFonts w:eastAsia="仿宋_GB2312"/>
        </w:rPr>
      </w:pPr>
      <w:r>
        <w:rPr>
          <w:rFonts w:hint="eastAsia" w:eastAsia="仿宋_GB2312"/>
        </w:rPr>
        <w:t>（1）电子交易平台发生故障而无法登录访问的；</w:t>
      </w:r>
    </w:p>
    <w:p>
      <w:pPr>
        <w:pStyle w:val="132"/>
        <w:snapToGrid w:val="0"/>
        <w:spacing w:before="0"/>
        <w:ind w:firstLine="480"/>
        <w:rPr>
          <w:rFonts w:eastAsia="仿宋_GB2312"/>
        </w:rPr>
      </w:pPr>
      <w:r>
        <w:rPr>
          <w:rFonts w:hint="eastAsia" w:eastAsia="仿宋_GB2312"/>
        </w:rPr>
        <w:t>（2）电子交易平台应用或数据库出现错误，不能进行正常操作的；</w:t>
      </w:r>
    </w:p>
    <w:p>
      <w:pPr>
        <w:pStyle w:val="132"/>
        <w:snapToGrid w:val="0"/>
        <w:spacing w:before="0"/>
        <w:ind w:firstLine="480"/>
        <w:rPr>
          <w:rFonts w:eastAsia="仿宋_GB2312"/>
        </w:rPr>
      </w:pPr>
      <w:r>
        <w:rPr>
          <w:rFonts w:hint="eastAsia" w:eastAsia="仿宋_GB2312"/>
        </w:rPr>
        <w:t>（3）电子交易平台发现严重安全漏洞，有潜在泄密危险的；</w:t>
      </w:r>
    </w:p>
    <w:p>
      <w:pPr>
        <w:pStyle w:val="132"/>
        <w:snapToGrid w:val="0"/>
        <w:spacing w:before="0"/>
        <w:ind w:firstLine="480"/>
        <w:rPr>
          <w:rFonts w:eastAsia="仿宋_GB2312"/>
        </w:rPr>
      </w:pPr>
      <w:r>
        <w:rPr>
          <w:rFonts w:hint="eastAsia" w:eastAsia="仿宋_GB2312"/>
        </w:rPr>
        <w:t>（4）病毒发作导致不能进行正常操作的；</w:t>
      </w:r>
    </w:p>
    <w:p>
      <w:pPr>
        <w:pStyle w:val="132"/>
        <w:snapToGrid w:val="0"/>
        <w:spacing w:before="0"/>
        <w:ind w:firstLine="480"/>
        <w:rPr>
          <w:rFonts w:eastAsia="仿宋_GB2312"/>
        </w:rPr>
      </w:pPr>
      <w:r>
        <w:rPr>
          <w:rFonts w:hint="eastAsia" w:eastAsia="仿宋_GB2312"/>
        </w:rPr>
        <w:t>（5）其他无法保证电子交易的公平、公正和安全的情况。</w:t>
      </w:r>
    </w:p>
    <w:p>
      <w:pPr>
        <w:pStyle w:val="132"/>
        <w:snapToGrid w:val="0"/>
        <w:spacing w:before="0"/>
        <w:ind w:firstLine="480"/>
        <w:rPr>
          <w:rFonts w:eastAsia="仿宋_GB2312"/>
        </w:rPr>
      </w:pPr>
      <w:r>
        <w:rPr>
          <w:rFonts w:hint="eastAsia" w:eastAsia="仿宋_GB2312"/>
        </w:rPr>
        <w:t>1.2出现以上情形，不影响采购公平、公正性的，征集单位可以待上述情形消除后继续组织电子交易活动，也可以决定某些环节以纸质形式进行；影响或可能影响采购公平、公正性的，应当重新采购。</w:t>
      </w:r>
    </w:p>
    <w:p>
      <w:pPr>
        <w:spacing w:line="360" w:lineRule="auto"/>
        <w:ind w:firstLine="481" w:firstLineChars="200"/>
        <w:jc w:val="left"/>
        <w:rPr>
          <w:rFonts w:eastAsia="仿宋_GB2312"/>
          <w:b/>
          <w:bCs/>
          <w:sz w:val="24"/>
        </w:rPr>
      </w:pPr>
      <w:r>
        <w:rPr>
          <w:rFonts w:hint="eastAsia" w:eastAsia="仿宋_GB2312"/>
          <w:b/>
          <w:bCs/>
          <w:sz w:val="24"/>
        </w:rPr>
        <w:t>十、验收</w:t>
      </w:r>
    </w:p>
    <w:p>
      <w:pPr>
        <w:pStyle w:val="26"/>
        <w:spacing w:line="360" w:lineRule="auto"/>
        <w:ind w:firstLine="482"/>
        <w:rPr>
          <w:rFonts w:ascii="Times New Roman" w:hAnsi="Times New Roman" w:eastAsia="仿宋_GB2312"/>
          <w:b/>
        </w:rPr>
      </w:pPr>
      <w:r>
        <w:rPr>
          <w:rFonts w:hint="eastAsia" w:ascii="Times New Roman" w:hAnsi="Times New Roman" w:eastAsia="仿宋_GB2312"/>
          <w:b/>
        </w:rPr>
        <w:t>1.验收</w:t>
      </w:r>
    </w:p>
    <w:p>
      <w:pPr>
        <w:tabs>
          <w:tab w:val="left" w:pos="0"/>
        </w:tabs>
        <w:spacing w:line="360" w:lineRule="auto"/>
        <w:ind w:firstLine="480" w:firstLineChars="200"/>
        <w:rPr>
          <w:rFonts w:eastAsia="仿宋_GB2312"/>
          <w:kern w:val="0"/>
          <w:sz w:val="24"/>
        </w:rPr>
      </w:pPr>
      <w:r>
        <w:rPr>
          <w:rFonts w:hint="eastAsia" w:eastAsia="仿宋_GB2312"/>
          <w:kern w:val="0"/>
          <w:sz w:val="24"/>
        </w:rPr>
        <w:t>1.1履约验收要求详见“第二部分 采购需求”。</w:t>
      </w:r>
    </w:p>
    <w:p>
      <w:pPr>
        <w:spacing w:line="560" w:lineRule="exact"/>
        <w:ind w:firstLine="480" w:firstLineChars="200"/>
        <w:rPr>
          <w:rFonts w:eastAsia="仿宋_GB2312"/>
          <w:bCs/>
          <w:sz w:val="24"/>
        </w:rPr>
      </w:pPr>
      <w:r>
        <w:rPr>
          <w:rFonts w:hint="eastAsia" w:eastAsia="仿宋_GB2312"/>
          <w:kern w:val="0"/>
          <w:sz w:val="24"/>
        </w:rPr>
        <w:t>1.2验收合格的项目，采购人将根据采购合同的约定及时向供应商支付采购资金。验收不合格的项目，征集单位将依征集文件处理。采购合同的履行、违约责任和解决争议的方式等适用《中华人民共和国民法典》。</w:t>
      </w:r>
    </w:p>
    <w:p>
      <w:pPr>
        <w:adjustRightInd/>
        <w:spacing w:line="360" w:lineRule="auto"/>
        <w:jc w:val="center"/>
        <w:rPr>
          <w:rFonts w:hint="eastAsia" w:ascii="楷体" w:hAnsi="楷体" w:eastAsia="楷体" w:cs="楷体"/>
          <w:b/>
          <w:sz w:val="36"/>
          <w:szCs w:val="20"/>
          <w:lang w:val="zh-CN"/>
        </w:rPr>
      </w:pPr>
      <w:bookmarkStart w:id="28" w:name="_Toc16415"/>
      <w:bookmarkStart w:id="29" w:name="_Toc9386"/>
      <w:bookmarkStart w:id="30" w:name="_Toc91899903"/>
    </w:p>
    <w:p>
      <w:pPr>
        <w:keepNext/>
        <w:keepLines/>
        <w:spacing w:line="360" w:lineRule="auto"/>
        <w:ind w:firstLine="722" w:firstLineChars="200"/>
        <w:jc w:val="center"/>
        <w:outlineLvl w:val="0"/>
        <w:rPr>
          <w:rFonts w:hint="eastAsia" w:ascii="楷体" w:hAnsi="楷体" w:eastAsia="楷体" w:cs="楷体"/>
          <w:sz w:val="36"/>
          <w:szCs w:val="36"/>
          <w:lang w:val="zh-CN"/>
        </w:rPr>
      </w:pPr>
      <w:r>
        <w:rPr>
          <w:rFonts w:hint="eastAsia" w:ascii="楷体" w:hAnsi="楷体" w:eastAsia="楷体" w:cs="楷体"/>
          <w:b/>
          <w:sz w:val="36"/>
          <w:szCs w:val="36"/>
          <w:lang w:val="zh-CN" w:bidi="ar"/>
        </w:rPr>
        <w:t>第</w:t>
      </w:r>
      <w:r>
        <w:rPr>
          <w:rFonts w:hint="eastAsia" w:ascii="楷体" w:hAnsi="楷体" w:eastAsia="楷体" w:cs="楷体"/>
          <w:b/>
          <w:sz w:val="36"/>
          <w:szCs w:val="36"/>
          <w:lang w:bidi="ar"/>
        </w:rPr>
        <w:t>四</w:t>
      </w:r>
      <w:r>
        <w:rPr>
          <w:rFonts w:hint="eastAsia" w:ascii="楷体" w:hAnsi="楷体" w:eastAsia="楷体" w:cs="楷体"/>
          <w:b/>
          <w:sz w:val="36"/>
          <w:szCs w:val="36"/>
          <w:lang w:val="zh-CN" w:bidi="ar"/>
        </w:rPr>
        <w:t>部分 评</w:t>
      </w:r>
      <w:bookmarkEnd w:id="28"/>
      <w:bookmarkEnd w:id="29"/>
      <w:r>
        <w:rPr>
          <w:rFonts w:hint="eastAsia" w:ascii="楷体" w:hAnsi="楷体" w:eastAsia="楷体" w:cs="楷体"/>
          <w:b/>
          <w:sz w:val="36"/>
          <w:szCs w:val="36"/>
          <w:lang w:bidi="ar"/>
        </w:rPr>
        <w:t>审</w:t>
      </w:r>
      <w:r>
        <w:rPr>
          <w:rFonts w:hint="eastAsia" w:ascii="楷体" w:hAnsi="楷体" w:eastAsia="楷体" w:cs="楷体"/>
          <w:b/>
          <w:sz w:val="36"/>
          <w:szCs w:val="36"/>
          <w:lang w:val="zh-CN" w:bidi="ar"/>
        </w:rPr>
        <w:t>办法</w:t>
      </w:r>
    </w:p>
    <w:p>
      <w:pPr>
        <w:spacing w:line="560" w:lineRule="exact"/>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一、评分办法</w:t>
      </w:r>
    </w:p>
    <w:p>
      <w:pPr>
        <w:spacing w:line="560" w:lineRule="exact"/>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lang w:bidi="ar"/>
        </w:rPr>
        <w:t>本</w:t>
      </w:r>
      <w:r>
        <w:rPr>
          <w:rFonts w:hint="eastAsia" w:ascii="Times New Roman Regular" w:hAnsi="Times New Roman Regular" w:eastAsia="仿宋_GB2312" w:cs="Times New Roman Regular"/>
          <w:bCs/>
          <w:sz w:val="24"/>
          <w:lang w:bidi="ar"/>
        </w:rPr>
        <w:t>项目</w:t>
      </w:r>
      <w:r>
        <w:rPr>
          <w:rFonts w:ascii="Times New Roman Regular" w:hAnsi="Times New Roman Regular" w:eastAsia="仿宋_GB2312" w:cs="Times New Roman Regular"/>
          <w:bCs/>
          <w:sz w:val="24"/>
          <w:lang w:bidi="ar"/>
        </w:rPr>
        <w:t>采用</w:t>
      </w:r>
      <w:r>
        <w:rPr>
          <w:rFonts w:ascii="Times New Roman Regular" w:hAnsi="Times New Roman Regular" w:eastAsia="仿宋_GB2312" w:cs="Times New Roman Regular"/>
          <w:b/>
          <w:bCs/>
          <w:sz w:val="24"/>
          <w:u w:val="double"/>
          <w:lang w:bidi="ar"/>
        </w:rPr>
        <w:t>综合评分法</w:t>
      </w:r>
      <w:r>
        <w:rPr>
          <w:rFonts w:ascii="Times New Roman Regular" w:hAnsi="Times New Roman Regular" w:eastAsia="仿宋_GB2312" w:cs="Times New Roman Regular"/>
          <w:bCs/>
          <w:sz w:val="24"/>
          <w:lang w:bidi="ar"/>
        </w:rPr>
        <w:t>，即在满足</w:t>
      </w:r>
      <w:r>
        <w:rPr>
          <w:rFonts w:hint="eastAsia" w:ascii="Times New Roman Regular" w:hAnsi="Times New Roman Regular" w:eastAsia="仿宋_GB2312" w:cs="Times New Roman Regular"/>
          <w:bCs/>
          <w:sz w:val="24"/>
          <w:lang w:bidi="ar"/>
        </w:rPr>
        <w:t>征集文件</w:t>
      </w:r>
      <w:r>
        <w:rPr>
          <w:rFonts w:ascii="Times New Roman Regular" w:hAnsi="Times New Roman Regular" w:eastAsia="仿宋_GB2312" w:cs="Times New Roman Regular"/>
          <w:bCs/>
          <w:sz w:val="24"/>
          <w:lang w:bidi="ar"/>
        </w:rPr>
        <w:t>实质性要求前提下，按照各项因素进行综合评审后，按</w:t>
      </w:r>
      <w:r>
        <w:rPr>
          <w:rFonts w:ascii="Times New Roman Regular" w:hAnsi="Times New Roman Regular" w:eastAsia="仿宋_GB2312" w:cs="Times New Roman Regular"/>
          <w:sz w:val="24"/>
          <w:lang w:bidi="ar"/>
        </w:rPr>
        <w:t>评审名次得分</w:t>
      </w:r>
      <w:r>
        <w:rPr>
          <w:rFonts w:hint="eastAsia" w:ascii="Times New Roman Regular" w:hAnsi="Times New Roman Regular" w:eastAsia="仿宋_GB2312" w:cs="Times New Roman Regular"/>
          <w:bCs/>
          <w:sz w:val="24"/>
          <w:lang w:bidi="ar"/>
        </w:rPr>
        <w:t>从高到低排序（</w:t>
      </w:r>
      <w:r>
        <w:rPr>
          <w:rFonts w:ascii="Times New Roman Regular" w:hAnsi="Times New Roman Regular" w:eastAsia="仿宋_GB2312" w:cs="Times New Roman Regular"/>
          <w:bCs/>
          <w:sz w:val="24"/>
          <w:lang w:bidi="ar"/>
        </w:rPr>
        <w:t>若得分相同，则投标报价低者排名在前；若投标报价也相同，则抽签确定</w:t>
      </w:r>
      <w:r>
        <w:rPr>
          <w:rFonts w:hint="eastAsia" w:ascii="Times New Roman Regular" w:hAnsi="Times New Roman Regular" w:eastAsia="仿宋_GB2312" w:cs="Times New Roman Regular"/>
          <w:bCs/>
          <w:sz w:val="24"/>
          <w:lang w:bidi="ar"/>
        </w:rPr>
        <w:t>顺序）</w:t>
      </w:r>
      <w:r>
        <w:rPr>
          <w:rFonts w:ascii="Times New Roman Regular" w:hAnsi="Times New Roman Regular" w:eastAsia="仿宋_GB2312" w:cs="Times New Roman Regular"/>
          <w:bCs/>
          <w:sz w:val="24"/>
          <w:lang w:bidi="ar"/>
        </w:rPr>
        <w:t>确定预中标单位。</w:t>
      </w:r>
    </w:p>
    <w:p>
      <w:pPr>
        <w:spacing w:line="560" w:lineRule="exact"/>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sz w:val="24"/>
        </w:rPr>
        <w:t>二、评标程序</w:t>
      </w:r>
    </w:p>
    <w:p>
      <w:pPr>
        <w:pStyle w:val="558"/>
        <w:spacing w:before="0" w:line="560" w:lineRule="exact"/>
        <w:ind w:left="0" w:firstLine="420"/>
        <w:contextualSpacing/>
        <w:rPr>
          <w:rFonts w:ascii="Times New Roman Regular" w:hAnsi="Times New Roman Regular" w:eastAsia="仿宋_GB2312" w:cs="Times New Roman Regular"/>
          <w:bCs/>
          <w:sz w:val="24"/>
          <w:szCs w:val="24"/>
        </w:rPr>
      </w:pPr>
      <w:r>
        <w:rPr>
          <w:rFonts w:hint="eastAsia" w:ascii="Times New Roman Regular" w:hAnsi="Times New Roman Regular" w:eastAsia="仿宋_GB2312" w:cs="Times New Roman Regular"/>
          <w:bCs/>
          <w:sz w:val="24"/>
          <w:szCs w:val="24"/>
        </w:rPr>
        <w:t>1.</w:t>
      </w:r>
      <w:r>
        <w:rPr>
          <w:rFonts w:ascii="Times New Roman Regular" w:hAnsi="Times New Roman Regular" w:eastAsia="仿宋_GB2312" w:cs="Times New Roman Regular"/>
          <w:bCs/>
          <w:sz w:val="24"/>
          <w:szCs w:val="24"/>
        </w:rPr>
        <w:t>资格审查</w:t>
      </w:r>
    </w:p>
    <w:p>
      <w:pPr>
        <w:spacing w:line="560" w:lineRule="exact"/>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评审小组按照</w:t>
      </w:r>
      <w:r>
        <w:rPr>
          <w:rFonts w:hint="eastAsia" w:ascii="Times New Roman Regular" w:hAnsi="Times New Roman Regular" w:eastAsia="仿宋_GB2312" w:cs="Times New Roman Regular"/>
          <w:bCs/>
          <w:sz w:val="24"/>
        </w:rPr>
        <w:t>征集文件</w:t>
      </w:r>
      <w:r>
        <w:rPr>
          <w:rFonts w:ascii="Times New Roman Regular" w:hAnsi="Times New Roman Regular" w:eastAsia="仿宋_GB2312" w:cs="Times New Roman Regular"/>
          <w:bCs/>
          <w:sz w:val="24"/>
        </w:rPr>
        <w:t>的要求和规定，对</w:t>
      </w:r>
      <w:r>
        <w:rPr>
          <w:rFonts w:hint="eastAsia" w:ascii="Times New Roman Regular" w:hAnsi="Times New Roman Regular" w:eastAsia="仿宋_GB2312" w:cs="Times New Roman Regular"/>
          <w:bCs/>
          <w:sz w:val="24"/>
        </w:rPr>
        <w:t>供应商</w:t>
      </w:r>
      <w:r>
        <w:rPr>
          <w:rFonts w:ascii="Times New Roman Regular" w:hAnsi="Times New Roman Regular" w:eastAsia="仿宋_GB2312" w:cs="Times New Roman Regular"/>
          <w:bCs/>
          <w:sz w:val="24"/>
        </w:rPr>
        <w:t>的投标资格进行审查。</w:t>
      </w:r>
      <w:r>
        <w:rPr>
          <w:rFonts w:hint="eastAsia" w:ascii="Times New Roman Regular" w:hAnsi="Times New Roman Regular" w:eastAsia="仿宋_GB2312" w:cs="Times New Roman Regular"/>
          <w:bCs/>
          <w:sz w:val="24"/>
        </w:rPr>
        <w:t>供应商</w:t>
      </w:r>
      <w:r>
        <w:rPr>
          <w:rFonts w:ascii="Times New Roman Regular" w:hAnsi="Times New Roman Regular" w:eastAsia="仿宋_GB2312" w:cs="Times New Roman Regular"/>
          <w:bCs/>
          <w:sz w:val="24"/>
        </w:rPr>
        <w:t>存在以下情形不通过的，资格审查不予通过，否决其投标，不再进行后续评审：</w:t>
      </w:r>
    </w:p>
    <w:p>
      <w:pPr>
        <w:spacing w:line="360" w:lineRule="auto"/>
        <w:rPr>
          <w:rFonts w:hint="eastAsia" w:ascii="楷体" w:hAnsi="楷体" w:eastAsia="楷体" w:cs="楷体"/>
          <w:bCs/>
          <w:sz w:val="24"/>
        </w:rPr>
      </w:pPr>
    </w:p>
    <w:p>
      <w:pPr>
        <w:spacing w:line="360" w:lineRule="auto"/>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附表1</w:t>
      </w:r>
      <w:r>
        <w:rPr>
          <w:rFonts w:hint="eastAsia" w:ascii="Times New Roman Regular" w:hAnsi="Times New Roman Regular" w:eastAsia="仿宋_GB2312" w:cs="Times New Roman Regular"/>
          <w:bCs/>
          <w:sz w:val="24"/>
        </w:rPr>
        <w:t xml:space="preserve"> </w:t>
      </w:r>
      <w:r>
        <w:rPr>
          <w:rFonts w:ascii="Times New Roman Regular" w:hAnsi="Times New Roman Regular" w:eastAsia="仿宋_GB2312" w:cs="Times New Roman Regular"/>
          <w:bCs/>
          <w:sz w:val="24"/>
        </w:rPr>
        <w:t>资格审查表</w:t>
      </w:r>
    </w:p>
    <w:tbl>
      <w:tblPr>
        <w:tblStyle w:val="65"/>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418"/>
        <w:gridCol w:w="5386"/>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序号</w:t>
            </w:r>
          </w:p>
        </w:tc>
        <w:tc>
          <w:tcPr>
            <w:tcW w:w="1418" w:type="dxa"/>
            <w:vAlign w:val="center"/>
          </w:tcPr>
          <w:p>
            <w:pPr>
              <w:pStyle w:val="25"/>
              <w:spacing w:line="360" w:lineRule="exact"/>
              <w:ind w:firstLine="21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项目</w:t>
            </w:r>
          </w:p>
        </w:tc>
        <w:tc>
          <w:tcPr>
            <w:tcW w:w="5386" w:type="dxa"/>
            <w:vAlign w:val="center"/>
          </w:tcPr>
          <w:p>
            <w:pPr>
              <w:pStyle w:val="25"/>
              <w:spacing w:line="360" w:lineRule="exact"/>
              <w:ind w:firstLine="21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lang w:val="en-US"/>
              </w:rPr>
              <w:t>材料</w:t>
            </w:r>
          </w:p>
        </w:tc>
        <w:tc>
          <w:tcPr>
            <w:tcW w:w="1418"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是否通过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21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1</w:t>
            </w:r>
          </w:p>
        </w:tc>
        <w:tc>
          <w:tcPr>
            <w:tcW w:w="1418" w:type="dxa"/>
            <w:vAlign w:val="center"/>
          </w:tcPr>
          <w:p>
            <w:pPr>
              <w:pStyle w:val="25"/>
              <w:spacing w:line="360" w:lineRule="exact"/>
              <w:ind w:firstLine="0"/>
              <w:jc w:val="center"/>
              <w:rPr>
                <w:rFonts w:ascii="Times New Roman Regular" w:hAnsi="Times New Roman Regular" w:eastAsia="仿宋_GB2312" w:cs="Times New Roman Regular"/>
                <w:sz w:val="21"/>
                <w:szCs w:val="21"/>
                <w:lang w:val="en-US" w:bidi="ar"/>
              </w:rPr>
            </w:pPr>
            <w:r>
              <w:rPr>
                <w:rFonts w:ascii="Times New Roman Regular" w:hAnsi="Times New Roman Regular" w:eastAsia="仿宋_GB2312" w:cs="Times New Roman Regular"/>
                <w:bCs/>
                <w:sz w:val="21"/>
                <w:szCs w:val="21"/>
              </w:rPr>
              <w:t>经营范围</w:t>
            </w:r>
          </w:p>
        </w:tc>
        <w:tc>
          <w:tcPr>
            <w:tcW w:w="5386" w:type="dxa"/>
            <w:vAlign w:val="center"/>
          </w:tcPr>
          <w:p>
            <w:pPr>
              <w:pStyle w:val="25"/>
              <w:spacing w:line="360" w:lineRule="exact"/>
              <w:ind w:firstLine="0"/>
              <w:jc w:val="left"/>
              <w:rPr>
                <w:rFonts w:ascii="Times New Roman Regular" w:hAnsi="Times New Roman Regular" w:eastAsia="仿宋_GB2312" w:cs="Times New Roman Regular"/>
                <w:sz w:val="21"/>
                <w:szCs w:val="21"/>
                <w:lang w:val="en-US" w:bidi="ar"/>
              </w:rPr>
            </w:pPr>
            <w:r>
              <w:rPr>
                <w:rFonts w:ascii="Times New Roman Regular" w:hAnsi="Times New Roman Regular" w:eastAsia="仿宋_GB2312" w:cs="Times New Roman Regular"/>
                <w:bCs/>
                <w:sz w:val="21"/>
                <w:szCs w:val="21"/>
              </w:rPr>
              <w:t>营业执照（或者事业单位法人证书）复印件。</w:t>
            </w:r>
          </w:p>
        </w:tc>
        <w:tc>
          <w:tcPr>
            <w:tcW w:w="1418"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21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2</w:t>
            </w:r>
          </w:p>
        </w:tc>
        <w:tc>
          <w:tcPr>
            <w:tcW w:w="1418" w:type="dxa"/>
            <w:vAlign w:val="center"/>
          </w:tcPr>
          <w:p>
            <w:pPr>
              <w:pStyle w:val="25"/>
              <w:spacing w:line="360" w:lineRule="exact"/>
              <w:ind w:firstLine="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财务状况</w:t>
            </w:r>
          </w:p>
        </w:tc>
        <w:tc>
          <w:tcPr>
            <w:tcW w:w="5386" w:type="dxa"/>
            <w:vAlign w:val="center"/>
          </w:tcPr>
          <w:p>
            <w:pPr>
              <w:pStyle w:val="25"/>
              <w:spacing w:line="360" w:lineRule="exact"/>
              <w:ind w:firstLine="0"/>
              <w:jc w:val="left"/>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最近三年的财务审计报告或财务报表</w:t>
            </w:r>
            <w:r>
              <w:rPr>
                <w:rFonts w:hint="eastAsia" w:ascii="Times New Roman Regular" w:hAnsi="Times New Roman Regular" w:eastAsia="仿宋_GB2312" w:cs="Times New Roman Regular"/>
                <w:bCs/>
                <w:sz w:val="21"/>
                <w:szCs w:val="21"/>
              </w:rPr>
              <w:t>（</w:t>
            </w:r>
            <w:r>
              <w:rPr>
                <w:rFonts w:ascii="Times New Roman Regular" w:hAnsi="Times New Roman Regular" w:eastAsia="仿宋_GB2312" w:cs="Times New Roman Regular"/>
                <w:bCs/>
                <w:sz w:val="21"/>
                <w:szCs w:val="21"/>
              </w:rPr>
              <w:t>公司新成立不足三年的按实际存续年限提供对应年度财务审计报告或财务报表</w:t>
            </w:r>
            <w:r>
              <w:rPr>
                <w:rFonts w:hint="eastAsia" w:ascii="Times New Roman Regular" w:hAnsi="Times New Roman Regular" w:eastAsia="仿宋_GB2312" w:cs="Times New Roman Regular"/>
                <w:bCs/>
                <w:sz w:val="21"/>
                <w:szCs w:val="21"/>
              </w:rPr>
              <w:t>，</w:t>
            </w:r>
            <w:r>
              <w:rPr>
                <w:rFonts w:ascii="Times New Roman Regular" w:hAnsi="Times New Roman Regular" w:eastAsia="仿宋_GB2312" w:cs="Times New Roman Regular"/>
                <w:bCs/>
                <w:sz w:val="21"/>
                <w:szCs w:val="21"/>
              </w:rPr>
              <w:t>加盖</w:t>
            </w:r>
            <w:r>
              <w:rPr>
                <w:rFonts w:hint="eastAsia" w:ascii="Times New Roman Regular" w:hAnsi="Times New Roman Regular" w:eastAsia="仿宋_GB2312" w:cs="Times New Roman Regular"/>
                <w:bCs/>
                <w:sz w:val="21"/>
                <w:szCs w:val="21"/>
              </w:rPr>
              <w:t>供应商</w:t>
            </w:r>
            <w:r>
              <w:rPr>
                <w:rFonts w:ascii="Times New Roman Regular" w:hAnsi="Times New Roman Regular" w:eastAsia="仿宋_GB2312" w:cs="Times New Roman Regular"/>
                <w:bCs/>
                <w:sz w:val="21"/>
                <w:szCs w:val="21"/>
              </w:rPr>
              <w:t>公章）。</w:t>
            </w:r>
          </w:p>
        </w:tc>
        <w:tc>
          <w:tcPr>
            <w:tcW w:w="1418"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21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3</w:t>
            </w:r>
          </w:p>
        </w:tc>
        <w:tc>
          <w:tcPr>
            <w:tcW w:w="1418" w:type="dxa"/>
            <w:vAlign w:val="center"/>
          </w:tcPr>
          <w:p>
            <w:pPr>
              <w:pStyle w:val="25"/>
              <w:spacing w:line="360" w:lineRule="exact"/>
              <w:ind w:firstLine="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社保证明</w:t>
            </w:r>
          </w:p>
        </w:tc>
        <w:tc>
          <w:tcPr>
            <w:tcW w:w="5386" w:type="dxa"/>
            <w:vAlign w:val="center"/>
          </w:tcPr>
          <w:p>
            <w:pPr>
              <w:pStyle w:val="2"/>
              <w:widowControl w:val="0"/>
              <w:spacing w:line="360" w:lineRule="exact"/>
              <w:jc w:val="both"/>
              <w:rPr>
                <w:rFonts w:ascii="Times New Roman Regular" w:hAnsi="Times New Roman Regular" w:eastAsia="仿宋_GB2312" w:cs="Times New Roman Regular"/>
                <w:bCs/>
                <w:sz w:val="21"/>
                <w:szCs w:val="21"/>
                <w:lang w:bidi="ar"/>
              </w:rPr>
            </w:pPr>
            <w:r>
              <w:rPr>
                <w:rFonts w:hint="eastAsia" w:ascii="Times New Roman Regular" w:hAnsi="Times New Roman Regular" w:eastAsia="仿宋_GB2312" w:cs="Times New Roman Regular"/>
                <w:bCs/>
                <w:sz w:val="21"/>
                <w:szCs w:val="21"/>
              </w:rPr>
              <w:t>（</w:t>
            </w:r>
            <w:r>
              <w:rPr>
                <w:rFonts w:hint="eastAsia" w:ascii="Times New Roman Regular" w:hAnsi="Times New Roman Regular" w:eastAsia="仿宋_GB2312" w:cs="Times New Roman Regular"/>
                <w:bCs/>
                <w:sz w:val="21"/>
                <w:szCs w:val="21"/>
                <w:lang w:val="en-US"/>
              </w:rPr>
              <w:t>1）</w:t>
            </w:r>
            <w:r>
              <w:rPr>
                <w:rFonts w:ascii="Times New Roman Regular" w:hAnsi="Times New Roman Regular" w:eastAsia="仿宋_GB2312" w:cs="Times New Roman Regular"/>
                <w:bCs/>
                <w:sz w:val="21"/>
                <w:szCs w:val="21"/>
              </w:rPr>
              <w:t>最近连续3个月的</w:t>
            </w:r>
            <w:r>
              <w:rPr>
                <w:rFonts w:hint="eastAsia" w:ascii="Times New Roman Regular" w:hAnsi="Times New Roman Regular" w:eastAsia="仿宋_GB2312" w:cs="Times New Roman Regular"/>
                <w:bCs/>
                <w:sz w:val="21"/>
                <w:szCs w:val="21"/>
              </w:rPr>
              <w:t>社保缴纳</w:t>
            </w:r>
            <w:r>
              <w:rPr>
                <w:rFonts w:ascii="Times New Roman Regular" w:hAnsi="Times New Roman Regular" w:eastAsia="仿宋_GB2312" w:cs="Times New Roman Regular"/>
                <w:bCs/>
                <w:sz w:val="21"/>
                <w:szCs w:val="21"/>
              </w:rPr>
              <w:t>证明</w:t>
            </w:r>
            <w:r>
              <w:rPr>
                <w:rFonts w:hint="eastAsia" w:ascii="Times New Roman Regular" w:hAnsi="Times New Roman Regular" w:eastAsia="仿宋_GB2312" w:cs="Times New Roman Regular"/>
                <w:bCs/>
                <w:sz w:val="21"/>
                <w:szCs w:val="21"/>
              </w:rPr>
              <w:t>（</w:t>
            </w:r>
            <w:r>
              <w:rPr>
                <w:rFonts w:ascii="Times New Roman Regular" w:hAnsi="Times New Roman Regular" w:eastAsia="仿宋_GB2312" w:cs="Times New Roman Regular"/>
                <w:bCs/>
                <w:sz w:val="21"/>
                <w:szCs w:val="21"/>
                <w:lang w:bidi="ar"/>
              </w:rPr>
              <w:t>公司新成立不足三个月的可仅提供成立至今的</w:t>
            </w:r>
            <w:r>
              <w:rPr>
                <w:rFonts w:hint="eastAsia" w:ascii="Times New Roman Regular" w:hAnsi="Times New Roman Regular" w:eastAsia="仿宋_GB2312" w:cs="Times New Roman Regular"/>
                <w:bCs/>
                <w:sz w:val="21"/>
                <w:szCs w:val="21"/>
                <w:lang w:bidi="ar"/>
              </w:rPr>
              <w:t>社保缴纳</w:t>
            </w:r>
            <w:r>
              <w:rPr>
                <w:rFonts w:ascii="Times New Roman Regular" w:hAnsi="Times New Roman Regular" w:eastAsia="仿宋_GB2312" w:cs="Times New Roman Regular"/>
                <w:bCs/>
                <w:sz w:val="21"/>
                <w:szCs w:val="21"/>
                <w:lang w:bidi="ar"/>
              </w:rPr>
              <w:t>证明</w:t>
            </w:r>
            <w:r>
              <w:rPr>
                <w:rFonts w:hint="eastAsia" w:ascii="Times New Roman Regular" w:hAnsi="Times New Roman Regular" w:eastAsia="仿宋_GB2312" w:cs="Times New Roman Regular"/>
                <w:bCs/>
                <w:sz w:val="21"/>
                <w:szCs w:val="21"/>
                <w:lang w:bidi="ar"/>
              </w:rPr>
              <w:t>）</w:t>
            </w:r>
            <w:r>
              <w:rPr>
                <w:rFonts w:ascii="Times New Roman Regular" w:hAnsi="Times New Roman Regular" w:eastAsia="仿宋_GB2312" w:cs="Times New Roman Regular"/>
                <w:bCs/>
                <w:sz w:val="21"/>
                <w:szCs w:val="21"/>
                <w:lang w:val="en-US" w:bidi="ar"/>
              </w:rPr>
              <w:t>。</w:t>
            </w:r>
            <w:r>
              <w:rPr>
                <w:rFonts w:ascii="Times New Roman Regular" w:hAnsi="Times New Roman Regular" w:eastAsia="仿宋_GB2312" w:cs="Times New Roman Regular"/>
                <w:bCs/>
                <w:sz w:val="21"/>
                <w:szCs w:val="21"/>
                <w:lang w:val="en-US" w:bidi="ar"/>
              </w:rPr>
              <w:br w:type="textWrapping"/>
            </w:r>
            <w:r>
              <w:rPr>
                <w:rFonts w:hint="eastAsia" w:ascii="Times New Roman Regular" w:hAnsi="Times New Roman Regular" w:eastAsia="仿宋_GB2312" w:cs="Times New Roman Regular"/>
                <w:bCs/>
                <w:sz w:val="21"/>
                <w:szCs w:val="21"/>
                <w:lang w:val="en-US" w:bidi="ar"/>
              </w:rPr>
              <w:t>或（2）</w:t>
            </w:r>
            <w:r>
              <w:rPr>
                <w:rFonts w:ascii="Times New Roman Regular" w:hAnsi="Times New Roman Regular" w:eastAsia="仿宋_GB2312" w:cs="Times New Roman Regular"/>
                <w:bCs/>
                <w:sz w:val="21"/>
                <w:szCs w:val="21"/>
                <w:lang w:bidi="ar"/>
              </w:rPr>
              <w:t>①社保代缴协议；②代缴机构资质证明（需含社保代理或人力资源服务资质）；③</w:t>
            </w:r>
            <w:r>
              <w:rPr>
                <w:rFonts w:ascii="Times New Roman Regular" w:hAnsi="Times New Roman Regular" w:eastAsia="仿宋_GB2312" w:cs="Times New Roman Regular"/>
                <w:bCs/>
                <w:sz w:val="21"/>
                <w:szCs w:val="21"/>
                <w:lang w:val="en-US" w:bidi="ar"/>
              </w:rPr>
              <w:t>最近</w:t>
            </w:r>
            <w:r>
              <w:rPr>
                <w:rFonts w:ascii="Times New Roman Regular" w:hAnsi="Times New Roman Regular" w:eastAsia="仿宋_GB2312" w:cs="Times New Roman Regular"/>
                <w:bCs/>
                <w:sz w:val="21"/>
                <w:szCs w:val="21"/>
                <w:lang w:bidi="ar"/>
              </w:rPr>
              <w:t>连续3个</w:t>
            </w:r>
            <w:r>
              <w:rPr>
                <w:rFonts w:ascii="Times New Roman Regular" w:hAnsi="Times New Roman Regular" w:eastAsia="仿宋_GB2312" w:cs="Times New Roman Regular"/>
                <w:bCs/>
                <w:sz w:val="21"/>
                <w:szCs w:val="21"/>
                <w:lang w:val="en-US" w:bidi="ar"/>
              </w:rPr>
              <w:t>月</w:t>
            </w:r>
            <w:r>
              <w:rPr>
                <w:rFonts w:ascii="Times New Roman Regular" w:hAnsi="Times New Roman Regular" w:eastAsia="仿宋_GB2312" w:cs="Times New Roman Regular"/>
                <w:bCs/>
                <w:sz w:val="21"/>
                <w:szCs w:val="21"/>
                <w:lang w:bidi="ar"/>
              </w:rPr>
              <w:t>的</w:t>
            </w:r>
            <w:r>
              <w:rPr>
                <w:rFonts w:hint="eastAsia" w:ascii="Times New Roman Regular" w:hAnsi="Times New Roman Regular" w:eastAsia="仿宋_GB2312" w:cs="Times New Roman Regular"/>
                <w:bCs/>
                <w:sz w:val="21"/>
                <w:szCs w:val="21"/>
                <w:lang w:val="en-US" w:bidi="ar"/>
              </w:rPr>
              <w:t>社保缴纳</w:t>
            </w:r>
            <w:r>
              <w:rPr>
                <w:rFonts w:ascii="Times New Roman Regular" w:hAnsi="Times New Roman Regular" w:eastAsia="仿宋_GB2312" w:cs="Times New Roman Regular"/>
                <w:bCs/>
                <w:sz w:val="21"/>
                <w:szCs w:val="21"/>
                <w:lang w:bidi="ar"/>
              </w:rPr>
              <w:t>证明。</w:t>
            </w:r>
          </w:p>
        </w:tc>
        <w:tc>
          <w:tcPr>
            <w:tcW w:w="1418"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21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4</w:t>
            </w:r>
          </w:p>
        </w:tc>
        <w:tc>
          <w:tcPr>
            <w:tcW w:w="1418" w:type="dxa"/>
            <w:vAlign w:val="center"/>
          </w:tcPr>
          <w:p>
            <w:pPr>
              <w:pStyle w:val="25"/>
              <w:spacing w:line="360" w:lineRule="exact"/>
              <w:ind w:firstLine="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诚信经营</w:t>
            </w:r>
          </w:p>
        </w:tc>
        <w:tc>
          <w:tcPr>
            <w:tcW w:w="5386" w:type="dxa"/>
            <w:vAlign w:val="center"/>
          </w:tcPr>
          <w:p>
            <w:pPr>
              <w:pStyle w:val="2"/>
              <w:widowControl w:val="0"/>
              <w:spacing w:after="120" w:line="360" w:lineRule="exact"/>
              <w:jc w:val="left"/>
              <w:rPr>
                <w:rFonts w:ascii="Times New Roman Regular" w:hAnsi="Times New Roman Regular" w:eastAsia="仿宋_GB2312" w:cs="Times New Roman Regular"/>
                <w:bCs/>
                <w:kern w:val="2"/>
                <w:sz w:val="21"/>
                <w:szCs w:val="21"/>
                <w:lang w:val="en-US"/>
              </w:rPr>
            </w:pPr>
            <w:r>
              <w:rPr>
                <w:rFonts w:ascii="Times New Roman Regular" w:hAnsi="Times New Roman Regular" w:eastAsia="仿宋_GB2312" w:cs="Times New Roman Regular"/>
                <w:bCs/>
                <w:sz w:val="21"/>
                <w:szCs w:val="21"/>
                <w:lang w:bidi="ar"/>
              </w:rPr>
              <w:t>“信用中国”</w:t>
            </w:r>
            <w:r>
              <w:rPr>
                <w:rFonts w:ascii="Times New Roman Regular" w:hAnsi="Times New Roman Regular" w:eastAsia="仿宋_GB2312" w:cs="Times New Roman Regular"/>
                <w:bCs/>
                <w:sz w:val="21"/>
                <w:szCs w:val="21"/>
                <w:lang w:val="en-US" w:bidi="ar"/>
              </w:rPr>
              <w:t>下载的信用信息报告</w:t>
            </w:r>
            <w:r>
              <w:rPr>
                <w:rFonts w:ascii="Times New Roman Regular" w:hAnsi="Times New Roman Regular" w:eastAsia="仿宋_GB2312" w:cs="Times New Roman Regular"/>
                <w:bCs/>
                <w:sz w:val="21"/>
                <w:szCs w:val="21"/>
                <w:lang w:bidi="ar"/>
              </w:rPr>
              <w:t>（</w:t>
            </w:r>
            <w:r>
              <w:rPr>
                <w:rFonts w:ascii="Times New Roman Regular" w:hAnsi="Times New Roman Regular" w:eastAsia="仿宋_GB2312" w:cs="Times New Roman Regular"/>
                <w:bCs/>
                <w:sz w:val="21"/>
                <w:szCs w:val="21"/>
                <w:lang w:val="en-US" w:bidi="ar"/>
              </w:rPr>
              <w:t>查询下载日期需在本项目公告日之后）</w:t>
            </w:r>
            <w:r>
              <w:rPr>
                <w:rFonts w:ascii="Times New Roman Regular" w:hAnsi="Times New Roman Regular" w:eastAsia="仿宋_GB2312" w:cs="Times New Roman Regular"/>
                <w:bCs/>
                <w:kern w:val="2"/>
                <w:sz w:val="21"/>
                <w:szCs w:val="21"/>
                <w:lang w:val="en-US"/>
              </w:rPr>
              <w:t>。</w:t>
            </w:r>
          </w:p>
        </w:tc>
        <w:tc>
          <w:tcPr>
            <w:tcW w:w="1418" w:type="dxa"/>
            <w:tcBorders>
              <w:top w:val="single" w:color="auto" w:sz="4" w:space="0"/>
              <w:left w:val="single" w:color="auto" w:sz="4" w:space="0"/>
              <w:bottom w:val="single" w:color="auto" w:sz="4" w:space="0"/>
              <w:right w:val="single" w:color="auto" w:sz="4" w:space="0"/>
            </w:tcBorders>
            <w:vAlign w:val="center"/>
          </w:tcPr>
          <w:p>
            <w:pPr>
              <w:pStyle w:val="2"/>
              <w:widowControl w:val="0"/>
              <w:spacing w:after="120" w:line="360" w:lineRule="exact"/>
              <w:jc w:val="center"/>
              <w:rPr>
                <w:rFonts w:ascii="Times New Roman Regular" w:hAnsi="Times New Roman Regular" w:eastAsia="仿宋_GB2312" w:cs="Times New Roman Regular"/>
                <w:bCs/>
                <w:kern w:val="2"/>
                <w:sz w:val="21"/>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21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5</w:t>
            </w:r>
          </w:p>
        </w:tc>
        <w:tc>
          <w:tcPr>
            <w:tcW w:w="1418" w:type="dxa"/>
            <w:vAlign w:val="center"/>
          </w:tcPr>
          <w:p>
            <w:pPr>
              <w:pStyle w:val="25"/>
              <w:spacing w:line="360" w:lineRule="exact"/>
              <w:ind w:firstLine="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合法经营</w:t>
            </w:r>
          </w:p>
        </w:tc>
        <w:tc>
          <w:tcPr>
            <w:tcW w:w="5386" w:type="dxa"/>
            <w:vAlign w:val="center"/>
          </w:tcPr>
          <w:p>
            <w:pPr>
              <w:spacing w:line="360" w:lineRule="exact"/>
              <w:rPr>
                <w:rFonts w:ascii="Times New Roman Regular" w:hAnsi="Times New Roman Regular" w:eastAsia="仿宋_GB2312" w:cs="Times New Roman Regular"/>
                <w:bCs/>
                <w:szCs w:val="21"/>
                <w:lang w:bidi="ar"/>
              </w:rPr>
            </w:pPr>
            <w:r>
              <w:rPr>
                <w:rFonts w:ascii="Times New Roman Regular" w:hAnsi="Times New Roman Regular" w:eastAsia="仿宋_GB2312" w:cs="Times New Roman Regular"/>
                <w:bCs/>
                <w:szCs w:val="21"/>
                <w:lang w:bidi="ar"/>
              </w:rPr>
              <w:t>（1）“信用中国”的重大税收违法案件当事人名单查询截图（查询日期需在本项目公告日之后）。</w:t>
            </w:r>
          </w:p>
          <w:p>
            <w:pPr>
              <w:spacing w:line="360" w:lineRule="exact"/>
              <w:rPr>
                <w:rFonts w:ascii="Times New Roman Regular" w:hAnsi="Times New Roman Regular" w:eastAsia="仿宋_GB2312" w:cs="Times New Roman Regular"/>
                <w:bCs/>
                <w:szCs w:val="21"/>
                <w:lang w:bidi="ar"/>
              </w:rPr>
            </w:pPr>
            <w:r>
              <w:rPr>
                <w:rFonts w:ascii="Times New Roman Regular" w:hAnsi="Times New Roman Regular" w:eastAsia="仿宋_GB2312" w:cs="Times New Roman Regular"/>
                <w:bCs/>
                <w:szCs w:val="21"/>
                <w:lang w:bidi="ar"/>
              </w:rPr>
              <w:t>（2）中国执行信息公开网的全国法院失信被执行人查询截图（查询日期需在本项目公告日之后）。</w:t>
            </w:r>
          </w:p>
          <w:p>
            <w:pPr>
              <w:spacing w:line="360" w:lineRule="exact"/>
              <w:rPr>
                <w:rFonts w:ascii="Times New Roman Regular" w:hAnsi="Times New Roman Regular" w:eastAsia="仿宋_GB2312" w:cs="Times New Roman Regular"/>
                <w:bCs/>
                <w:szCs w:val="21"/>
                <w:lang w:bidi="ar"/>
              </w:rPr>
            </w:pPr>
            <w:r>
              <w:rPr>
                <w:rFonts w:ascii="Times New Roman Regular" w:hAnsi="Times New Roman Regular" w:eastAsia="仿宋_GB2312" w:cs="Times New Roman Regular"/>
                <w:bCs/>
                <w:szCs w:val="21"/>
                <w:lang w:bidi="ar"/>
              </w:rPr>
              <w:t>（3）中国政府采购网的政府采购严重违法失信行为记录名单查询截图（查询日期需在本项目公告日之后）。</w:t>
            </w:r>
          </w:p>
          <w:p>
            <w:pPr>
              <w:pStyle w:val="2"/>
              <w:widowControl w:val="0"/>
              <w:spacing w:line="360" w:lineRule="exact"/>
              <w:jc w:val="both"/>
              <w:rPr>
                <w:rFonts w:ascii="Times New Roman Regular" w:hAnsi="Times New Roman Regular" w:eastAsia="仿宋_GB2312" w:cs="Times New Roman Regular"/>
                <w:bCs/>
                <w:kern w:val="2"/>
                <w:sz w:val="21"/>
                <w:szCs w:val="21"/>
                <w:lang w:val="en-US"/>
              </w:rPr>
            </w:pPr>
            <w:r>
              <w:rPr>
                <w:rFonts w:ascii="Times New Roman Regular" w:hAnsi="Times New Roman Regular" w:eastAsia="仿宋_GB2312" w:cs="Times New Roman Regular"/>
                <w:bCs/>
                <w:sz w:val="21"/>
                <w:szCs w:val="21"/>
                <w:lang w:val="en-US" w:bidi="ar"/>
              </w:rPr>
              <w:t>（4）</w:t>
            </w:r>
            <w:r>
              <w:rPr>
                <w:rFonts w:ascii="Times New Roman Regular" w:hAnsi="Times New Roman Regular" w:eastAsia="仿宋_GB2312" w:cs="Times New Roman Regular"/>
                <w:bCs/>
                <w:sz w:val="21"/>
                <w:szCs w:val="21"/>
                <w:lang w:bidi="ar"/>
              </w:rPr>
              <w:t>国家企业信用信息公示系统</w:t>
            </w:r>
            <w:r>
              <w:rPr>
                <w:rFonts w:ascii="Times New Roman Regular" w:hAnsi="Times New Roman Regular" w:eastAsia="仿宋_GB2312" w:cs="Times New Roman Regular"/>
                <w:bCs/>
                <w:sz w:val="21"/>
                <w:szCs w:val="21"/>
                <w:lang w:val="en-US" w:bidi="ar"/>
              </w:rPr>
              <w:t>的</w:t>
            </w:r>
            <w:r>
              <w:rPr>
                <w:rFonts w:ascii="Times New Roman Regular" w:hAnsi="Times New Roman Regular" w:eastAsia="仿宋_GB2312" w:cs="Times New Roman Regular"/>
                <w:bCs/>
                <w:sz w:val="21"/>
                <w:szCs w:val="21"/>
                <w:lang w:bidi="ar"/>
              </w:rPr>
              <w:t>严重违法失信名单查询截图</w:t>
            </w:r>
            <w:r>
              <w:rPr>
                <w:rFonts w:ascii="Times New Roman Regular" w:hAnsi="Times New Roman Regular" w:eastAsia="仿宋_GB2312" w:cs="Times New Roman Regular"/>
                <w:bCs/>
                <w:sz w:val="21"/>
                <w:szCs w:val="21"/>
                <w:lang w:val="en-US" w:bidi="ar"/>
              </w:rPr>
              <w:t>（查询日期需在本项目公告日之后）。</w:t>
            </w:r>
          </w:p>
        </w:tc>
        <w:tc>
          <w:tcPr>
            <w:tcW w:w="1418" w:type="dxa"/>
            <w:tcBorders>
              <w:top w:val="single" w:color="auto" w:sz="4" w:space="0"/>
              <w:left w:val="single" w:color="auto" w:sz="4" w:space="0"/>
              <w:bottom w:val="single" w:color="auto" w:sz="4" w:space="0"/>
              <w:right w:val="single" w:color="auto" w:sz="4" w:space="0"/>
            </w:tcBorders>
            <w:vAlign w:val="center"/>
          </w:tcPr>
          <w:p>
            <w:pPr>
              <w:pStyle w:val="2"/>
              <w:widowControl w:val="0"/>
              <w:spacing w:after="120" w:line="360" w:lineRule="exact"/>
              <w:jc w:val="center"/>
              <w:rPr>
                <w:rFonts w:ascii="Times New Roman Regular" w:hAnsi="Times New Roman Regular" w:eastAsia="仿宋_GB2312" w:cs="Times New Roman Regular"/>
                <w:bCs/>
                <w:sz w:val="21"/>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210"/>
              <w:jc w:val="center"/>
              <w:rPr>
                <w:rFonts w:ascii="Times New Roman Regular" w:hAnsi="Times New Roman Regular" w:eastAsia="仿宋_GB2312" w:cs="Times New Roman Regular"/>
                <w:bCs/>
                <w:sz w:val="21"/>
                <w:szCs w:val="21"/>
              </w:rPr>
            </w:pPr>
            <w:r>
              <w:rPr>
                <w:rFonts w:hint="eastAsia" w:ascii="Times New Roman Regular" w:hAnsi="Times New Roman Regular" w:eastAsia="仿宋_GB2312" w:cs="Times New Roman Regular"/>
                <w:bCs/>
                <w:sz w:val="21"/>
                <w:szCs w:val="21"/>
                <w:lang w:val="en-US"/>
              </w:rPr>
              <w:t>6</w:t>
            </w:r>
          </w:p>
        </w:tc>
        <w:tc>
          <w:tcPr>
            <w:tcW w:w="1418" w:type="dxa"/>
            <w:vAlign w:val="center"/>
          </w:tcPr>
          <w:p>
            <w:pPr>
              <w:pStyle w:val="25"/>
              <w:spacing w:line="360" w:lineRule="exact"/>
              <w:ind w:firstLine="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lang w:val="en-US"/>
              </w:rPr>
              <w:t>资格</w:t>
            </w:r>
            <w:r>
              <w:rPr>
                <w:rFonts w:ascii="Times New Roman Regular" w:hAnsi="Times New Roman Regular" w:eastAsia="仿宋_GB2312" w:cs="Times New Roman Regular"/>
                <w:bCs/>
                <w:sz w:val="21"/>
                <w:szCs w:val="21"/>
              </w:rPr>
              <w:t>案例</w:t>
            </w:r>
          </w:p>
        </w:tc>
        <w:tc>
          <w:tcPr>
            <w:tcW w:w="5386" w:type="dxa"/>
            <w:vAlign w:val="center"/>
          </w:tcPr>
          <w:p>
            <w:pPr>
              <w:pStyle w:val="2"/>
              <w:widowControl w:val="0"/>
              <w:spacing w:after="120" w:line="360" w:lineRule="exact"/>
              <w:jc w:val="left"/>
              <w:rPr>
                <w:rFonts w:ascii="Times New Roman Regular" w:hAnsi="Times New Roman Regular" w:eastAsia="仿宋_GB2312" w:cs="Times New Roman Regular"/>
                <w:bCs/>
                <w:sz w:val="21"/>
                <w:szCs w:val="21"/>
                <w:lang w:val="en-US" w:bidi="ar"/>
              </w:rPr>
            </w:pPr>
            <w:r>
              <w:rPr>
                <w:rFonts w:hint="eastAsia" w:ascii="Times New Roman Regular" w:hAnsi="Times New Roman Regular" w:eastAsia="仿宋_GB2312" w:cs="Times New Roman Regular"/>
                <w:bCs/>
                <w:sz w:val="21"/>
                <w:szCs w:val="21"/>
                <w:lang w:val="en-US" w:bidi="ar"/>
              </w:rPr>
              <w:t>符合资格要求的案例及证明材料。</w:t>
            </w:r>
            <w:r>
              <w:rPr>
                <w:rFonts w:ascii="Times New Roman Regular" w:hAnsi="Times New Roman Regular" w:eastAsia="仿宋_GB2312" w:cs="Times New Roman Regular"/>
                <w:bCs/>
                <w:sz w:val="21"/>
                <w:szCs w:val="21"/>
                <w:lang w:val="en-US" w:bidi="ar"/>
              </w:rPr>
              <w:t xml:space="preserve"> </w:t>
            </w:r>
          </w:p>
        </w:tc>
        <w:tc>
          <w:tcPr>
            <w:tcW w:w="1418" w:type="dxa"/>
            <w:tcBorders>
              <w:top w:val="single" w:color="auto" w:sz="4" w:space="0"/>
              <w:left w:val="single" w:color="auto" w:sz="4" w:space="0"/>
              <w:bottom w:val="single" w:color="auto" w:sz="4" w:space="0"/>
              <w:right w:val="single" w:color="auto" w:sz="4" w:space="0"/>
            </w:tcBorders>
            <w:vAlign w:val="center"/>
          </w:tcPr>
          <w:p>
            <w:pPr>
              <w:pStyle w:val="2"/>
              <w:widowControl w:val="0"/>
              <w:spacing w:after="120" w:line="360" w:lineRule="exact"/>
              <w:jc w:val="center"/>
              <w:rPr>
                <w:rFonts w:ascii="Times New Roman Regular" w:hAnsi="Times New Roman Regular" w:eastAsia="仿宋_GB2312" w:cs="Times New Roman Regular"/>
                <w:bCs/>
                <w:sz w:val="21"/>
                <w:szCs w:val="21"/>
                <w:lang w:val="en-US"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072" w:type="dxa"/>
            <w:gridSpan w:val="4"/>
            <w:tcBorders>
              <w:top w:val="single" w:color="auto" w:sz="4" w:space="0"/>
              <w:left w:val="single" w:color="auto" w:sz="4" w:space="0"/>
              <w:bottom w:val="single" w:color="auto" w:sz="4" w:space="0"/>
              <w:right w:val="single" w:color="auto" w:sz="4" w:space="0"/>
            </w:tcBorders>
            <w:vAlign w:val="center"/>
          </w:tcPr>
          <w:p>
            <w:pPr>
              <w:pStyle w:val="2"/>
              <w:widowControl w:val="0"/>
              <w:spacing w:after="120" w:line="360" w:lineRule="exact"/>
              <w:jc w:val="center"/>
              <w:rPr>
                <w:rFonts w:ascii="Times New Roman Regular" w:hAnsi="Times New Roman Regular" w:eastAsia="仿宋_GB2312" w:cs="Times New Roman Regular"/>
                <w:bCs/>
                <w:sz w:val="21"/>
                <w:szCs w:val="21"/>
                <w:lang w:val="en-US" w:bidi="ar"/>
              </w:rPr>
            </w:pPr>
            <w:r>
              <w:rPr>
                <w:rFonts w:ascii="Times New Roman Regular" w:hAnsi="Times New Roman Regular" w:eastAsia="仿宋_GB2312" w:cs="Times New Roman Regular"/>
                <w:bCs/>
                <w:sz w:val="21"/>
                <w:szCs w:val="21"/>
                <w:lang w:val="en-US" w:bidi="ar"/>
              </w:rPr>
              <w:t>综合结论（通过/不通过）</w:t>
            </w:r>
          </w:p>
        </w:tc>
      </w:tr>
    </w:tbl>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rPr>
        <w:t>2.</w:t>
      </w:r>
      <w:r>
        <w:rPr>
          <w:rFonts w:ascii="Times New Roman Regular" w:hAnsi="Times New Roman Regular" w:eastAsia="仿宋_GB2312" w:cs="Times New Roman Regular"/>
          <w:bCs/>
          <w:sz w:val="24"/>
          <w:lang w:bidi="ar"/>
        </w:rPr>
        <w:t>符合性审查</w:t>
      </w:r>
    </w:p>
    <w:p>
      <w:pPr>
        <w:spacing w:line="360" w:lineRule="auto"/>
        <w:ind w:firstLine="480" w:firstLineChars="200"/>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评审小组应当对通过资格审查的</w:t>
      </w:r>
      <w:r>
        <w:rPr>
          <w:rFonts w:hint="eastAsia" w:ascii="Times New Roman Regular" w:hAnsi="Times New Roman Regular" w:eastAsia="仿宋_GB2312" w:cs="Times New Roman Regular"/>
          <w:sz w:val="24"/>
          <w:lang w:bidi="ar"/>
        </w:rPr>
        <w:t>供应商</w:t>
      </w:r>
      <w:r>
        <w:rPr>
          <w:rFonts w:ascii="Times New Roman Regular" w:hAnsi="Times New Roman Regular" w:eastAsia="仿宋_GB2312" w:cs="Times New Roman Regular"/>
          <w:sz w:val="24"/>
          <w:lang w:bidi="ar"/>
        </w:rPr>
        <w:t>的</w:t>
      </w:r>
      <w:r>
        <w:rPr>
          <w:rFonts w:hint="eastAsia" w:ascii="Times New Roman Regular" w:hAnsi="Times New Roman Regular" w:eastAsia="仿宋_GB2312" w:cs="Times New Roman Regular"/>
          <w:sz w:val="24"/>
          <w:lang w:bidi="ar"/>
        </w:rPr>
        <w:t>响应文件</w:t>
      </w:r>
      <w:r>
        <w:rPr>
          <w:rFonts w:ascii="Times New Roman Regular" w:hAnsi="Times New Roman Regular" w:eastAsia="仿宋_GB2312" w:cs="Times New Roman Regular"/>
          <w:sz w:val="24"/>
          <w:lang w:bidi="ar"/>
        </w:rPr>
        <w:t>进行符合性审查。</w:t>
      </w:r>
      <w:r>
        <w:rPr>
          <w:rFonts w:hint="eastAsia" w:ascii="Times New Roman Regular" w:hAnsi="Times New Roman Regular" w:eastAsia="仿宋_GB2312" w:cs="Times New Roman Regular"/>
          <w:sz w:val="24"/>
          <w:lang w:bidi="ar"/>
        </w:rPr>
        <w:t>供应商</w:t>
      </w:r>
      <w:r>
        <w:rPr>
          <w:rFonts w:ascii="Times New Roman Regular" w:hAnsi="Times New Roman Regular" w:eastAsia="仿宋_GB2312" w:cs="Times New Roman Regular"/>
          <w:sz w:val="24"/>
          <w:lang w:bidi="ar"/>
        </w:rPr>
        <w:t>存在以下情形不通过的，符合性审查不予通过，否决其投标，不再进行后续评审：</w:t>
      </w:r>
    </w:p>
    <w:p>
      <w:pPr>
        <w:spacing w:line="360" w:lineRule="auto"/>
        <w:ind w:firstLine="480" w:firstLineChars="200"/>
        <w:jc w:val="left"/>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附表2</w:t>
      </w:r>
      <w:r>
        <w:rPr>
          <w:rFonts w:hint="eastAsia" w:ascii="Times New Roman Regular" w:hAnsi="Times New Roman Regular" w:eastAsia="仿宋_GB2312" w:cs="Times New Roman Regular"/>
          <w:bCs/>
          <w:sz w:val="24"/>
        </w:rPr>
        <w:t xml:space="preserve"> </w:t>
      </w:r>
      <w:r>
        <w:rPr>
          <w:rFonts w:ascii="Times New Roman Regular" w:hAnsi="Times New Roman Regular" w:eastAsia="仿宋_GB2312" w:cs="Times New Roman Regular"/>
          <w:bCs/>
          <w:sz w:val="24"/>
        </w:rPr>
        <w:t>符合性审查表</w:t>
      </w:r>
    </w:p>
    <w:tbl>
      <w:tblPr>
        <w:tblStyle w:val="6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2"/>
        <w:gridCol w:w="6407"/>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pct"/>
            <w:tcBorders>
              <w:top w:val="single" w:color="auto" w:sz="4" w:space="0"/>
              <w:left w:val="single" w:color="auto" w:sz="4" w:space="0"/>
              <w:bottom w:val="single" w:color="auto" w:sz="4" w:space="0"/>
            </w:tcBorders>
            <w:vAlign w:val="center"/>
          </w:tcPr>
          <w:p>
            <w:pPr>
              <w:pStyle w:val="25"/>
              <w:spacing w:line="360" w:lineRule="exact"/>
              <w:ind w:firstLine="210"/>
              <w:jc w:val="center"/>
              <w:rPr>
                <w:rFonts w:ascii="Times New Roman Regular" w:hAnsi="Times New Roman Regular" w:eastAsia="仿宋_GB2312" w:cs="Times New Roman Regular"/>
                <w:bCs/>
                <w:sz w:val="21"/>
                <w:szCs w:val="21"/>
              </w:rPr>
            </w:pPr>
            <w:r>
              <w:rPr>
                <w:rFonts w:hint="eastAsia" w:ascii="Times New Roman Regular" w:hAnsi="Times New Roman Regular" w:eastAsia="仿宋_GB2312" w:cs="Times New Roman Regular"/>
                <w:bCs/>
                <w:sz w:val="21"/>
                <w:szCs w:val="21"/>
                <w:lang w:val="en-US"/>
              </w:rPr>
              <w:t>项目</w:t>
            </w:r>
          </w:p>
        </w:tc>
        <w:tc>
          <w:tcPr>
            <w:tcW w:w="3451" w:type="pct"/>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 w:val="21"/>
                <w:szCs w:val="21"/>
                <w:lang w:val="en-US"/>
              </w:rPr>
            </w:pPr>
            <w:r>
              <w:rPr>
                <w:rFonts w:hint="eastAsia" w:ascii="Times New Roman Regular" w:hAnsi="Times New Roman Regular" w:eastAsia="仿宋_GB2312" w:cs="Times New Roman Regular"/>
                <w:bCs/>
                <w:sz w:val="21"/>
                <w:szCs w:val="21"/>
                <w:lang w:val="en-US"/>
              </w:rPr>
              <w:t>审查要求</w:t>
            </w:r>
          </w:p>
        </w:tc>
        <w:tc>
          <w:tcPr>
            <w:tcW w:w="643" w:type="pct"/>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 w:val="21"/>
                <w:szCs w:val="21"/>
              </w:rPr>
            </w:pPr>
            <w:r>
              <w:rPr>
                <w:rFonts w:ascii="Times New Roman Regular" w:hAnsi="Times New Roman Regular" w:eastAsia="仿宋_GB2312" w:cs="Times New Roman Regular"/>
                <w:bCs/>
                <w:sz w:val="21"/>
                <w:szCs w:val="21"/>
              </w:rPr>
              <w:t>是否通过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pct"/>
            <w:tcBorders>
              <w:top w:val="single" w:color="auto" w:sz="4" w:space="0"/>
              <w:left w:val="single" w:color="auto" w:sz="4" w:space="0"/>
              <w:bottom w:val="single" w:color="auto" w:sz="4" w:space="0"/>
            </w:tcBorders>
            <w:vAlign w:val="center"/>
          </w:tcPr>
          <w:p>
            <w:pPr>
              <w:spacing w:line="360" w:lineRule="exact"/>
              <w:jc w:val="left"/>
              <w:rPr>
                <w:rFonts w:ascii="Times New Roman Regular" w:hAnsi="Times New Roman Regular" w:eastAsia="仿宋_GB2312" w:cs="Times New Roman Regular"/>
                <w:szCs w:val="21"/>
                <w:lang w:bidi="ar"/>
              </w:rPr>
            </w:pPr>
            <w:r>
              <w:rPr>
                <w:rFonts w:hint="eastAsia" w:ascii="Times New Roman Regular" w:hAnsi="Times New Roman Regular" w:eastAsia="仿宋_GB2312" w:cs="Times New Roman Regular"/>
                <w:szCs w:val="21"/>
                <w:lang w:bidi="ar"/>
              </w:rPr>
              <w:t>签字盖章</w:t>
            </w:r>
          </w:p>
        </w:tc>
        <w:tc>
          <w:tcPr>
            <w:tcW w:w="3451" w:type="pct"/>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Times New Roman Regular" w:hAnsi="Times New Roman Regular" w:eastAsia="仿宋_GB2312" w:cs="Times New Roman Regular"/>
                <w:szCs w:val="21"/>
                <w:lang w:bidi="ar"/>
              </w:rPr>
            </w:pPr>
            <w:r>
              <w:rPr>
                <w:rFonts w:hint="eastAsia" w:ascii="Times New Roman Regular" w:hAnsi="Times New Roman Regular" w:eastAsia="仿宋_GB2312" w:cs="Times New Roman Regular"/>
                <w:szCs w:val="21"/>
                <w:lang w:val="zh-CN" w:bidi="ar"/>
              </w:rPr>
              <w:t>响应文件按照征集文件要求签署、盖章。</w:t>
            </w:r>
          </w:p>
        </w:tc>
        <w:tc>
          <w:tcPr>
            <w:tcW w:w="643" w:type="pct"/>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Times New Roman Regular" w:hAnsi="Times New Roman Regular" w:eastAsia="仿宋_GB2312" w:cs="Times New Roman Regular"/>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06" w:type="pct"/>
            <w:tcBorders>
              <w:top w:val="single" w:color="auto" w:sz="4" w:space="0"/>
              <w:left w:val="single" w:color="auto" w:sz="4" w:space="0"/>
              <w:bottom w:val="single" w:color="auto" w:sz="4" w:space="0"/>
            </w:tcBorders>
            <w:vAlign w:val="center"/>
          </w:tcPr>
          <w:p>
            <w:pPr>
              <w:spacing w:line="360" w:lineRule="exact"/>
              <w:jc w:val="left"/>
              <w:rPr>
                <w:rFonts w:ascii="Times New Roman Regular" w:hAnsi="Times New Roman Regular" w:eastAsia="仿宋_GB2312" w:cs="Times New Roman Regular"/>
                <w:szCs w:val="21"/>
                <w:lang w:bidi="ar"/>
              </w:rPr>
            </w:pPr>
            <w:r>
              <w:rPr>
                <w:rFonts w:hint="eastAsia" w:ascii="Times New Roman Regular" w:hAnsi="Times New Roman Regular" w:eastAsia="仿宋_GB2312" w:cs="Times New Roman Regular"/>
                <w:szCs w:val="21"/>
                <w:lang w:bidi="ar"/>
              </w:rPr>
              <w:t>投标声明函</w:t>
            </w:r>
          </w:p>
        </w:tc>
        <w:tc>
          <w:tcPr>
            <w:tcW w:w="3451" w:type="pct"/>
            <w:tcBorders>
              <w:top w:val="single" w:color="auto" w:sz="4" w:space="0"/>
              <w:left w:val="single" w:color="auto" w:sz="4" w:space="0"/>
              <w:bottom w:val="single" w:color="auto" w:sz="4" w:space="0"/>
              <w:right w:val="single" w:color="auto" w:sz="4" w:space="0"/>
            </w:tcBorders>
          </w:tcPr>
          <w:p>
            <w:pPr>
              <w:pStyle w:val="2"/>
              <w:widowControl w:val="0"/>
              <w:spacing w:after="120" w:line="360" w:lineRule="exact"/>
              <w:jc w:val="both"/>
              <w:rPr>
                <w:rFonts w:ascii="Times New Roman Regular" w:hAnsi="Times New Roman Regular" w:eastAsia="仿宋_GB2312" w:cs="Times New Roman Regular"/>
                <w:bCs/>
                <w:sz w:val="21"/>
                <w:szCs w:val="21"/>
              </w:rPr>
            </w:pPr>
            <w:r>
              <w:rPr>
                <w:rFonts w:hint="eastAsia" w:ascii="Times New Roman Regular" w:hAnsi="Times New Roman Regular" w:eastAsia="仿宋_GB2312" w:cs="Times New Roman Regular"/>
                <w:bCs/>
                <w:sz w:val="21"/>
                <w:szCs w:val="21"/>
              </w:rPr>
              <w:t>响应文件中的</w:t>
            </w:r>
            <w:r>
              <w:rPr>
                <w:rFonts w:hint="eastAsia" w:ascii="Times New Roman Regular" w:hAnsi="Times New Roman Regular" w:eastAsia="仿宋_GB2312" w:cs="Times New Roman Regular"/>
                <w:bCs/>
                <w:sz w:val="21"/>
                <w:szCs w:val="21"/>
                <w:lang w:val="en-US"/>
              </w:rPr>
              <w:t>投标声明函符合</w:t>
            </w:r>
            <w:r>
              <w:rPr>
                <w:rFonts w:hint="eastAsia" w:ascii="Times New Roman Regular" w:hAnsi="Times New Roman Regular" w:eastAsia="仿宋_GB2312" w:cs="Times New Roman Regular"/>
                <w:bCs/>
                <w:sz w:val="21"/>
                <w:szCs w:val="21"/>
              </w:rPr>
              <w:t>征集文件的</w:t>
            </w:r>
            <w:r>
              <w:rPr>
                <w:rFonts w:hint="eastAsia" w:ascii="Times New Roman Regular" w:hAnsi="Times New Roman Regular" w:eastAsia="仿宋_GB2312" w:cs="Times New Roman Regular"/>
                <w:bCs/>
                <w:sz w:val="21"/>
                <w:szCs w:val="21"/>
                <w:lang w:val="en-US"/>
              </w:rPr>
              <w:t>要求</w:t>
            </w:r>
            <w:r>
              <w:rPr>
                <w:rFonts w:hint="eastAsia" w:ascii="Times New Roman Regular" w:hAnsi="Times New Roman Regular" w:eastAsia="仿宋_GB2312" w:cs="Times New Roman Regular"/>
                <w:bCs/>
                <w:sz w:val="21"/>
                <w:szCs w:val="21"/>
              </w:rPr>
              <w:t>。</w:t>
            </w:r>
          </w:p>
        </w:tc>
        <w:tc>
          <w:tcPr>
            <w:tcW w:w="643" w:type="pct"/>
            <w:tcBorders>
              <w:top w:val="single" w:color="auto" w:sz="4" w:space="0"/>
              <w:left w:val="single" w:color="auto" w:sz="4" w:space="0"/>
              <w:bottom w:val="single" w:color="auto" w:sz="4" w:space="0"/>
              <w:right w:val="single" w:color="auto" w:sz="4" w:space="0"/>
            </w:tcBorders>
          </w:tcPr>
          <w:p>
            <w:pPr>
              <w:pStyle w:val="2"/>
              <w:widowControl w:val="0"/>
              <w:spacing w:after="120" w:line="360" w:lineRule="exact"/>
              <w:jc w:val="both"/>
              <w:rPr>
                <w:rFonts w:ascii="Times New Roman Regular" w:hAnsi="Times New Roman Regular" w:eastAsia="仿宋_GB2312" w:cs="Times New Roman Regula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906" w:type="pct"/>
            <w:tcBorders>
              <w:top w:val="single" w:color="auto" w:sz="4" w:space="0"/>
              <w:left w:val="single" w:color="auto" w:sz="4" w:space="0"/>
              <w:bottom w:val="single" w:color="auto" w:sz="4" w:space="0"/>
            </w:tcBorders>
            <w:vAlign w:val="center"/>
          </w:tcPr>
          <w:p>
            <w:pPr>
              <w:spacing w:line="360" w:lineRule="exact"/>
              <w:jc w:val="left"/>
              <w:rPr>
                <w:rFonts w:ascii="Times New Roman Regular" w:hAnsi="Times New Roman Regular" w:eastAsia="仿宋_GB2312" w:cs="Times New Roman Regular"/>
                <w:szCs w:val="21"/>
                <w:lang w:bidi="ar"/>
              </w:rPr>
            </w:pPr>
            <w:r>
              <w:rPr>
                <w:rFonts w:hint="eastAsia" w:ascii="Times New Roman Regular" w:hAnsi="Times New Roman Regular" w:eastAsia="仿宋_GB2312" w:cs="Times New Roman Regular"/>
                <w:szCs w:val="21"/>
                <w:lang w:bidi="ar"/>
              </w:rPr>
              <w:t>报价</w:t>
            </w:r>
          </w:p>
        </w:tc>
        <w:tc>
          <w:tcPr>
            <w:tcW w:w="3451" w:type="pct"/>
            <w:tcBorders>
              <w:top w:val="single" w:color="auto" w:sz="4" w:space="0"/>
              <w:left w:val="single" w:color="auto" w:sz="4" w:space="0"/>
              <w:bottom w:val="single" w:color="auto" w:sz="4" w:space="0"/>
              <w:right w:val="single" w:color="auto" w:sz="4" w:space="0"/>
            </w:tcBorders>
          </w:tcPr>
          <w:p>
            <w:pPr>
              <w:pStyle w:val="2"/>
              <w:widowControl w:val="0"/>
              <w:spacing w:after="120" w:line="360" w:lineRule="exact"/>
              <w:jc w:val="both"/>
              <w:rPr>
                <w:rFonts w:ascii="Times New Roman Regular" w:hAnsi="Times New Roman Regular" w:eastAsia="仿宋_GB2312" w:cs="Times New Roman Regular"/>
                <w:bCs/>
                <w:sz w:val="21"/>
                <w:szCs w:val="21"/>
                <w:lang w:val="en-US"/>
              </w:rPr>
            </w:pPr>
            <w:r>
              <w:rPr>
                <w:rFonts w:hint="eastAsia" w:ascii="Times New Roman Regular" w:hAnsi="Times New Roman Regular" w:eastAsia="仿宋_GB2312" w:cs="Times New Roman Regular"/>
                <w:bCs/>
                <w:sz w:val="21"/>
                <w:szCs w:val="21"/>
                <w:lang w:val="en-US"/>
              </w:rPr>
              <w:t>报价符合征集文件的要求。</w:t>
            </w:r>
            <w:r>
              <w:rPr>
                <w:rFonts w:ascii="Times New Roman Regular" w:hAnsi="Times New Roman Regular" w:eastAsia="仿宋_GB2312" w:cs="Times New Roman Regular"/>
                <w:bCs/>
                <w:sz w:val="21"/>
                <w:szCs w:val="21"/>
                <w:lang w:val="en-US"/>
              </w:rPr>
              <w:t>投标报价不存在错误，或接受评审小组根据招标文件规定对其错误修正的。</w:t>
            </w:r>
          </w:p>
        </w:tc>
        <w:tc>
          <w:tcPr>
            <w:tcW w:w="643" w:type="pct"/>
            <w:tcBorders>
              <w:top w:val="single" w:color="auto" w:sz="4" w:space="0"/>
              <w:left w:val="single" w:color="auto" w:sz="4" w:space="0"/>
              <w:bottom w:val="single" w:color="auto" w:sz="4" w:space="0"/>
              <w:right w:val="single" w:color="auto" w:sz="4" w:space="0"/>
            </w:tcBorders>
          </w:tcPr>
          <w:p>
            <w:pPr>
              <w:pStyle w:val="2"/>
              <w:widowControl w:val="0"/>
              <w:spacing w:after="120" w:line="360" w:lineRule="exact"/>
              <w:jc w:val="both"/>
              <w:rPr>
                <w:rFonts w:ascii="Times New Roman Regular" w:hAnsi="Times New Roman Regular" w:eastAsia="仿宋_GB2312" w:cs="Times New Roman Regula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906" w:type="pct"/>
            <w:tcBorders>
              <w:top w:val="single" w:color="auto" w:sz="4" w:space="0"/>
              <w:left w:val="single" w:color="auto" w:sz="4" w:space="0"/>
              <w:bottom w:val="single" w:color="auto" w:sz="4" w:space="0"/>
            </w:tcBorders>
            <w:vAlign w:val="center"/>
          </w:tcPr>
          <w:p>
            <w:pPr>
              <w:spacing w:line="360" w:lineRule="exact"/>
              <w:jc w:val="left"/>
              <w:rPr>
                <w:rFonts w:ascii="Times New Roman Regular" w:hAnsi="Times New Roman Regular" w:eastAsia="仿宋_GB2312" w:cs="Times New Roman Regular"/>
                <w:szCs w:val="21"/>
                <w:lang w:bidi="ar"/>
              </w:rPr>
            </w:pPr>
            <w:r>
              <w:rPr>
                <w:rFonts w:hint="eastAsia" w:ascii="Times New Roman Regular" w:hAnsi="Times New Roman Regular" w:eastAsia="仿宋_GB2312" w:cs="Times New Roman Regular"/>
                <w:szCs w:val="21"/>
                <w:lang w:bidi="ar"/>
              </w:rPr>
              <w:t>响应内容</w:t>
            </w:r>
          </w:p>
        </w:tc>
        <w:tc>
          <w:tcPr>
            <w:tcW w:w="3451" w:type="pct"/>
            <w:tcBorders>
              <w:top w:val="single" w:color="auto" w:sz="4" w:space="0"/>
              <w:left w:val="single" w:color="auto" w:sz="4" w:space="0"/>
              <w:bottom w:val="single" w:color="auto" w:sz="4" w:space="0"/>
              <w:right w:val="single" w:color="auto" w:sz="4" w:space="0"/>
            </w:tcBorders>
          </w:tcPr>
          <w:p>
            <w:pPr>
              <w:pStyle w:val="2"/>
              <w:widowControl w:val="0"/>
              <w:spacing w:after="120" w:line="360" w:lineRule="exact"/>
              <w:jc w:val="both"/>
              <w:rPr>
                <w:rFonts w:ascii="Times New Roman Regular" w:hAnsi="Times New Roman Regular" w:eastAsia="仿宋_GB2312" w:cs="Times New Roman Regular"/>
                <w:bCs/>
                <w:sz w:val="21"/>
                <w:szCs w:val="21"/>
                <w:lang w:val="en-US"/>
              </w:rPr>
            </w:pPr>
            <w:r>
              <w:rPr>
                <w:rFonts w:hint="eastAsia" w:ascii="Times New Roman Regular" w:hAnsi="Times New Roman Regular" w:eastAsia="仿宋_GB2312" w:cs="Times New Roman Regular"/>
                <w:bCs/>
                <w:sz w:val="21"/>
                <w:szCs w:val="21"/>
                <w:lang w:val="en-US"/>
              </w:rPr>
              <w:t>响应文件满足征集文件中载明的所有“▲”实质性需求，</w:t>
            </w:r>
            <w:r>
              <w:rPr>
                <w:rFonts w:ascii="Times New Roman Regular" w:hAnsi="Times New Roman Regular" w:eastAsia="仿宋_GB2312" w:cs="Times New Roman Regular"/>
                <w:bCs/>
                <w:sz w:val="21"/>
                <w:szCs w:val="21"/>
                <w:lang w:val="en-US"/>
              </w:rPr>
              <w:t>且提供“商务技术响应(偏离)表”。</w:t>
            </w:r>
          </w:p>
        </w:tc>
        <w:tc>
          <w:tcPr>
            <w:tcW w:w="643" w:type="pct"/>
            <w:tcBorders>
              <w:top w:val="single" w:color="auto" w:sz="4" w:space="0"/>
              <w:left w:val="single" w:color="auto" w:sz="4" w:space="0"/>
              <w:bottom w:val="single" w:color="auto" w:sz="4" w:space="0"/>
              <w:right w:val="single" w:color="auto" w:sz="4" w:space="0"/>
            </w:tcBorders>
          </w:tcPr>
          <w:p>
            <w:pPr>
              <w:pStyle w:val="2"/>
              <w:widowControl w:val="0"/>
              <w:spacing w:after="120" w:line="360" w:lineRule="exact"/>
              <w:jc w:val="both"/>
              <w:rPr>
                <w:rFonts w:ascii="Times New Roman Regular" w:hAnsi="Times New Roman Regular" w:eastAsia="仿宋_GB2312" w:cs="Times New Roman Regula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906" w:type="pct"/>
            <w:tcBorders>
              <w:top w:val="single" w:color="auto" w:sz="4" w:space="0"/>
              <w:left w:val="single" w:color="auto" w:sz="4" w:space="0"/>
              <w:bottom w:val="single" w:color="auto" w:sz="4" w:space="0"/>
            </w:tcBorders>
            <w:vAlign w:val="center"/>
          </w:tcPr>
          <w:p>
            <w:pPr>
              <w:spacing w:line="360" w:lineRule="exact"/>
              <w:jc w:val="left"/>
              <w:rPr>
                <w:rFonts w:ascii="Times New Roman Regular" w:hAnsi="Times New Roman Regular" w:eastAsia="仿宋_GB2312" w:cs="Times New Roman Regular"/>
                <w:szCs w:val="21"/>
                <w:lang w:bidi="ar"/>
              </w:rPr>
            </w:pPr>
            <w:r>
              <w:rPr>
                <w:rFonts w:hint="eastAsia" w:eastAsia="仿宋_GB2312"/>
                <w:bCs/>
                <w:szCs w:val="21"/>
              </w:rPr>
              <w:t>围标串标</w:t>
            </w:r>
          </w:p>
        </w:tc>
        <w:tc>
          <w:tcPr>
            <w:tcW w:w="3451" w:type="pct"/>
            <w:tcBorders>
              <w:top w:val="single" w:color="auto" w:sz="4" w:space="0"/>
              <w:left w:val="single" w:color="auto" w:sz="4" w:space="0"/>
              <w:bottom w:val="single" w:color="auto" w:sz="4" w:space="0"/>
              <w:right w:val="single" w:color="auto" w:sz="4" w:space="0"/>
            </w:tcBorders>
            <w:vAlign w:val="center"/>
          </w:tcPr>
          <w:p>
            <w:pPr>
              <w:pStyle w:val="2"/>
              <w:widowControl w:val="0"/>
              <w:spacing w:after="120" w:line="360" w:lineRule="exact"/>
              <w:jc w:val="both"/>
              <w:rPr>
                <w:rFonts w:ascii="Times New Roman Regular" w:hAnsi="Times New Roman Regular" w:eastAsia="仿宋_GB2312" w:cs="Times New Roman Regular"/>
                <w:bCs/>
                <w:sz w:val="21"/>
                <w:szCs w:val="21"/>
                <w:lang w:val="en-US"/>
              </w:rPr>
            </w:pPr>
            <w:r>
              <w:rPr>
                <w:rFonts w:hint="eastAsia" w:ascii="Times New Roman" w:hAnsi="Times New Roman" w:eastAsia="仿宋_GB2312"/>
                <w:sz w:val="21"/>
                <w:szCs w:val="21"/>
                <w:lang w:bidi="ar"/>
              </w:rPr>
              <w:t>不存在围标串标行为。</w:t>
            </w:r>
          </w:p>
        </w:tc>
        <w:tc>
          <w:tcPr>
            <w:tcW w:w="643" w:type="pct"/>
            <w:tcBorders>
              <w:top w:val="single" w:color="auto" w:sz="4" w:space="0"/>
              <w:left w:val="single" w:color="auto" w:sz="4" w:space="0"/>
              <w:bottom w:val="single" w:color="auto" w:sz="4" w:space="0"/>
              <w:right w:val="single" w:color="auto" w:sz="4" w:space="0"/>
            </w:tcBorders>
          </w:tcPr>
          <w:p>
            <w:pPr>
              <w:pStyle w:val="2"/>
              <w:widowControl w:val="0"/>
              <w:spacing w:after="120" w:line="360" w:lineRule="exact"/>
              <w:jc w:val="both"/>
              <w:rPr>
                <w:rFonts w:ascii="Times New Roman Regular" w:hAnsi="Times New Roman Regular" w:eastAsia="仿宋_GB2312" w:cs="Times New Roman Regula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906" w:type="pct"/>
            <w:tcBorders>
              <w:top w:val="single" w:color="auto" w:sz="4" w:space="0"/>
              <w:left w:val="single" w:color="auto" w:sz="4" w:space="0"/>
              <w:bottom w:val="single" w:color="auto" w:sz="4" w:space="0"/>
            </w:tcBorders>
            <w:vAlign w:val="center"/>
          </w:tcPr>
          <w:p>
            <w:pPr>
              <w:spacing w:line="360" w:lineRule="exact"/>
              <w:jc w:val="left"/>
              <w:rPr>
                <w:rFonts w:eastAsia="仿宋_GB2312"/>
                <w:bCs/>
                <w:szCs w:val="21"/>
              </w:rPr>
            </w:pPr>
            <w:r>
              <w:rPr>
                <w:rFonts w:hint="eastAsia" w:eastAsia="仿宋_GB2312"/>
                <w:bCs/>
                <w:szCs w:val="21"/>
              </w:rPr>
              <w:t>弄虚作假</w:t>
            </w:r>
          </w:p>
        </w:tc>
        <w:tc>
          <w:tcPr>
            <w:tcW w:w="3451" w:type="pct"/>
            <w:tcBorders>
              <w:top w:val="single" w:color="auto" w:sz="4" w:space="0"/>
              <w:left w:val="single" w:color="auto" w:sz="4" w:space="0"/>
              <w:bottom w:val="single" w:color="auto" w:sz="4" w:space="0"/>
              <w:right w:val="single" w:color="auto" w:sz="4" w:space="0"/>
            </w:tcBorders>
            <w:vAlign w:val="center"/>
          </w:tcPr>
          <w:p>
            <w:pPr>
              <w:pStyle w:val="2"/>
              <w:widowControl w:val="0"/>
              <w:spacing w:after="120" w:line="360" w:lineRule="exact"/>
              <w:jc w:val="both"/>
              <w:rPr>
                <w:rFonts w:ascii="Times New Roman" w:hAnsi="Times New Roman" w:eastAsia="仿宋_GB2312"/>
                <w:sz w:val="21"/>
                <w:szCs w:val="21"/>
                <w:lang w:bidi="ar"/>
              </w:rPr>
            </w:pPr>
            <w:r>
              <w:rPr>
                <w:rFonts w:hint="eastAsia" w:ascii="Times New Roman" w:hAnsi="Times New Roman" w:eastAsia="仿宋_GB2312"/>
                <w:sz w:val="21"/>
                <w:szCs w:val="21"/>
                <w:lang w:bidi="ar"/>
              </w:rPr>
              <w:t>响应文件未提供虚假或失实资料，且不存在法律法规规定的其他否决投标情形。</w:t>
            </w:r>
          </w:p>
        </w:tc>
        <w:tc>
          <w:tcPr>
            <w:tcW w:w="643" w:type="pct"/>
            <w:tcBorders>
              <w:top w:val="single" w:color="auto" w:sz="4" w:space="0"/>
              <w:left w:val="single" w:color="auto" w:sz="4" w:space="0"/>
              <w:bottom w:val="single" w:color="auto" w:sz="4" w:space="0"/>
              <w:right w:val="single" w:color="auto" w:sz="4" w:space="0"/>
            </w:tcBorders>
          </w:tcPr>
          <w:p>
            <w:pPr>
              <w:pStyle w:val="2"/>
              <w:widowControl w:val="0"/>
              <w:spacing w:after="120" w:line="360" w:lineRule="exact"/>
              <w:jc w:val="both"/>
              <w:rPr>
                <w:rFonts w:ascii="Times New Roman Regular" w:hAnsi="Times New Roman Regular" w:eastAsia="仿宋_GB2312" w:cs="Times New Roman Regula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000" w:type="pct"/>
            <w:gridSpan w:val="3"/>
            <w:tcBorders>
              <w:top w:val="single" w:color="auto" w:sz="4" w:space="0"/>
              <w:left w:val="single" w:color="auto" w:sz="4" w:space="0"/>
              <w:bottom w:val="single" w:color="auto" w:sz="4" w:space="0"/>
              <w:right w:val="single" w:color="auto" w:sz="4" w:space="0"/>
            </w:tcBorders>
          </w:tcPr>
          <w:p>
            <w:pPr>
              <w:pStyle w:val="2"/>
              <w:widowControl w:val="0"/>
              <w:spacing w:after="120" w:line="360" w:lineRule="exact"/>
              <w:jc w:val="center"/>
              <w:rPr>
                <w:rFonts w:ascii="Times New Roman Regular" w:hAnsi="Times New Roman Regular" w:eastAsia="仿宋_GB2312" w:cs="Times New Roman Regular"/>
                <w:bCs/>
                <w:sz w:val="21"/>
                <w:szCs w:val="21"/>
                <w:lang w:val="en-US" w:bidi="ar"/>
              </w:rPr>
            </w:pPr>
            <w:r>
              <w:rPr>
                <w:rFonts w:ascii="Times New Roman Regular" w:hAnsi="Times New Roman Regular" w:eastAsia="仿宋_GB2312" w:cs="Times New Roman Regular"/>
                <w:bCs/>
                <w:sz w:val="21"/>
                <w:szCs w:val="21"/>
                <w:lang w:val="en-US" w:bidi="ar"/>
              </w:rPr>
              <w:t>综合结论（通过/不通过）</w:t>
            </w:r>
          </w:p>
        </w:tc>
      </w:tr>
    </w:tbl>
    <w:p>
      <w:pPr>
        <w:pStyle w:val="25"/>
        <w:ind w:firstLine="480" w:firstLineChars="200"/>
        <w:rPr>
          <w:rFonts w:ascii="Times New Roman Regular" w:hAnsi="Times New Roman Regular" w:eastAsia="仿宋_GB2312" w:cs="Times New Roman Regular"/>
          <w:szCs w:val="24"/>
          <w:lang w:val="en-US" w:bidi="ar"/>
        </w:rPr>
      </w:pPr>
    </w:p>
    <w:p>
      <w:pPr>
        <w:spacing w:line="360" w:lineRule="auto"/>
        <w:ind w:firstLine="480" w:firstLineChars="200"/>
        <w:rPr>
          <w:rFonts w:ascii="Times New Roman Regular" w:hAnsi="Times New Roman Regular" w:eastAsia="仿宋_GB2312" w:cs="Times New Roman Regular"/>
          <w:bCs/>
          <w:sz w:val="24"/>
        </w:rPr>
      </w:pPr>
      <w:r>
        <w:rPr>
          <w:rFonts w:hint="eastAsia" w:ascii="Times New Roman Regular" w:hAnsi="Times New Roman Regular" w:eastAsia="仿宋_GB2312" w:cs="Times New Roman Regular"/>
          <w:bCs/>
          <w:sz w:val="24"/>
        </w:rPr>
        <w:t>3.报价评审</w:t>
      </w:r>
    </w:p>
    <w:p>
      <w:pPr>
        <w:spacing w:line="360" w:lineRule="auto"/>
        <w:ind w:firstLine="480" w:firstLineChars="200"/>
        <w:rPr>
          <w:rFonts w:ascii="Times New Roman Regular" w:hAnsi="Times New Roman Regular" w:eastAsia="仿宋_GB2312" w:cs="Times New Roman Regular"/>
          <w:bCs/>
          <w:sz w:val="24"/>
        </w:rPr>
      </w:pPr>
      <w:r>
        <w:rPr>
          <w:rFonts w:hint="eastAsia" w:ascii="Times New Roman Regular" w:hAnsi="Times New Roman Regular" w:eastAsia="仿宋_GB2312" w:cs="Times New Roman Regular"/>
          <w:bCs/>
          <w:sz w:val="24"/>
        </w:rPr>
        <w:t>3.1响应文件报价出现前后不一致的，按照下列规定修正：</w:t>
      </w:r>
    </w:p>
    <w:p>
      <w:pPr>
        <w:spacing w:line="360" w:lineRule="auto"/>
        <w:ind w:firstLine="480" w:firstLineChars="200"/>
        <w:rPr>
          <w:rFonts w:ascii="Times New Roman Regular" w:hAnsi="Times New Roman Regular" w:eastAsia="仿宋_GB2312" w:cs="Times New Roman Regular"/>
          <w:bCs/>
          <w:sz w:val="24"/>
        </w:rPr>
      </w:pPr>
      <w:r>
        <w:rPr>
          <w:rFonts w:hint="eastAsia" w:ascii="Times New Roman Regular" w:hAnsi="Times New Roman Regular" w:eastAsia="仿宋_GB2312" w:cs="Times New Roman Regular"/>
          <w:bCs/>
          <w:sz w:val="24"/>
        </w:rPr>
        <w:t>（</w:t>
      </w:r>
      <w:r>
        <w:rPr>
          <w:rFonts w:ascii="Times New Roman Regular" w:hAnsi="Times New Roman Regular" w:eastAsia="仿宋_GB2312" w:cs="Times New Roman Regular"/>
          <w:bCs/>
          <w:sz w:val="24"/>
        </w:rPr>
        <w:t>1</w:t>
      </w:r>
      <w:r>
        <w:rPr>
          <w:rFonts w:hint="eastAsia" w:ascii="Times New Roman Regular" w:hAnsi="Times New Roman Regular" w:eastAsia="仿宋_GB2312" w:cs="Times New Roman Regular"/>
          <w:bCs/>
          <w:sz w:val="24"/>
        </w:rPr>
        <w:t>）</w:t>
      </w:r>
      <w:r>
        <w:rPr>
          <w:rFonts w:ascii="Times New Roman Regular" w:hAnsi="Times New Roman Regular" w:eastAsia="仿宋_GB2312" w:cs="Times New Roman Regular"/>
          <w:bCs/>
          <w:sz w:val="24"/>
        </w:rPr>
        <w:t>开启一览表出现与报价文件不一致者，以报价文件为准。由评审小组根据报价文件内容进行修正；</w:t>
      </w:r>
    </w:p>
    <w:p>
      <w:pPr>
        <w:spacing w:line="360" w:lineRule="auto"/>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w:t>
      </w:r>
      <w:r>
        <w:rPr>
          <w:rFonts w:hint="eastAsia" w:ascii="Times New Roman Regular" w:hAnsi="Times New Roman Regular" w:eastAsia="仿宋_GB2312" w:cs="Times New Roman Regular"/>
          <w:bCs/>
          <w:sz w:val="24"/>
        </w:rPr>
        <w:t>2</w:t>
      </w:r>
      <w:r>
        <w:rPr>
          <w:rFonts w:ascii="Times New Roman Regular" w:hAnsi="Times New Roman Regular" w:eastAsia="仿宋_GB2312" w:cs="Times New Roman Regular"/>
          <w:bCs/>
          <w:sz w:val="24"/>
        </w:rPr>
        <w:t>）大写金额和小写金额不一致的，以大写金额为准；但大写有明显单位、文字错误的除外；</w:t>
      </w:r>
    </w:p>
    <w:p>
      <w:pPr>
        <w:spacing w:line="360" w:lineRule="auto"/>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w:t>
      </w:r>
      <w:r>
        <w:rPr>
          <w:rFonts w:hint="eastAsia" w:ascii="Times New Roman Regular" w:hAnsi="Times New Roman Regular" w:eastAsia="仿宋_GB2312" w:cs="Times New Roman Regular"/>
          <w:bCs/>
          <w:sz w:val="24"/>
        </w:rPr>
        <w:t>3</w:t>
      </w:r>
      <w:r>
        <w:rPr>
          <w:rFonts w:ascii="Times New Roman Regular" w:hAnsi="Times New Roman Regular" w:eastAsia="仿宋_GB2312" w:cs="Times New Roman Regular"/>
          <w:bCs/>
          <w:sz w:val="24"/>
        </w:rPr>
        <w:t>）单价金额小数点或者百分比有明显错位的，以报价文件的总价为准，并修改单价。</w:t>
      </w:r>
    </w:p>
    <w:p>
      <w:pPr>
        <w:spacing w:line="360" w:lineRule="auto"/>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w:t>
      </w:r>
      <w:r>
        <w:rPr>
          <w:rFonts w:hint="eastAsia" w:ascii="Times New Roman Regular" w:hAnsi="Times New Roman Regular" w:eastAsia="仿宋_GB2312" w:cs="Times New Roman Regular"/>
          <w:bCs/>
          <w:sz w:val="24"/>
        </w:rPr>
        <w:t>4</w:t>
      </w:r>
      <w:r>
        <w:rPr>
          <w:rFonts w:ascii="Times New Roman Regular" w:hAnsi="Times New Roman Regular" w:eastAsia="仿宋_GB2312" w:cs="Times New Roman Regular"/>
          <w:bCs/>
          <w:sz w:val="24"/>
        </w:rPr>
        <w:t>）合计金额与按单价汇总金额不一致的，以单价汇总金额为准，修改合计金额；</w:t>
      </w:r>
    </w:p>
    <w:p>
      <w:pPr>
        <w:spacing w:line="360" w:lineRule="auto"/>
        <w:ind w:firstLine="480" w:firstLineChars="200"/>
      </w:pPr>
      <w:r>
        <w:rPr>
          <w:rFonts w:ascii="Times New Roman Regular" w:hAnsi="Times New Roman Regular" w:eastAsia="仿宋_GB2312" w:cs="Times New Roman Regular"/>
          <w:bCs/>
          <w:sz w:val="24"/>
        </w:rPr>
        <w:t>（</w:t>
      </w:r>
      <w:r>
        <w:rPr>
          <w:rFonts w:hint="eastAsia" w:ascii="Times New Roman Regular" w:hAnsi="Times New Roman Regular" w:eastAsia="仿宋_GB2312" w:cs="Times New Roman Regular"/>
          <w:bCs/>
          <w:sz w:val="24"/>
        </w:rPr>
        <w:t>5</w:t>
      </w:r>
      <w:r>
        <w:rPr>
          <w:rFonts w:ascii="Times New Roman Regular" w:hAnsi="Times New Roman Regular" w:eastAsia="仿宋_GB2312" w:cs="Times New Roman Regular"/>
          <w:bCs/>
          <w:sz w:val="24"/>
        </w:rPr>
        <w:t>）</w:t>
      </w:r>
      <w:r>
        <w:rPr>
          <w:rFonts w:hint="eastAsia" w:ascii="Times New Roman Regular" w:hAnsi="Times New Roman Regular" w:eastAsia="仿宋_GB2312" w:cs="Times New Roman Regular"/>
          <w:bCs/>
          <w:sz w:val="24"/>
        </w:rPr>
        <w:t>不含税价经计算与含税价不一致的，以不含税价为准修正含税价。</w:t>
      </w:r>
    </w:p>
    <w:p>
      <w:pPr>
        <w:spacing w:line="360" w:lineRule="auto"/>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w:t>
      </w:r>
      <w:r>
        <w:rPr>
          <w:rFonts w:hint="eastAsia" w:ascii="Times New Roman Regular" w:hAnsi="Times New Roman Regular" w:eastAsia="仿宋_GB2312" w:cs="Times New Roman Regular"/>
          <w:bCs/>
          <w:sz w:val="24"/>
        </w:rPr>
        <w:t>6</w:t>
      </w:r>
      <w:r>
        <w:rPr>
          <w:rFonts w:ascii="Times New Roman Regular" w:hAnsi="Times New Roman Regular" w:eastAsia="仿宋_GB2312" w:cs="Times New Roman Regular"/>
          <w:bCs/>
          <w:sz w:val="24"/>
        </w:rPr>
        <w:t>）投标报价函存在明显单位、文字错误的，则澄清、说明、补正；</w:t>
      </w:r>
    </w:p>
    <w:p>
      <w:pPr>
        <w:spacing w:line="360" w:lineRule="auto"/>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w:t>
      </w:r>
      <w:r>
        <w:rPr>
          <w:rFonts w:hint="eastAsia" w:ascii="Times New Roman Regular" w:hAnsi="Times New Roman Regular" w:eastAsia="仿宋_GB2312" w:cs="Times New Roman Regular"/>
          <w:bCs/>
          <w:sz w:val="24"/>
        </w:rPr>
        <w:t>7</w:t>
      </w:r>
      <w:r>
        <w:rPr>
          <w:rFonts w:ascii="Times New Roman Regular" w:hAnsi="Times New Roman Regular" w:eastAsia="仿宋_GB2312" w:cs="Times New Roman Regular"/>
          <w:bCs/>
          <w:sz w:val="24"/>
        </w:rPr>
        <w:t>）计量单位与</w:t>
      </w:r>
      <w:r>
        <w:rPr>
          <w:rFonts w:hint="eastAsia" w:ascii="Times New Roman Regular" w:hAnsi="Times New Roman Regular" w:eastAsia="仿宋_GB2312" w:cs="Times New Roman Regular"/>
          <w:bCs/>
          <w:sz w:val="24"/>
        </w:rPr>
        <w:t>响应文件</w:t>
      </w:r>
      <w:r>
        <w:rPr>
          <w:rFonts w:ascii="Times New Roman Regular" w:hAnsi="Times New Roman Regular" w:eastAsia="仿宋_GB2312" w:cs="Times New Roman Regular"/>
          <w:bCs/>
          <w:sz w:val="24"/>
        </w:rPr>
        <w:t>格式要求不符的，按</w:t>
      </w:r>
      <w:r>
        <w:rPr>
          <w:rFonts w:hint="eastAsia" w:ascii="Times New Roman Regular" w:hAnsi="Times New Roman Regular" w:eastAsia="仿宋_GB2312" w:cs="Times New Roman Regular"/>
          <w:bCs/>
          <w:sz w:val="24"/>
        </w:rPr>
        <w:t>征集文件</w:t>
      </w:r>
      <w:r>
        <w:rPr>
          <w:rFonts w:ascii="Times New Roman Regular" w:hAnsi="Times New Roman Regular" w:eastAsia="仿宋_GB2312" w:cs="Times New Roman Regular"/>
          <w:bCs/>
          <w:sz w:val="24"/>
        </w:rPr>
        <w:t>规定进行修正。</w:t>
      </w:r>
    </w:p>
    <w:p>
      <w:pPr>
        <w:spacing w:line="360" w:lineRule="auto"/>
        <w:ind w:firstLine="480" w:firstLineChars="20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同时出现两种以上不一致的，按照顺序修正。修正后的报价经</w:t>
      </w:r>
      <w:r>
        <w:rPr>
          <w:rFonts w:hint="eastAsia" w:ascii="Times New Roman Regular" w:hAnsi="Times New Roman Regular" w:eastAsia="仿宋_GB2312" w:cs="Times New Roman Regular"/>
          <w:bCs/>
          <w:sz w:val="24"/>
        </w:rPr>
        <w:t>供应商</w:t>
      </w:r>
      <w:r>
        <w:rPr>
          <w:rFonts w:ascii="Times New Roman Regular" w:hAnsi="Times New Roman Regular" w:eastAsia="仿宋_GB2312" w:cs="Times New Roman Regular"/>
          <w:bCs/>
          <w:sz w:val="24"/>
        </w:rPr>
        <w:t>确认后生</w:t>
      </w:r>
      <w:r>
        <w:rPr>
          <w:rFonts w:hint="eastAsia" w:ascii="Times New Roman Regular" w:hAnsi="Times New Roman Regular" w:eastAsia="仿宋_GB2312" w:cs="Times New Roman Regular"/>
          <w:bCs/>
          <w:sz w:val="24"/>
        </w:rPr>
        <w:t>效，</w:t>
      </w:r>
      <w:r>
        <w:rPr>
          <w:rFonts w:hint="eastAsia" w:ascii="Times New Roman Regular" w:hAnsi="Times New Roman Regular" w:eastAsia="仿宋_GB2312" w:cs="Times New Roman Regular"/>
          <w:b/>
          <w:sz w:val="24"/>
          <w:u w:val="double"/>
        </w:rPr>
        <w:t>供应商在规定时间内未确认或拒绝修正的，其投标无效</w:t>
      </w:r>
      <w:r>
        <w:rPr>
          <w:rFonts w:hint="eastAsia" w:ascii="Times New Roman Regular" w:hAnsi="Times New Roman Regular" w:eastAsia="仿宋_GB2312" w:cs="Times New Roman Regular"/>
          <w:bCs/>
          <w:sz w:val="24"/>
        </w:rPr>
        <w:t>。</w:t>
      </w:r>
    </w:p>
    <w:p>
      <w:pPr>
        <w:spacing w:line="360" w:lineRule="auto"/>
        <w:ind w:firstLine="480" w:firstLineChars="200"/>
        <w:rPr>
          <w:rFonts w:ascii="Times New Roman Regular" w:hAnsi="Times New Roman Regular" w:eastAsia="仿宋_GB2312" w:cs="Times New Roman Regular"/>
          <w:sz w:val="24"/>
          <w:lang w:bidi="ar"/>
        </w:rPr>
      </w:pPr>
      <w:r>
        <w:rPr>
          <w:rFonts w:hint="eastAsia" w:ascii="Times New Roman Regular" w:hAnsi="Times New Roman Regular" w:eastAsia="仿宋_GB2312" w:cs="Times New Roman Regular"/>
          <w:sz w:val="24"/>
          <w:lang w:bidi="ar"/>
        </w:rPr>
        <w:t>3.2</w:t>
      </w:r>
      <w:r>
        <w:rPr>
          <w:rFonts w:ascii="Times New Roman Regular" w:hAnsi="Times New Roman Regular" w:eastAsia="仿宋_GB2312" w:cs="Times New Roman Regular"/>
          <w:sz w:val="24"/>
          <w:lang w:bidi="ar"/>
        </w:rPr>
        <w:t>出现以下情形之一的，评审委员会应当启动异常低价投标（响应）审查程序：</w:t>
      </w:r>
    </w:p>
    <w:p>
      <w:pPr>
        <w:pStyle w:val="25"/>
        <w:ind w:firstLine="480" w:firstLineChars="200"/>
        <w:rPr>
          <w:rFonts w:ascii="Times New Roman Regular" w:hAnsi="Times New Roman Regular" w:eastAsia="仿宋_GB2312" w:cs="Times New Roman Regular"/>
          <w:szCs w:val="24"/>
          <w:lang w:val="en-US" w:bidi="ar"/>
        </w:rPr>
      </w:pPr>
      <w:r>
        <w:rPr>
          <w:rFonts w:hint="eastAsia" w:ascii="Times New Roman Regular" w:hAnsi="Times New Roman Regular" w:eastAsia="仿宋_GB2312" w:cs="Times New Roman Regular"/>
          <w:szCs w:val="24"/>
          <w:lang w:bidi="ar"/>
        </w:rPr>
        <w:t>（</w:t>
      </w:r>
      <w:r>
        <w:rPr>
          <w:rFonts w:hint="eastAsia" w:ascii="Times New Roman Regular" w:hAnsi="Times New Roman Regular" w:eastAsia="仿宋_GB2312" w:cs="Times New Roman Regular"/>
          <w:szCs w:val="24"/>
          <w:lang w:val="en-US" w:bidi="ar"/>
        </w:rPr>
        <w:t>1</w:t>
      </w:r>
      <w:r>
        <w:rPr>
          <w:rFonts w:hint="eastAsia" w:ascii="Times New Roman Regular" w:hAnsi="Times New Roman Regular" w:eastAsia="仿宋_GB2312" w:cs="Times New Roman Regular"/>
          <w:szCs w:val="24"/>
          <w:lang w:bidi="ar"/>
        </w:rPr>
        <w:t>）</w:t>
      </w:r>
      <w:r>
        <w:rPr>
          <w:rFonts w:ascii="Times New Roman Regular" w:hAnsi="Times New Roman Regular" w:eastAsia="仿宋_GB2312" w:cs="Times New Roman Regular"/>
          <w:szCs w:val="24"/>
          <w:lang w:val="en-US" w:bidi="ar"/>
        </w:rPr>
        <w:t>投标（响应）报价低于有效</w:t>
      </w:r>
      <w:r>
        <w:rPr>
          <w:rFonts w:hint="eastAsia" w:ascii="Times New Roman Regular" w:hAnsi="Times New Roman Regular" w:eastAsia="仿宋_GB2312" w:cs="Times New Roman Regular"/>
          <w:szCs w:val="24"/>
          <w:lang w:val="en-US" w:bidi="ar"/>
        </w:rPr>
        <w:t>供应商</w:t>
      </w:r>
      <w:r>
        <w:rPr>
          <w:rFonts w:ascii="Times New Roman Regular" w:hAnsi="Times New Roman Regular" w:eastAsia="仿宋_GB2312" w:cs="Times New Roman Regular"/>
          <w:szCs w:val="24"/>
          <w:lang w:val="en-US" w:bidi="ar"/>
        </w:rPr>
        <w:t>的平均价50%的，即投标（响应）报价＜全部通过资格审查的供应商投标报价的平均价×50%；</w:t>
      </w:r>
    </w:p>
    <w:p>
      <w:pPr>
        <w:pStyle w:val="25"/>
        <w:rPr>
          <w:rFonts w:ascii="Times New Roman Regular" w:hAnsi="Times New Roman Regular" w:eastAsia="仿宋_GB2312" w:cs="Times New Roman Regular"/>
          <w:szCs w:val="24"/>
          <w:lang w:val="en-US" w:bidi="ar"/>
        </w:rPr>
      </w:pPr>
      <w:r>
        <w:rPr>
          <w:rFonts w:hint="eastAsia" w:ascii="Times New Roman Regular" w:hAnsi="Times New Roman Regular" w:eastAsia="仿宋_GB2312" w:cs="Times New Roman Regular"/>
          <w:szCs w:val="24"/>
          <w:lang w:bidi="ar"/>
        </w:rPr>
        <w:t>（</w:t>
      </w:r>
      <w:r>
        <w:rPr>
          <w:rFonts w:hint="eastAsia" w:ascii="Times New Roman Regular" w:hAnsi="Times New Roman Regular" w:eastAsia="仿宋_GB2312" w:cs="Times New Roman Regular"/>
          <w:szCs w:val="24"/>
          <w:lang w:val="en-US" w:bidi="ar"/>
        </w:rPr>
        <w:t>2</w:t>
      </w:r>
      <w:r>
        <w:rPr>
          <w:rFonts w:hint="eastAsia" w:ascii="Times New Roman Regular" w:hAnsi="Times New Roman Regular" w:eastAsia="仿宋_GB2312" w:cs="Times New Roman Regular"/>
          <w:szCs w:val="24"/>
          <w:lang w:bidi="ar"/>
        </w:rPr>
        <w:t>）</w:t>
      </w:r>
      <w:r>
        <w:rPr>
          <w:rFonts w:ascii="Times New Roman Regular" w:hAnsi="Times New Roman Regular" w:eastAsia="仿宋_GB2312" w:cs="Times New Roman Regular"/>
          <w:szCs w:val="24"/>
          <w:lang w:val="en-US" w:bidi="ar"/>
        </w:rPr>
        <w:t>投标（响应）报价低于通过符合性审查的次低</w:t>
      </w:r>
      <w:r>
        <w:rPr>
          <w:rFonts w:hint="eastAsia" w:ascii="Times New Roman Regular" w:hAnsi="Times New Roman Regular" w:eastAsia="仿宋_GB2312" w:cs="Times New Roman Regular"/>
          <w:szCs w:val="24"/>
          <w:lang w:val="en-US" w:bidi="ar"/>
        </w:rPr>
        <w:t>供应商</w:t>
      </w:r>
      <w:r>
        <w:rPr>
          <w:rFonts w:ascii="Times New Roman Regular" w:hAnsi="Times New Roman Regular" w:eastAsia="仿宋_GB2312" w:cs="Times New Roman Regular"/>
          <w:szCs w:val="24"/>
          <w:lang w:val="en-US" w:bidi="ar"/>
        </w:rPr>
        <w:t>报价的50%，即投标（响应）报价＜通过资格审查的次低价的供应商投标报价的平均价×50%；</w:t>
      </w:r>
    </w:p>
    <w:p>
      <w:pPr>
        <w:pStyle w:val="25"/>
        <w:rPr>
          <w:rFonts w:ascii="Times New Roman Regular" w:hAnsi="Times New Roman Regular" w:eastAsia="仿宋_GB2312" w:cs="Times New Roman Regular"/>
          <w:szCs w:val="24"/>
          <w:lang w:val="en-US" w:bidi="ar"/>
        </w:rPr>
      </w:pPr>
      <w:r>
        <w:rPr>
          <w:rFonts w:hint="eastAsia" w:ascii="Times New Roman Regular" w:hAnsi="Times New Roman Regular" w:eastAsia="仿宋_GB2312" w:cs="Times New Roman Regular"/>
          <w:szCs w:val="24"/>
          <w:lang w:val="en-US" w:bidi="ar"/>
        </w:rPr>
        <w:t>（3）</w:t>
      </w:r>
      <w:r>
        <w:rPr>
          <w:rFonts w:ascii="Times New Roman Regular" w:hAnsi="Times New Roman Regular" w:eastAsia="仿宋_GB2312" w:cs="Times New Roman Regular"/>
          <w:szCs w:val="24"/>
          <w:lang w:val="en-US" w:bidi="ar"/>
        </w:rPr>
        <w:t>投标（响应）报价低于采购项目最高限价（如有）的45%，即投标（响应）报价＜采购项目最高限价×45%；</w:t>
      </w:r>
    </w:p>
    <w:p>
      <w:pPr>
        <w:pStyle w:val="25"/>
        <w:rPr>
          <w:rFonts w:ascii="Times New Roman Regular" w:hAnsi="Times New Roman Regular" w:eastAsia="仿宋_GB2312" w:cs="Times New Roman Regular"/>
          <w:szCs w:val="24"/>
          <w:lang w:val="en-US" w:bidi="ar"/>
        </w:rPr>
      </w:pPr>
      <w:r>
        <w:rPr>
          <w:rFonts w:hint="eastAsia" w:ascii="Times New Roman Regular" w:hAnsi="Times New Roman Regular" w:eastAsia="仿宋_GB2312" w:cs="Times New Roman Regular"/>
          <w:szCs w:val="24"/>
          <w:lang w:val="en-US" w:bidi="ar"/>
        </w:rPr>
        <w:t>（4）</w:t>
      </w:r>
      <w:r>
        <w:rPr>
          <w:rFonts w:ascii="Times New Roman Regular" w:hAnsi="Times New Roman Regular" w:eastAsia="仿宋_GB2312" w:cs="Times New Roman Regular"/>
          <w:szCs w:val="24"/>
          <w:lang w:val="en-US" w:bidi="ar"/>
        </w:rPr>
        <w:t>评审小组认定的供应商报价过低，可能影响产品质量或不能诚信履约的其他情形。</w:t>
      </w:r>
    </w:p>
    <w:p>
      <w:pPr>
        <w:spacing w:line="360" w:lineRule="auto"/>
        <w:ind w:firstLine="480" w:firstLineChars="200"/>
        <w:rPr>
          <w:rFonts w:ascii="Times New Roman Regular" w:hAnsi="Times New Roman Regular" w:eastAsia="仿宋_GB2312" w:cs="Times New Roman Regular"/>
          <w:sz w:val="24"/>
          <w:lang w:bidi="ar"/>
        </w:rPr>
      </w:pPr>
      <w:r>
        <w:rPr>
          <w:rFonts w:hint="eastAsia" w:ascii="Times New Roman Regular" w:hAnsi="Times New Roman Regular" w:eastAsia="仿宋_GB2312" w:cs="Times New Roman Regular"/>
          <w:sz w:val="24"/>
          <w:lang w:bidi="ar"/>
        </w:rPr>
        <w:t>3.3启动异常低价投标（响应）审查后，评审小组应当要求相关供应商在评标现场合理的时间内，提供项目报价合理性相关的书面说明，对投标（响应）价格作出解释，由评审小组依据专业经验对供应商报价合理性进行判断。投标（响应）供应商不提供书面说明，或者提供的书面说明不能证明其报价合理性的，评审委员会应当将其作为无效投标（响应）处理。审查相关情况应当在评审报告中进行记录。</w:t>
      </w:r>
    </w:p>
    <w:p>
      <w:pPr>
        <w:spacing w:line="360" w:lineRule="auto"/>
        <w:ind w:firstLine="480" w:firstLineChars="200"/>
        <w:rPr>
          <w:rFonts w:ascii="Times New Roman Regular" w:hAnsi="Times New Roman Regular" w:eastAsia="仿宋_GB2312" w:cs="Times New Roman Regular"/>
          <w:bCs/>
          <w:sz w:val="24"/>
        </w:rPr>
      </w:pPr>
      <w:r>
        <w:rPr>
          <w:rFonts w:hint="eastAsia" w:ascii="Times New Roman Regular" w:hAnsi="Times New Roman Regular" w:eastAsia="仿宋_GB2312" w:cs="Times New Roman Regular"/>
          <w:bCs/>
          <w:sz w:val="24"/>
        </w:rPr>
        <w:t>4.</w:t>
      </w:r>
      <w:r>
        <w:rPr>
          <w:rFonts w:ascii="Times New Roman Regular" w:hAnsi="Times New Roman Regular" w:eastAsia="仿宋_GB2312" w:cs="Times New Roman Regular"/>
          <w:bCs/>
          <w:sz w:val="24"/>
        </w:rPr>
        <w:t>综合评审</w:t>
      </w:r>
    </w:p>
    <w:p>
      <w:pPr>
        <w:spacing w:line="360" w:lineRule="auto"/>
        <w:ind w:firstLine="480" w:firstLineChars="200"/>
        <w:rPr>
          <w:rFonts w:ascii="Times New Roman Regular" w:hAnsi="Times New Roman Regular" w:eastAsia="仿宋_GB2312" w:cs="Times New Roman Regular"/>
          <w:bCs/>
          <w:sz w:val="24"/>
          <w:lang w:bidi="ar"/>
        </w:rPr>
      </w:pPr>
      <w:r>
        <w:rPr>
          <w:rFonts w:ascii="Times New Roman Regular" w:hAnsi="Times New Roman Regular" w:eastAsia="仿宋_GB2312" w:cs="Times New Roman Regular"/>
          <w:bCs/>
          <w:sz w:val="24"/>
          <w:lang w:bidi="ar"/>
        </w:rPr>
        <w:t>评审小组各成员独立对每个通过符合性审查的有效</w:t>
      </w:r>
      <w:r>
        <w:rPr>
          <w:rFonts w:hint="eastAsia" w:ascii="Times New Roman Regular" w:hAnsi="Times New Roman Regular" w:eastAsia="仿宋_GB2312" w:cs="Times New Roman Regular"/>
          <w:bCs/>
          <w:sz w:val="24"/>
          <w:lang w:bidi="ar"/>
        </w:rPr>
        <w:t>供应商</w:t>
      </w:r>
      <w:r>
        <w:rPr>
          <w:rFonts w:ascii="Times New Roman Regular" w:hAnsi="Times New Roman Regular" w:eastAsia="仿宋_GB2312" w:cs="Times New Roman Regular"/>
          <w:bCs/>
          <w:sz w:val="24"/>
          <w:lang w:bidi="ar"/>
        </w:rPr>
        <w:t>的</w:t>
      </w:r>
      <w:r>
        <w:rPr>
          <w:rFonts w:hint="eastAsia" w:ascii="Times New Roman Regular" w:hAnsi="Times New Roman Regular" w:eastAsia="仿宋_GB2312" w:cs="Times New Roman Regular"/>
          <w:bCs/>
          <w:sz w:val="24"/>
          <w:lang w:bidi="ar"/>
        </w:rPr>
        <w:t>响应文件</w:t>
      </w:r>
      <w:r>
        <w:rPr>
          <w:rFonts w:ascii="Times New Roman Regular" w:hAnsi="Times New Roman Regular" w:eastAsia="仿宋_GB2312" w:cs="Times New Roman Regular"/>
          <w:bCs/>
          <w:sz w:val="24"/>
          <w:lang w:bidi="ar"/>
        </w:rPr>
        <w:t>以打分的形式进行评审和评价。</w:t>
      </w:r>
    </w:p>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4.</w:t>
      </w:r>
      <w:r>
        <w:rPr>
          <w:rFonts w:ascii="Times New Roman Regular" w:hAnsi="Times New Roman Regular" w:eastAsia="仿宋_GB2312" w:cs="Times New Roman Regular"/>
          <w:bCs/>
          <w:sz w:val="24"/>
          <w:lang w:bidi="ar"/>
        </w:rPr>
        <w:t>1综合评审要素主要包括以下方面：</w:t>
      </w:r>
    </w:p>
    <w:p>
      <w:pPr>
        <w:spacing w:line="360" w:lineRule="auto"/>
        <w:ind w:firstLine="480" w:firstLineChars="200"/>
        <w:jc w:val="left"/>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附表3</w:t>
      </w:r>
      <w:r>
        <w:rPr>
          <w:rFonts w:hint="eastAsia" w:ascii="Times New Roman Regular" w:hAnsi="Times New Roman Regular" w:eastAsia="仿宋_GB2312" w:cs="Times New Roman Regular"/>
          <w:sz w:val="24"/>
          <w:lang w:bidi="ar"/>
        </w:rPr>
        <w:t xml:space="preserve"> </w:t>
      </w:r>
      <w:r>
        <w:rPr>
          <w:rFonts w:ascii="Times New Roman Regular" w:hAnsi="Times New Roman Regular" w:eastAsia="仿宋_GB2312" w:cs="Times New Roman Regular"/>
          <w:sz w:val="24"/>
          <w:lang w:bidi="ar"/>
        </w:rPr>
        <w:t>综合评分表</w:t>
      </w:r>
    </w:p>
    <w:tbl>
      <w:tblPr>
        <w:tblStyle w:val="65"/>
        <w:tblW w:w="8895"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481"/>
        <w:gridCol w:w="5733"/>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Cs w:val="24"/>
              </w:rPr>
            </w:pPr>
            <w:r>
              <w:rPr>
                <w:rFonts w:ascii="Times New Roman Regular" w:hAnsi="Times New Roman Regular" w:eastAsia="仿宋_GB2312" w:cs="Times New Roman Regular"/>
                <w:bCs/>
                <w:szCs w:val="24"/>
              </w:rPr>
              <w:t>序号</w:t>
            </w:r>
          </w:p>
        </w:tc>
        <w:tc>
          <w:tcPr>
            <w:tcW w:w="1481" w:type="dxa"/>
            <w:vAlign w:val="center"/>
          </w:tcPr>
          <w:p>
            <w:pPr>
              <w:pStyle w:val="25"/>
              <w:spacing w:line="360" w:lineRule="exact"/>
              <w:ind w:firstLine="0"/>
              <w:jc w:val="center"/>
              <w:rPr>
                <w:rFonts w:ascii="Times New Roman Regular" w:hAnsi="Times New Roman Regular" w:eastAsia="仿宋_GB2312" w:cs="Times New Roman Regular"/>
                <w:bCs/>
                <w:szCs w:val="24"/>
              </w:rPr>
            </w:pPr>
            <w:r>
              <w:rPr>
                <w:rFonts w:ascii="Times New Roman Regular" w:hAnsi="Times New Roman Regular" w:eastAsia="仿宋_GB2312" w:cs="Times New Roman Regular"/>
                <w:bCs/>
                <w:szCs w:val="24"/>
              </w:rPr>
              <w:t>项目</w:t>
            </w:r>
          </w:p>
        </w:tc>
        <w:tc>
          <w:tcPr>
            <w:tcW w:w="5733" w:type="dxa"/>
            <w:vAlign w:val="center"/>
          </w:tcPr>
          <w:p>
            <w:pPr>
              <w:pStyle w:val="25"/>
              <w:spacing w:line="360" w:lineRule="exact"/>
              <w:ind w:firstLine="0"/>
              <w:jc w:val="center"/>
              <w:rPr>
                <w:rFonts w:ascii="Times New Roman Regular" w:hAnsi="Times New Roman Regular" w:eastAsia="仿宋_GB2312" w:cs="Times New Roman Regular"/>
                <w:bCs/>
                <w:szCs w:val="24"/>
              </w:rPr>
            </w:pPr>
            <w:r>
              <w:rPr>
                <w:rFonts w:ascii="Times New Roman Regular" w:hAnsi="Times New Roman Regular" w:eastAsia="仿宋_GB2312" w:cs="Times New Roman Regular"/>
                <w:bCs/>
                <w:szCs w:val="24"/>
              </w:rPr>
              <w:t>内容</w:t>
            </w:r>
          </w:p>
        </w:tc>
        <w:tc>
          <w:tcPr>
            <w:tcW w:w="856"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Cs w:val="24"/>
              </w:rPr>
            </w:pPr>
            <w:r>
              <w:rPr>
                <w:rFonts w:ascii="Times New Roman Regular" w:hAnsi="Times New Roman Regular" w:eastAsia="仿宋_GB2312" w:cs="Times New Roman Regular"/>
                <w:bCs/>
                <w:szCs w:val="24"/>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Cs w:val="24"/>
              </w:rPr>
            </w:pPr>
            <w:r>
              <w:rPr>
                <w:rFonts w:ascii="Times New Roman Regular" w:hAnsi="Times New Roman Regular" w:eastAsia="仿宋_GB2312" w:cs="Times New Roman Regular"/>
                <w:bCs/>
                <w:szCs w:val="24"/>
              </w:rPr>
              <w:t>1</w:t>
            </w:r>
          </w:p>
        </w:tc>
        <w:tc>
          <w:tcPr>
            <w:tcW w:w="1481" w:type="dxa"/>
            <w:vAlign w:val="center"/>
          </w:tcPr>
          <w:p>
            <w:pPr>
              <w:pStyle w:val="25"/>
              <w:spacing w:line="360" w:lineRule="exact"/>
              <w:ind w:firstLine="0"/>
              <w:jc w:val="center"/>
              <w:rPr>
                <w:rFonts w:ascii="Times New Roman Regular" w:hAnsi="Times New Roman Regular" w:eastAsia="仿宋_GB2312" w:cs="Times New Roman Regular"/>
                <w:bCs/>
                <w:szCs w:val="24"/>
                <w:lang w:val="en-US"/>
              </w:rPr>
            </w:pPr>
            <w:r>
              <w:rPr>
                <w:rFonts w:hint="eastAsia" w:ascii="Times New Roman Regular" w:hAnsi="Times New Roman Regular" w:eastAsia="仿宋_GB2312" w:cs="Times New Roman Regular"/>
                <w:bCs/>
                <w:szCs w:val="24"/>
              </w:rPr>
              <w:t>案例</w:t>
            </w:r>
            <w:r>
              <w:rPr>
                <w:rFonts w:hint="eastAsia" w:ascii="Times New Roman Regular" w:hAnsi="Times New Roman Regular" w:eastAsia="仿宋_GB2312" w:cs="Times New Roman Regular"/>
                <w:bCs/>
                <w:szCs w:val="24"/>
                <w:lang w:val="en-US"/>
              </w:rPr>
              <w:t>丰富度</w:t>
            </w:r>
          </w:p>
        </w:tc>
        <w:tc>
          <w:tcPr>
            <w:tcW w:w="5733" w:type="dxa"/>
            <w:vAlign w:val="center"/>
          </w:tcPr>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szCs w:val="24"/>
                <w:lang w:val="en-US" w:bidi="ar"/>
              </w:rPr>
              <w:t>1.材料：</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供应商</w:t>
            </w:r>
            <w:r>
              <w:rPr>
                <w:rFonts w:ascii="Times New Roman Regular" w:hAnsi="Times New Roman Regular" w:eastAsia="仿宋_GB2312" w:cs="Times New Roman Regular"/>
                <w:bCs/>
                <w:szCs w:val="24"/>
                <w:lang w:val="en-US" w:bidi="ar"/>
              </w:rPr>
              <w:t>提供自202</w:t>
            </w:r>
            <w:r>
              <w:rPr>
                <w:rFonts w:hint="eastAsia" w:ascii="Times New Roman Regular" w:hAnsi="Times New Roman Regular" w:eastAsia="仿宋_GB2312" w:cs="Times New Roman Regular"/>
                <w:bCs/>
                <w:szCs w:val="24"/>
                <w:lang w:val="en-US" w:bidi="ar"/>
              </w:rPr>
              <w:t>1</w:t>
            </w:r>
            <w:r>
              <w:rPr>
                <w:rFonts w:ascii="Times New Roman Regular" w:hAnsi="Times New Roman Regular" w:eastAsia="仿宋_GB2312" w:cs="Times New Roman Regular"/>
                <w:bCs/>
                <w:szCs w:val="24"/>
                <w:lang w:val="en-US" w:bidi="ar"/>
              </w:rPr>
              <w:t>年</w:t>
            </w:r>
            <w:r>
              <w:rPr>
                <w:rFonts w:hint="eastAsia" w:ascii="Times New Roman Regular" w:hAnsi="Times New Roman Regular" w:eastAsia="仿宋_GB2312" w:cs="Times New Roman Regular"/>
                <w:bCs/>
                <w:szCs w:val="24"/>
                <w:lang w:val="en-US" w:bidi="ar"/>
              </w:rPr>
              <w:t>6</w:t>
            </w:r>
            <w:r>
              <w:rPr>
                <w:rFonts w:ascii="Times New Roman Regular" w:hAnsi="Times New Roman Regular" w:eastAsia="仿宋_GB2312" w:cs="Times New Roman Regular"/>
                <w:bCs/>
                <w:szCs w:val="24"/>
                <w:lang w:val="en-US" w:bidi="ar"/>
              </w:rPr>
              <w:t>月1日（以合同签订时间为准）至开标截止之日</w:t>
            </w:r>
            <w:r>
              <w:rPr>
                <w:rFonts w:hint="eastAsia" w:ascii="Times New Roman Regular" w:hAnsi="Times New Roman Regular" w:eastAsia="仿宋_GB2312" w:cs="Times New Roman Regular"/>
                <w:bCs/>
                <w:szCs w:val="24"/>
                <w:lang w:val="en-US" w:bidi="ar"/>
              </w:rPr>
              <w:t>，与我国银行总行或其科技子公司的合作</w:t>
            </w:r>
            <w:r>
              <w:rPr>
                <w:rFonts w:ascii="Times New Roman Regular" w:hAnsi="Times New Roman Regular" w:eastAsia="仿宋_GB2312" w:cs="Times New Roman Regular"/>
                <w:bCs/>
                <w:szCs w:val="24"/>
                <w:lang w:val="en-US" w:bidi="ar"/>
              </w:rPr>
              <w:t>证明材料，最多按前</w:t>
            </w:r>
            <w:r>
              <w:rPr>
                <w:rFonts w:hint="eastAsia" w:ascii="Times New Roman Regular" w:hAnsi="Times New Roman Regular" w:eastAsia="仿宋_GB2312" w:cs="Times New Roman Regular"/>
                <w:bCs/>
                <w:szCs w:val="24"/>
                <w:lang w:val="en-US" w:bidi="ar"/>
              </w:rPr>
              <w:t>10</w:t>
            </w:r>
            <w:r>
              <w:rPr>
                <w:rFonts w:ascii="Times New Roman Regular" w:hAnsi="Times New Roman Regular" w:eastAsia="仿宋_GB2312" w:cs="Times New Roman Regular"/>
                <w:bCs/>
                <w:szCs w:val="24"/>
                <w:lang w:val="en-US" w:bidi="ar"/>
              </w:rPr>
              <w:t>个案例计分（</w:t>
            </w:r>
            <w:r>
              <w:rPr>
                <w:rFonts w:hint="eastAsia" w:ascii="Times New Roman Regular" w:hAnsi="Times New Roman Regular" w:eastAsia="仿宋_GB2312" w:cs="Times New Roman Regular"/>
                <w:bCs/>
                <w:lang w:val="en-US"/>
              </w:rPr>
              <w:t>详见</w:t>
            </w:r>
            <w:r>
              <w:rPr>
                <w:rFonts w:ascii="Times New Roman Regular" w:hAnsi="Times New Roman Regular" w:eastAsia="仿宋_GB2312" w:cs="Times New Roman Regular"/>
                <w:bCs/>
                <w:szCs w:val="24"/>
                <w:lang w:val="en-US" w:bidi="ar"/>
              </w:rPr>
              <w:t xml:space="preserve">附件）。 </w:t>
            </w:r>
          </w:p>
          <w:p>
            <w:pPr>
              <w:pStyle w:val="2"/>
              <w:widowControl w:val="0"/>
              <w:spacing w:line="360" w:lineRule="exact"/>
              <w:jc w:val="left"/>
              <w:rPr>
                <w:rFonts w:ascii="Times New Roman Regular" w:hAnsi="Times New Roman Regular" w:eastAsia="仿宋_GB2312" w:cs="Times New Roman Regular"/>
                <w:b/>
                <w:bCs/>
                <w:u w:val="double"/>
                <w:lang w:val="en-US"/>
              </w:rPr>
            </w:pPr>
            <w:r>
              <w:rPr>
                <w:rFonts w:ascii="Times New Roman Regular" w:hAnsi="Times New Roman Regular" w:eastAsia="仿宋_GB2312" w:cs="Times New Roman Regular"/>
              </w:rPr>
              <w:t>注1：</w:t>
            </w:r>
            <w:r>
              <w:rPr>
                <w:rFonts w:hint="eastAsia" w:ascii="Times New Roman Regular" w:hAnsi="Times New Roman Regular" w:eastAsia="仿宋_GB2312" w:cs="Times New Roman Regular"/>
                <w:lang w:val="en-US"/>
              </w:rPr>
              <w:t>格式要求详见</w:t>
            </w:r>
            <w:r>
              <w:rPr>
                <w:rFonts w:hint="eastAsia" w:ascii="Times New Roman Regular" w:hAnsi="Times New Roman Regular" w:eastAsia="仿宋_GB2312" w:cs="Times New Roman Regular"/>
                <w:b/>
                <w:bCs/>
                <w:u w:val="double"/>
                <w:lang w:val="en-US"/>
              </w:rPr>
              <w:t>附件《项目案例一览表》。</w:t>
            </w:r>
          </w:p>
          <w:p>
            <w:pPr>
              <w:pStyle w:val="2"/>
              <w:widowControl w:val="0"/>
              <w:spacing w:line="360" w:lineRule="exact"/>
              <w:jc w:val="left"/>
              <w:rPr>
                <w:rFonts w:ascii="Times New Roman Regular" w:hAnsi="Times New Roman Regular" w:eastAsia="仿宋_GB2312" w:cs="Times New Roman Regular"/>
                <w:lang w:val="en-US"/>
              </w:rPr>
            </w:pPr>
            <w:r>
              <w:rPr>
                <w:rFonts w:hint="eastAsia" w:ascii="Times New Roman Regular" w:hAnsi="Times New Roman Regular" w:eastAsia="仿宋_GB2312" w:cs="Times New Roman Regular"/>
                <w:lang w:val="en-US"/>
              </w:rPr>
              <w:t>注2：</w:t>
            </w:r>
            <w:r>
              <w:rPr>
                <w:rFonts w:ascii="Times New Roman Regular" w:hAnsi="Times New Roman Regular" w:eastAsia="仿宋_GB2312" w:cs="Times New Roman Regular"/>
                <w:lang w:val="en-US"/>
              </w:rPr>
              <w:t>有效案例是指软件系统的销售或实施或维保案例。</w:t>
            </w:r>
          </w:p>
          <w:p>
            <w:pPr>
              <w:pStyle w:val="2"/>
              <w:widowControl w:val="0"/>
              <w:spacing w:line="360" w:lineRule="exact"/>
              <w:jc w:val="left"/>
              <w:rPr>
                <w:rFonts w:ascii="Times New Roman Regular" w:hAnsi="Times New Roman Regular" w:eastAsia="仿宋_GB2312" w:cs="Times New Roman Regular"/>
                <w:szCs w:val="24"/>
                <w:lang w:val="en-US"/>
              </w:rPr>
            </w:pPr>
            <w:r>
              <w:rPr>
                <w:rFonts w:hint="eastAsia" w:ascii="Times New Roman Regular" w:hAnsi="Times New Roman Regular" w:eastAsia="仿宋_GB2312" w:cs="Times New Roman Regular"/>
                <w:lang w:val="en-US"/>
              </w:rPr>
              <w:t>注3：</w:t>
            </w:r>
            <w:r>
              <w:rPr>
                <w:rFonts w:hint="eastAsia" w:ascii="Times New Roman Regular" w:hAnsi="Times New Roman Regular" w:eastAsia="仿宋_GB2312" w:cs="Times New Roman Regular"/>
                <w:szCs w:val="24"/>
                <w:lang w:val="en-US"/>
              </w:rPr>
              <w:t>同</w:t>
            </w:r>
            <w:r>
              <w:rPr>
                <w:rFonts w:ascii="Times New Roman Regular" w:hAnsi="Times New Roman Regular" w:eastAsia="仿宋_GB2312" w:cs="Times New Roman Regular"/>
                <w:szCs w:val="24"/>
                <w:lang w:val="en-US"/>
              </w:rPr>
              <w:t>一家</w:t>
            </w:r>
            <w:r>
              <w:rPr>
                <w:rFonts w:hint="eastAsia" w:ascii="Times New Roman Regular" w:hAnsi="Times New Roman Regular" w:eastAsia="仿宋_GB2312" w:cs="Times New Roman Regular"/>
                <w:szCs w:val="24"/>
                <w:lang w:val="en-US"/>
              </w:rPr>
              <w:t>银行及其科技子公司</w:t>
            </w:r>
            <w:r>
              <w:rPr>
                <w:rFonts w:ascii="Times New Roman Regular" w:hAnsi="Times New Roman Regular" w:eastAsia="仿宋_GB2312" w:cs="Times New Roman Regular"/>
                <w:szCs w:val="24"/>
                <w:lang w:val="en-US"/>
              </w:rPr>
              <w:t>按一个案例计。</w:t>
            </w:r>
          </w:p>
          <w:p>
            <w:pPr>
              <w:pStyle w:val="2"/>
              <w:widowControl w:val="0"/>
              <w:spacing w:line="360" w:lineRule="exact"/>
              <w:jc w:val="left"/>
              <w:rPr>
                <w:rFonts w:ascii="Times New Roman Regular" w:hAnsi="Times New Roman Regular" w:eastAsia="仿宋_GB2312" w:cs="Times New Roman Regular"/>
                <w:szCs w:val="24"/>
                <w:lang w:val="en-US"/>
              </w:rPr>
            </w:pPr>
            <w:r>
              <w:rPr>
                <w:rFonts w:hint="eastAsia" w:ascii="Times New Roman Regular" w:hAnsi="Times New Roman Regular" w:eastAsia="仿宋_GB2312" w:cs="Times New Roman Regular"/>
                <w:szCs w:val="24"/>
                <w:lang w:val="en-US"/>
              </w:rPr>
              <w:t>注4：案例认定标准</w:t>
            </w:r>
          </w:p>
          <w:p>
            <w:pPr>
              <w:widowControl/>
              <w:spacing w:line="560" w:lineRule="exac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标的一：案例内容须</w:t>
            </w:r>
            <w:r>
              <w:rPr>
                <w:rFonts w:hint="eastAsia" w:ascii="Times New Roman Regular" w:hAnsi="Times New Roman Regular" w:eastAsia="仿宋_GB2312" w:cs="Times New Roman Regular"/>
                <w:kern w:val="0"/>
                <w:sz w:val="24"/>
                <w:lang w:val="zh-CN"/>
              </w:rPr>
              <w:t>包含“贷款统一开发平台”</w:t>
            </w:r>
            <w:r>
              <w:rPr>
                <w:rFonts w:hint="eastAsia" w:ascii="Times New Roman Regular" w:hAnsi="Times New Roman Regular" w:eastAsia="仿宋_GB2312" w:cs="Times New Roman Regular"/>
                <w:kern w:val="0"/>
                <w:sz w:val="24"/>
              </w:rPr>
              <w:t>关键字或等同相关内容</w:t>
            </w:r>
            <w:r>
              <w:rPr>
                <w:rFonts w:hint="eastAsia" w:ascii="Times New Roman Regular" w:hAnsi="Times New Roman Regular" w:eastAsia="仿宋_GB2312" w:cs="Times New Roman Regular"/>
                <w:kern w:val="0"/>
                <w:sz w:val="24"/>
                <w:lang w:val="zh-CN"/>
              </w:rPr>
              <w:t>。</w:t>
            </w:r>
          </w:p>
          <w:p>
            <w:pPr>
              <w:widowControl/>
              <w:spacing w:line="560" w:lineRule="exact"/>
              <w:rPr>
                <w:rFonts w:ascii="Times New Roman Regular" w:hAnsi="Times New Roman Regular" w:eastAsia="仿宋_GB2312" w:cs="Times New Roman Regular"/>
                <w:kern w:val="0"/>
                <w:sz w:val="24"/>
              </w:rPr>
            </w:pPr>
            <w:r>
              <w:rPr>
                <w:rFonts w:hint="eastAsia" w:ascii="Times New Roman Regular" w:hAnsi="Times New Roman Regular" w:eastAsia="仿宋_GB2312" w:cs="Times New Roman Regular"/>
                <w:kern w:val="0"/>
                <w:sz w:val="24"/>
              </w:rPr>
              <w:t>标的二：案例内容须</w:t>
            </w:r>
            <w:r>
              <w:rPr>
                <w:rFonts w:hint="eastAsia" w:ascii="Times New Roman Regular" w:hAnsi="Times New Roman Regular" w:eastAsia="仿宋_GB2312" w:cs="Times New Roman Regular"/>
                <w:kern w:val="0"/>
                <w:sz w:val="24"/>
                <w:lang w:val="zh-CN"/>
              </w:rPr>
              <w:t>包含“总账”</w:t>
            </w:r>
            <w:r>
              <w:rPr>
                <w:rFonts w:hint="eastAsia" w:ascii="Times New Roman Regular" w:hAnsi="Times New Roman Regular" w:eastAsia="仿宋_GB2312" w:cs="Times New Roman Regular"/>
                <w:kern w:val="0"/>
                <w:sz w:val="24"/>
              </w:rPr>
              <w:t>关键字或等同相关内容</w:t>
            </w:r>
            <w:r>
              <w:rPr>
                <w:rFonts w:hint="eastAsia" w:ascii="Times New Roman Regular" w:hAnsi="Times New Roman Regular" w:eastAsia="仿宋_GB2312" w:cs="Times New Roman Regular"/>
                <w:kern w:val="0"/>
                <w:sz w:val="24"/>
                <w:lang w:val="zh-CN"/>
              </w:rPr>
              <w:t>。</w:t>
            </w:r>
          </w:p>
          <w:p>
            <w:pPr>
              <w:pStyle w:val="2"/>
              <w:widowControl w:val="0"/>
              <w:spacing w:line="360" w:lineRule="exact"/>
              <w:jc w:val="left"/>
              <w:rPr>
                <w:rFonts w:ascii="Times New Roman Regular" w:hAnsi="Times New Roman Regular" w:eastAsia="仿宋_GB2312" w:cs="Times New Roman Regular"/>
                <w:szCs w:val="24"/>
                <w:lang w:val="en-US"/>
              </w:rPr>
            </w:pP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szCs w:val="24"/>
                <w:lang w:val="en-US" w:bidi="ar"/>
              </w:rPr>
              <w:t>2.</w:t>
            </w:r>
            <w:r>
              <w:rPr>
                <w:rFonts w:hint="eastAsia" w:ascii="Times New Roman Regular" w:hAnsi="Times New Roman Regular" w:eastAsia="仿宋_GB2312" w:cs="Times New Roman Regular"/>
                <w:bCs/>
                <w:szCs w:val="24"/>
                <w:lang w:val="en-US" w:bidi="ar"/>
              </w:rPr>
              <w:t>得分</w:t>
            </w:r>
            <w:r>
              <w:rPr>
                <w:rFonts w:ascii="Times New Roman Regular" w:hAnsi="Times New Roman Regular" w:eastAsia="仿宋_GB2312" w:cs="Times New Roman Regular"/>
                <w:bCs/>
                <w:szCs w:val="24"/>
                <w:lang w:val="en-US" w:bidi="ar"/>
              </w:rPr>
              <w:t>标准：</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szCs w:val="24"/>
                <w:lang w:val="en-US" w:bidi="ar"/>
              </w:rPr>
              <w:t>（1）每个</w:t>
            </w:r>
            <w:r>
              <w:rPr>
                <w:rFonts w:hint="eastAsia" w:ascii="Times New Roman Regular" w:hAnsi="Times New Roman Regular" w:eastAsia="仿宋_GB2312" w:cs="Times New Roman Regular"/>
                <w:bCs/>
                <w:szCs w:val="24"/>
                <w:lang w:val="en-US" w:bidi="ar"/>
              </w:rPr>
              <w:t>2</w:t>
            </w:r>
            <w:r>
              <w:rPr>
                <w:rFonts w:ascii="Times New Roman Regular" w:hAnsi="Times New Roman Regular" w:eastAsia="仿宋_GB2312" w:cs="Times New Roman Regular"/>
                <w:bCs/>
                <w:szCs w:val="24"/>
                <w:lang w:val="en-US" w:bidi="ar"/>
              </w:rPr>
              <w:t>分；</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kern w:val="2"/>
                <w:szCs w:val="24"/>
                <w:lang w:val="en-US"/>
              </w:rPr>
              <w:t>（</w:t>
            </w:r>
            <w:r>
              <w:rPr>
                <w:rFonts w:hint="eastAsia" w:ascii="Times New Roman Regular" w:hAnsi="Times New Roman Regular" w:eastAsia="仿宋_GB2312" w:cs="Times New Roman Regular"/>
                <w:bCs/>
                <w:kern w:val="2"/>
                <w:szCs w:val="24"/>
                <w:lang w:val="en-US"/>
              </w:rPr>
              <w:t>2</w:t>
            </w:r>
            <w:r>
              <w:rPr>
                <w:rFonts w:ascii="Times New Roman Regular" w:hAnsi="Times New Roman Regular" w:eastAsia="仿宋_GB2312" w:cs="Times New Roman Regular"/>
                <w:bCs/>
                <w:kern w:val="2"/>
                <w:szCs w:val="24"/>
                <w:lang w:val="en-US"/>
              </w:rPr>
              <w:t>）本项最低0分，最高</w:t>
            </w:r>
            <w:r>
              <w:rPr>
                <w:rFonts w:hint="eastAsia" w:ascii="Times New Roman Regular" w:hAnsi="Times New Roman Regular" w:eastAsia="仿宋_GB2312" w:cs="Times New Roman Regular"/>
                <w:bCs/>
                <w:kern w:val="2"/>
                <w:szCs w:val="24"/>
                <w:lang w:val="en-US"/>
              </w:rPr>
              <w:t>20分</w:t>
            </w:r>
            <w:r>
              <w:rPr>
                <w:rFonts w:ascii="Times New Roman Regular" w:hAnsi="Times New Roman Regular" w:eastAsia="仿宋_GB2312" w:cs="Times New Roman Regular"/>
                <w:bCs/>
                <w:kern w:val="2"/>
                <w:szCs w:val="24"/>
              </w:rPr>
              <w:t xml:space="preserve">。 </w:t>
            </w:r>
          </w:p>
        </w:tc>
        <w:tc>
          <w:tcPr>
            <w:tcW w:w="856" w:type="dxa"/>
            <w:tcBorders>
              <w:left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szCs w:val="24"/>
              </w:rPr>
            </w:pPr>
            <w:r>
              <w:rPr>
                <w:rFonts w:hint="eastAsia" w:ascii="Times New Roman Regular" w:hAnsi="Times New Roman Regular" w:eastAsia="仿宋_GB2312" w:cs="Times New Roman Regular"/>
                <w:szCs w:val="24"/>
                <w:lang w:val="en-US"/>
              </w:rPr>
              <w:t>20</w:t>
            </w:r>
            <w:r>
              <w:rPr>
                <w:rFonts w:ascii="Times New Roman Regular" w:hAnsi="Times New Roman Regular" w:eastAsia="仿宋_GB2312" w:cs="Times New Roman Regular"/>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Cs w:val="24"/>
              </w:rPr>
            </w:pPr>
            <w:r>
              <w:rPr>
                <w:rFonts w:hint="eastAsia" w:ascii="Times New Roman Regular" w:hAnsi="Times New Roman Regular" w:eastAsia="仿宋_GB2312" w:cs="Times New Roman Regular"/>
                <w:bCs/>
                <w:szCs w:val="24"/>
                <w:lang w:val="en-US"/>
              </w:rPr>
              <w:t>2</w:t>
            </w:r>
          </w:p>
        </w:tc>
        <w:tc>
          <w:tcPr>
            <w:tcW w:w="1481" w:type="dxa"/>
            <w:vAlign w:val="center"/>
          </w:tcPr>
          <w:p>
            <w:pPr>
              <w:pStyle w:val="25"/>
              <w:spacing w:line="360" w:lineRule="exact"/>
              <w:ind w:firstLine="0"/>
              <w:jc w:val="center"/>
              <w:rPr>
                <w:rFonts w:ascii="Times New Roman Regular" w:hAnsi="Times New Roman Regular" w:eastAsia="仿宋_GB2312" w:cs="Times New Roman Regular"/>
                <w:bCs/>
                <w:szCs w:val="24"/>
                <w:lang w:val="en-US"/>
              </w:rPr>
            </w:pPr>
            <w:r>
              <w:rPr>
                <w:rFonts w:hint="eastAsia" w:ascii="Times New Roman Regular" w:hAnsi="Times New Roman Regular" w:eastAsia="仿宋_GB2312" w:cs="Times New Roman Regular"/>
                <w:bCs/>
                <w:szCs w:val="24"/>
                <w:lang w:val="en-US"/>
              </w:rPr>
              <w:t>服务连续性案例</w:t>
            </w:r>
          </w:p>
        </w:tc>
        <w:tc>
          <w:tcPr>
            <w:tcW w:w="5733" w:type="dxa"/>
            <w:vAlign w:val="center"/>
          </w:tcPr>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szCs w:val="24"/>
                <w:lang w:val="en-US" w:bidi="ar"/>
              </w:rPr>
              <w:t>1.材料：</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供应商</w:t>
            </w:r>
            <w:r>
              <w:rPr>
                <w:rFonts w:ascii="Times New Roman Regular" w:hAnsi="Times New Roman Regular" w:eastAsia="仿宋_GB2312" w:cs="Times New Roman Regular"/>
                <w:bCs/>
                <w:szCs w:val="24"/>
                <w:lang w:val="en-US" w:bidi="ar"/>
              </w:rPr>
              <w:t>提供</w:t>
            </w:r>
            <w:r>
              <w:rPr>
                <w:rFonts w:hint="eastAsia" w:ascii="Times New Roman Regular" w:hAnsi="Times New Roman Regular" w:eastAsia="仿宋_GB2312" w:cs="Times New Roman Regular"/>
                <w:bCs/>
                <w:szCs w:val="24"/>
                <w:lang w:val="en-US" w:bidi="ar"/>
              </w:rPr>
              <w:t>持续为我国银行总行或其科技子公司提供系统研发人力外包案例的证明材料</w:t>
            </w:r>
            <w:r>
              <w:rPr>
                <w:rFonts w:ascii="Times New Roman Regular" w:hAnsi="Times New Roman Regular" w:eastAsia="仿宋_GB2312" w:cs="Times New Roman Regular"/>
                <w:bCs/>
                <w:szCs w:val="24"/>
                <w:lang w:val="en-US" w:bidi="ar"/>
              </w:rPr>
              <w:t>。</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rPr>
              <w:t>注1：</w:t>
            </w:r>
            <w:r>
              <w:rPr>
                <w:rFonts w:hint="eastAsia" w:ascii="Times New Roman Regular" w:hAnsi="Times New Roman Regular" w:eastAsia="仿宋_GB2312" w:cs="Times New Roman Regular"/>
                <w:bCs/>
                <w:szCs w:val="24"/>
                <w:lang w:val="en-US" w:bidi="ar"/>
              </w:rPr>
              <w:t>格式可参考《项目案例一览表》及证明材料。</w:t>
            </w:r>
          </w:p>
          <w:p>
            <w:pPr>
              <w:pStyle w:val="2"/>
              <w:widowControl w:val="0"/>
              <w:spacing w:line="360" w:lineRule="exact"/>
              <w:jc w:val="left"/>
              <w:rPr>
                <w:rFonts w:ascii="Times New Roman Regular" w:hAnsi="Times New Roman Regular" w:eastAsia="仿宋_GB2312" w:cs="Times New Roman Regular"/>
              </w:rPr>
            </w:pPr>
            <w:r>
              <w:rPr>
                <w:rFonts w:hint="eastAsia" w:ascii="Times New Roman Regular" w:hAnsi="Times New Roman Regular" w:eastAsia="仿宋_GB2312" w:cs="Times New Roman Regular"/>
              </w:rPr>
              <w:t>注2:同一银行或其科技子公司视为同一个客户。</w:t>
            </w:r>
          </w:p>
          <w:p>
            <w:pPr>
              <w:pStyle w:val="2"/>
              <w:widowControl w:val="0"/>
              <w:spacing w:line="360" w:lineRule="exact"/>
              <w:jc w:val="left"/>
              <w:rPr>
                <w:rFonts w:ascii="Times New Roman Regular" w:hAnsi="Times New Roman Regular" w:eastAsia="仿宋_GB2312" w:cs="Times New Roman Regular"/>
              </w:rPr>
            </w:pPr>
            <w:r>
              <w:rPr>
                <w:rFonts w:hint="eastAsia" w:ascii="Times New Roman Regular" w:hAnsi="Times New Roman Regular" w:eastAsia="仿宋_GB2312" w:cs="Times New Roman Regular"/>
              </w:rPr>
              <w:t>注3:连续服务是指为同一个客户连续服务，</w:t>
            </w:r>
            <w:r>
              <w:rPr>
                <w:rFonts w:ascii="Times New Roman Regular" w:hAnsi="Times New Roman Regular" w:eastAsia="仿宋_GB2312" w:cs="Times New Roman Regular"/>
              </w:rPr>
              <w:t>且服务已经实施</w:t>
            </w:r>
            <w:r>
              <w:rPr>
                <w:rFonts w:hint="eastAsia" w:ascii="Times New Roman Regular" w:hAnsi="Times New Roman Regular" w:eastAsia="仿宋_GB2312" w:cs="Times New Roman Regular"/>
              </w:rPr>
              <w:t>。</w:t>
            </w:r>
          </w:p>
          <w:p>
            <w:pPr>
              <w:pStyle w:val="2"/>
              <w:widowControl w:val="0"/>
              <w:spacing w:line="360" w:lineRule="exact"/>
              <w:jc w:val="left"/>
              <w:rPr>
                <w:rFonts w:ascii="Times New Roman Regular" w:hAnsi="Times New Roman Regular" w:eastAsia="仿宋_GB2312" w:cs="Times New Roman Regular"/>
              </w:rPr>
            </w:pPr>
            <w:r>
              <w:rPr>
                <w:rFonts w:hint="eastAsia" w:ascii="Times New Roman Regular" w:hAnsi="Times New Roman Regular" w:eastAsia="仿宋_GB2312" w:cs="Times New Roman Regular"/>
              </w:rPr>
              <w:t>注4:本项仅接受连续服务期限最长的1个案例。</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szCs w:val="24"/>
                <w:lang w:val="en-US" w:bidi="ar"/>
              </w:rPr>
              <w:t>2.</w:t>
            </w:r>
            <w:r>
              <w:rPr>
                <w:rFonts w:hint="eastAsia" w:ascii="Times New Roman Regular" w:hAnsi="Times New Roman Regular" w:eastAsia="仿宋_GB2312" w:cs="Times New Roman Regular"/>
                <w:bCs/>
                <w:szCs w:val="24"/>
                <w:lang w:val="en-US" w:bidi="ar"/>
              </w:rPr>
              <w:t>得分</w:t>
            </w:r>
            <w:r>
              <w:rPr>
                <w:rFonts w:ascii="Times New Roman Regular" w:hAnsi="Times New Roman Regular" w:eastAsia="仿宋_GB2312" w:cs="Times New Roman Regular"/>
                <w:bCs/>
                <w:szCs w:val="24"/>
                <w:lang w:val="en-US" w:bidi="ar"/>
              </w:rPr>
              <w:t>标准：</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（1）最近5年连续服务的，得10分；</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（2）最近3年连续服务的，得6分；</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（3）同一客户的案例不重复计分；</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（4）本项最低0分，最高10分。</w:t>
            </w:r>
          </w:p>
        </w:tc>
        <w:tc>
          <w:tcPr>
            <w:tcW w:w="856" w:type="dxa"/>
            <w:tcBorders>
              <w:left w:val="single" w:color="auto" w:sz="4" w:space="0"/>
              <w:right w:val="single" w:color="auto" w:sz="4" w:space="0"/>
            </w:tcBorders>
            <w:vAlign w:val="center"/>
          </w:tcPr>
          <w:p>
            <w:pPr>
              <w:pStyle w:val="25"/>
              <w:spacing w:line="360" w:lineRule="exact"/>
              <w:ind w:firstLine="0"/>
              <w:rPr>
                <w:rFonts w:ascii="Times New Roman Regular" w:hAnsi="Times New Roman Regular" w:eastAsia="仿宋_GB2312" w:cs="Times New Roman Regular"/>
                <w:bCs/>
                <w:szCs w:val="24"/>
              </w:rPr>
            </w:pPr>
            <w:r>
              <w:rPr>
                <w:rFonts w:hint="eastAsia" w:ascii="Times New Roman Regular" w:hAnsi="Times New Roman Regular" w:eastAsia="仿宋_GB2312" w:cs="Times New Roman Regular"/>
                <w:szCs w:val="24"/>
                <w:lang w:val="en-US"/>
              </w:rPr>
              <w:t>10</w:t>
            </w:r>
            <w:r>
              <w:rPr>
                <w:rFonts w:ascii="Times New Roman Regular" w:hAnsi="Times New Roman Regular" w:eastAsia="仿宋_GB2312" w:cs="Times New Roman Regular"/>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Cs w:val="24"/>
              </w:rPr>
            </w:pPr>
            <w:r>
              <w:rPr>
                <w:rFonts w:hint="eastAsia" w:ascii="Times New Roman Regular" w:hAnsi="Times New Roman Regular" w:eastAsia="仿宋_GB2312" w:cs="Times New Roman Regular"/>
                <w:bCs/>
                <w:szCs w:val="24"/>
                <w:lang w:val="en-US"/>
              </w:rPr>
              <w:t>3</w:t>
            </w:r>
          </w:p>
        </w:tc>
        <w:tc>
          <w:tcPr>
            <w:tcW w:w="1481" w:type="dxa"/>
            <w:vAlign w:val="center"/>
          </w:tcPr>
          <w:p>
            <w:pPr>
              <w:pStyle w:val="25"/>
              <w:spacing w:line="360" w:lineRule="exact"/>
              <w:ind w:firstLine="0"/>
              <w:jc w:val="center"/>
              <w:rPr>
                <w:rFonts w:ascii="Times New Roman Regular" w:hAnsi="Times New Roman Regular" w:eastAsia="仿宋_GB2312" w:cs="Times New Roman Regular"/>
                <w:bCs/>
                <w:szCs w:val="24"/>
                <w:lang w:val="en-US"/>
              </w:rPr>
            </w:pPr>
            <w:r>
              <w:rPr>
                <w:rFonts w:hint="eastAsia" w:ascii="Times New Roman Regular" w:hAnsi="Times New Roman Regular" w:eastAsia="仿宋_GB2312" w:cs="Times New Roman Regular"/>
                <w:bCs/>
                <w:szCs w:val="24"/>
                <w:lang w:val="en-US"/>
              </w:rPr>
              <w:t>本地化服务保障</w:t>
            </w:r>
          </w:p>
        </w:tc>
        <w:tc>
          <w:tcPr>
            <w:tcW w:w="5733" w:type="dxa"/>
            <w:vAlign w:val="center"/>
          </w:tcPr>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szCs w:val="24"/>
                <w:lang w:val="en-US" w:bidi="ar"/>
              </w:rPr>
              <w:t>1.材料：</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供应商提供保障本地化服务的方案（不超过15页）。</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szCs w:val="24"/>
                <w:lang w:val="en-US" w:bidi="ar"/>
              </w:rPr>
              <w:t>2.</w:t>
            </w:r>
            <w:r>
              <w:rPr>
                <w:rFonts w:hint="eastAsia" w:ascii="Times New Roman Regular" w:hAnsi="Times New Roman Regular" w:eastAsia="仿宋_GB2312" w:cs="Times New Roman Regular"/>
                <w:bCs/>
                <w:szCs w:val="24"/>
                <w:lang w:val="en-US" w:bidi="ar"/>
              </w:rPr>
              <w:t>得分</w:t>
            </w:r>
            <w:r>
              <w:rPr>
                <w:rFonts w:ascii="Times New Roman Regular" w:hAnsi="Times New Roman Regular" w:eastAsia="仿宋_GB2312" w:cs="Times New Roman Regular"/>
                <w:bCs/>
                <w:szCs w:val="24"/>
                <w:lang w:val="en-US" w:bidi="ar"/>
              </w:rPr>
              <w:t>标准：</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（1）人员储备方案完全满足且有突出优势得6.0-10.0分，基本满足得2.0-5.9分，存在缺陷得0-1.9分。</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（2）人员培训与管理方案详实且契合银行管理要求得6.0-10.0分，基本满足得2.0-5.9分，存在缺陷得0-1.9分。</w:t>
            </w:r>
          </w:p>
        </w:tc>
        <w:tc>
          <w:tcPr>
            <w:tcW w:w="856" w:type="dxa"/>
            <w:tcBorders>
              <w:left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szCs w:val="24"/>
                <w:lang w:val="en-US"/>
              </w:rPr>
            </w:pPr>
            <w:r>
              <w:rPr>
                <w:rFonts w:hint="eastAsia" w:ascii="Times New Roman Regular" w:hAnsi="Times New Roman Regular" w:eastAsia="仿宋_GB2312" w:cs="Times New Roman Regular"/>
                <w:szCs w:val="24"/>
                <w:lang w:val="en-US"/>
              </w:rPr>
              <w:t>20</w:t>
            </w:r>
            <w:r>
              <w:rPr>
                <w:rFonts w:ascii="Times New Roman Regular" w:hAnsi="Times New Roman Regular" w:eastAsia="仿宋_GB2312" w:cs="Times New Roman Regular"/>
                <w:szCs w:val="24"/>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Cs w:val="24"/>
                <w:lang w:val="en-US"/>
              </w:rPr>
            </w:pPr>
            <w:r>
              <w:rPr>
                <w:rFonts w:hint="eastAsia" w:ascii="Times New Roman Regular" w:hAnsi="Times New Roman Regular" w:eastAsia="仿宋_GB2312" w:cs="Times New Roman Regular"/>
                <w:bCs/>
                <w:szCs w:val="24"/>
                <w:lang w:val="en-US"/>
              </w:rPr>
              <w:t>4</w:t>
            </w:r>
          </w:p>
        </w:tc>
        <w:tc>
          <w:tcPr>
            <w:tcW w:w="1481" w:type="dxa"/>
            <w:vAlign w:val="center"/>
          </w:tcPr>
          <w:p>
            <w:pPr>
              <w:pStyle w:val="25"/>
              <w:spacing w:line="360" w:lineRule="exact"/>
              <w:ind w:firstLine="0"/>
              <w:jc w:val="center"/>
              <w:rPr>
                <w:rFonts w:ascii="Times New Roman Regular" w:hAnsi="Times New Roman Regular" w:eastAsia="仿宋_GB2312" w:cs="Times New Roman Regular"/>
                <w:bCs/>
                <w:szCs w:val="24"/>
                <w:lang w:val="en-US"/>
              </w:rPr>
            </w:pPr>
            <w:r>
              <w:rPr>
                <w:rFonts w:hint="eastAsia" w:ascii="Times New Roman Regular" w:hAnsi="Times New Roman Regular" w:eastAsia="仿宋_GB2312" w:cs="Times New Roman Regular"/>
                <w:bCs/>
                <w:szCs w:val="24"/>
                <w:lang w:val="en-US"/>
              </w:rPr>
              <w:t>应急承诺</w:t>
            </w:r>
          </w:p>
        </w:tc>
        <w:tc>
          <w:tcPr>
            <w:tcW w:w="5733" w:type="dxa"/>
            <w:vAlign w:val="center"/>
          </w:tcPr>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szCs w:val="24"/>
                <w:lang w:val="en-US" w:bidi="ar"/>
              </w:rPr>
              <w:t>1.材料：</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供应商</w:t>
            </w:r>
            <w:r>
              <w:rPr>
                <w:rFonts w:ascii="Times New Roman Regular" w:hAnsi="Times New Roman Regular" w:eastAsia="仿宋_GB2312" w:cs="Times New Roman Regular"/>
                <w:bCs/>
                <w:szCs w:val="24"/>
                <w:lang w:val="en-US" w:bidi="ar"/>
              </w:rPr>
              <w:t>提供</w:t>
            </w:r>
            <w:r>
              <w:rPr>
                <w:rFonts w:hint="eastAsia" w:ascii="Times New Roman Regular" w:hAnsi="Times New Roman Regular" w:eastAsia="仿宋_GB2312" w:cs="Times New Roman Regular"/>
                <w:bCs/>
                <w:szCs w:val="24"/>
                <w:lang w:val="en-US" w:bidi="ar"/>
              </w:rPr>
              <w:t>书面承诺接到采购人现场紧急需求后，2小时内能派技术/管理专家到达杭州市内指定地点。</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szCs w:val="24"/>
                <w:lang w:val="en-US" w:bidi="ar"/>
              </w:rPr>
              <w:t>2.</w:t>
            </w:r>
            <w:r>
              <w:rPr>
                <w:rFonts w:hint="eastAsia" w:ascii="Times New Roman Regular" w:hAnsi="Times New Roman Regular" w:eastAsia="仿宋_GB2312" w:cs="Times New Roman Regular"/>
                <w:bCs/>
                <w:szCs w:val="24"/>
                <w:lang w:val="en-US" w:bidi="ar"/>
              </w:rPr>
              <w:t>得分</w:t>
            </w:r>
            <w:r>
              <w:rPr>
                <w:rFonts w:ascii="Times New Roman Regular" w:hAnsi="Times New Roman Regular" w:eastAsia="仿宋_GB2312" w:cs="Times New Roman Regular"/>
                <w:bCs/>
                <w:szCs w:val="24"/>
                <w:lang w:val="en-US" w:bidi="ar"/>
              </w:rPr>
              <w:t>标准：</w:t>
            </w:r>
          </w:p>
          <w:p>
            <w:pPr>
              <w:pStyle w:val="2"/>
              <w:widowControl w:val="0"/>
              <w:spacing w:line="360" w:lineRule="exact"/>
              <w:jc w:val="both"/>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（1）提供紧急现场承诺，得5分</w:t>
            </w:r>
            <w:r>
              <w:rPr>
                <w:rFonts w:ascii="Times New Roman Regular" w:hAnsi="Times New Roman Regular" w:eastAsia="仿宋_GB2312" w:cs="Times New Roman Regular"/>
                <w:bCs/>
                <w:szCs w:val="24"/>
                <w:lang w:val="en-US" w:bidi="ar"/>
              </w:rPr>
              <w:t>。</w:t>
            </w:r>
          </w:p>
        </w:tc>
        <w:tc>
          <w:tcPr>
            <w:tcW w:w="856" w:type="dxa"/>
            <w:tcBorders>
              <w:left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szCs w:val="24"/>
                <w:lang w:val="en-US"/>
              </w:rPr>
            </w:pPr>
            <w:r>
              <w:rPr>
                <w:rFonts w:hint="eastAsia" w:ascii="Times New Roman Regular" w:hAnsi="Times New Roman Regular" w:eastAsia="仿宋_GB2312" w:cs="Times New Roman Regular"/>
                <w:szCs w:val="24"/>
                <w:lang w:val="en-U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25" w:type="dxa"/>
            <w:tcBorders>
              <w:top w:val="single" w:color="auto" w:sz="4" w:space="0"/>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Cs w:val="24"/>
                <w:lang w:val="en-US"/>
              </w:rPr>
            </w:pPr>
            <w:r>
              <w:rPr>
                <w:rFonts w:hint="eastAsia" w:ascii="Times New Roman Regular" w:hAnsi="Times New Roman Regular" w:eastAsia="仿宋_GB2312" w:cs="Times New Roman Regular"/>
                <w:bCs/>
                <w:szCs w:val="24"/>
                <w:lang w:val="en-US"/>
              </w:rPr>
              <w:t>5</w:t>
            </w:r>
          </w:p>
        </w:tc>
        <w:tc>
          <w:tcPr>
            <w:tcW w:w="1481" w:type="dxa"/>
            <w:vAlign w:val="center"/>
          </w:tcPr>
          <w:p>
            <w:pPr>
              <w:pStyle w:val="25"/>
              <w:spacing w:line="360" w:lineRule="exact"/>
              <w:ind w:firstLine="0"/>
              <w:jc w:val="center"/>
              <w:rPr>
                <w:rFonts w:ascii="Times New Roman Regular" w:hAnsi="Times New Roman Regular" w:eastAsia="仿宋_GB2312" w:cs="Times New Roman Regular"/>
                <w:bCs/>
                <w:szCs w:val="24"/>
              </w:rPr>
            </w:pPr>
            <w:r>
              <w:rPr>
                <w:rFonts w:ascii="Times New Roman Regular" w:hAnsi="Times New Roman Regular" w:eastAsia="仿宋_GB2312" w:cs="Times New Roman Regular"/>
                <w:bCs/>
                <w:szCs w:val="24"/>
              </w:rPr>
              <w:t>商务报价</w:t>
            </w:r>
          </w:p>
        </w:tc>
        <w:tc>
          <w:tcPr>
            <w:tcW w:w="5733" w:type="dxa"/>
            <w:vAlign w:val="center"/>
          </w:tcPr>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szCs w:val="24"/>
                <w:lang w:val="en-US" w:bidi="ar"/>
              </w:rPr>
              <w:t>1.材料：</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hint="eastAsia" w:ascii="Times New Roman Regular" w:hAnsi="Times New Roman Regular" w:eastAsia="仿宋_GB2312" w:cs="Times New Roman Regular"/>
                <w:bCs/>
                <w:szCs w:val="24"/>
                <w:lang w:val="en-US" w:bidi="ar"/>
              </w:rPr>
              <w:t>供应商</w:t>
            </w:r>
            <w:r>
              <w:rPr>
                <w:rFonts w:ascii="Times New Roman Regular" w:hAnsi="Times New Roman Regular" w:eastAsia="仿宋_GB2312" w:cs="Times New Roman Regular"/>
                <w:bCs/>
                <w:szCs w:val="24"/>
                <w:lang w:val="en-US" w:bidi="ar"/>
              </w:rPr>
              <w:t>提供投标报价函（</w:t>
            </w:r>
            <w:r>
              <w:rPr>
                <w:rFonts w:hint="eastAsia" w:ascii="Times New Roman Regular" w:hAnsi="Times New Roman Regular" w:eastAsia="仿宋_GB2312" w:cs="Times New Roman Regular"/>
                <w:bCs/>
                <w:lang w:val="en-US"/>
              </w:rPr>
              <w:t>详见</w:t>
            </w:r>
            <w:r>
              <w:rPr>
                <w:rFonts w:ascii="Times New Roman Regular" w:hAnsi="Times New Roman Regular" w:eastAsia="仿宋_GB2312" w:cs="Times New Roman Regular"/>
                <w:bCs/>
                <w:szCs w:val="24"/>
                <w:lang w:val="en-US" w:bidi="ar"/>
              </w:rPr>
              <w:t>附件）</w:t>
            </w:r>
          </w:p>
          <w:p>
            <w:pPr>
              <w:pStyle w:val="2"/>
              <w:widowControl w:val="0"/>
              <w:spacing w:line="360" w:lineRule="exact"/>
              <w:jc w:val="left"/>
              <w:rPr>
                <w:rFonts w:ascii="Times New Roman Regular" w:hAnsi="Times New Roman Regular" w:eastAsia="仿宋_GB2312" w:cs="Times New Roman Regular"/>
                <w:bCs/>
                <w:szCs w:val="24"/>
                <w:lang w:val="en-US" w:bidi="ar"/>
              </w:rPr>
            </w:pPr>
            <w:r>
              <w:rPr>
                <w:rFonts w:ascii="Times New Roman Regular" w:hAnsi="Times New Roman Regular" w:eastAsia="仿宋_GB2312" w:cs="Times New Roman Regular"/>
                <w:bCs/>
                <w:szCs w:val="24"/>
                <w:lang w:val="en-US" w:bidi="ar"/>
              </w:rPr>
              <w:t>2.</w:t>
            </w:r>
            <w:r>
              <w:rPr>
                <w:rFonts w:hint="eastAsia" w:ascii="Times New Roman Regular" w:hAnsi="Times New Roman Regular" w:eastAsia="仿宋_GB2312" w:cs="Times New Roman Regular"/>
                <w:bCs/>
                <w:szCs w:val="24"/>
                <w:lang w:val="en-US" w:bidi="ar"/>
              </w:rPr>
              <w:t>得分</w:t>
            </w:r>
            <w:r>
              <w:rPr>
                <w:rFonts w:ascii="Times New Roman Regular" w:hAnsi="Times New Roman Regular" w:eastAsia="仿宋_GB2312" w:cs="Times New Roman Regular"/>
                <w:bCs/>
                <w:szCs w:val="24"/>
                <w:lang w:val="en-US" w:bidi="ar"/>
              </w:rPr>
              <w:t>标准：</w:t>
            </w:r>
          </w:p>
          <w:p>
            <w:pPr>
              <w:pStyle w:val="2"/>
              <w:widowControl w:val="0"/>
              <w:spacing w:line="360" w:lineRule="exact"/>
              <w:jc w:val="left"/>
              <w:rPr>
                <w:rFonts w:ascii="Times New Roman Regular" w:hAnsi="Times New Roman Regular" w:eastAsia="仿宋_GB2312" w:cs="Times New Roman Regular"/>
                <w:bCs/>
                <w:kern w:val="2"/>
                <w:szCs w:val="24"/>
              </w:rPr>
            </w:pPr>
            <w:r>
              <w:rPr>
                <w:rFonts w:ascii="Times New Roman Regular" w:hAnsi="Times New Roman Regular" w:eastAsia="仿宋_GB2312" w:cs="Times New Roman Regular"/>
                <w:bCs/>
                <w:kern w:val="2"/>
                <w:szCs w:val="24"/>
              </w:rPr>
              <w:t>采用报价平均值法计算价格得分。</w:t>
            </w:r>
          </w:p>
          <w:p>
            <w:pPr>
              <w:pStyle w:val="2"/>
              <w:widowControl w:val="0"/>
              <w:spacing w:line="360" w:lineRule="exact"/>
              <w:jc w:val="left"/>
              <w:rPr>
                <w:rFonts w:ascii="Times New Roman Regular" w:hAnsi="Times New Roman Regular" w:eastAsia="仿宋_GB2312" w:cs="Times New Roman Regular"/>
                <w:bCs/>
                <w:kern w:val="2"/>
                <w:szCs w:val="24"/>
              </w:rPr>
            </w:pPr>
            <w:r>
              <w:rPr>
                <w:rFonts w:hint="eastAsia" w:ascii="Times New Roman Regular" w:hAnsi="Times New Roman Regular" w:eastAsia="仿宋_GB2312" w:cs="Times New Roman Regular"/>
                <w:bCs/>
                <w:kern w:val="2"/>
                <w:szCs w:val="24"/>
                <w:lang w:val="en-US"/>
              </w:rPr>
              <w:t>3.</w:t>
            </w:r>
            <w:r>
              <w:rPr>
                <w:rFonts w:ascii="Times New Roman Regular" w:hAnsi="Times New Roman Regular" w:eastAsia="仿宋_GB2312" w:cs="Times New Roman Regular"/>
                <w:bCs/>
                <w:kern w:val="2"/>
                <w:szCs w:val="24"/>
              </w:rPr>
              <w:t>评标基准价：</w:t>
            </w:r>
          </w:p>
          <w:p>
            <w:pPr>
              <w:pStyle w:val="2"/>
              <w:widowControl w:val="0"/>
              <w:spacing w:line="360" w:lineRule="exact"/>
              <w:jc w:val="left"/>
              <w:rPr>
                <w:rFonts w:ascii="Times New Roman Regular" w:hAnsi="Times New Roman Regular" w:eastAsia="仿宋_GB2312" w:cs="Times New Roman Regular"/>
                <w:bCs/>
                <w:kern w:val="2"/>
                <w:szCs w:val="24"/>
                <w:lang w:val="en-US"/>
              </w:rPr>
            </w:pPr>
            <w:r>
              <w:rPr>
                <w:rFonts w:hint="eastAsia" w:ascii="Times New Roman Regular" w:hAnsi="Times New Roman Regular" w:eastAsia="仿宋_GB2312" w:cs="Times New Roman Regular"/>
                <w:bCs/>
                <w:kern w:val="2"/>
                <w:szCs w:val="24"/>
                <w:lang w:val="en-US"/>
              </w:rPr>
              <w:t>供应商有效报价即报价折扣率；</w:t>
            </w:r>
          </w:p>
          <w:p>
            <w:pPr>
              <w:pStyle w:val="2"/>
              <w:widowControl w:val="0"/>
              <w:spacing w:line="360" w:lineRule="exact"/>
              <w:jc w:val="left"/>
              <w:rPr>
                <w:rFonts w:ascii="Times New Roman Regular" w:hAnsi="Times New Roman Regular" w:eastAsia="仿宋_GB2312" w:cs="Times New Roman Regular"/>
                <w:bCs/>
                <w:kern w:val="2"/>
                <w:szCs w:val="24"/>
                <w:lang w:val="en-US"/>
              </w:rPr>
            </w:pPr>
            <w:r>
              <w:rPr>
                <w:rFonts w:ascii="Times New Roman Regular" w:hAnsi="Times New Roman Regular" w:eastAsia="仿宋_GB2312" w:cs="Times New Roman Regular"/>
                <w:bCs/>
                <w:kern w:val="2"/>
                <w:szCs w:val="24"/>
              </w:rPr>
              <w:t>评标基准价为所有</w:t>
            </w:r>
            <w:r>
              <w:rPr>
                <w:rFonts w:hint="eastAsia" w:ascii="Times New Roman Regular" w:hAnsi="Times New Roman Regular" w:eastAsia="仿宋_GB2312" w:cs="Times New Roman Regular"/>
                <w:bCs/>
                <w:kern w:val="2"/>
                <w:szCs w:val="24"/>
              </w:rPr>
              <w:t>供应商</w:t>
            </w:r>
            <w:r>
              <w:rPr>
                <w:rFonts w:ascii="Times New Roman Regular" w:hAnsi="Times New Roman Regular" w:eastAsia="仿宋_GB2312" w:cs="Times New Roman Regular"/>
                <w:bCs/>
                <w:kern w:val="2"/>
                <w:szCs w:val="24"/>
              </w:rPr>
              <w:t>的有效报价的算术平均值再下降5%，</w:t>
            </w:r>
            <m:oMath>
              <m:acc>
                <m:accPr>
                  <m:chr m:val="‾"/>
                  <m:ctrlPr>
                    <w:rPr>
                      <w:rFonts w:ascii="DejaVu Math TeX Gyre" w:hAnsi="DejaVu Math TeX Gyre" w:eastAsia="仿宋_GB2312" w:cs="Times New Roman Regular"/>
                      <w:i/>
                      <w:iCs/>
                      <w:szCs w:val="24"/>
                    </w:rPr>
                  </m:ctrlPr>
                </m:accPr>
                <m:e>
                  <m:r>
                    <m:rPr/>
                    <w:rPr>
                      <w:rFonts w:ascii="DejaVu Math TeX Gyre" w:hAnsi="DejaVu Math TeX Gyre" w:eastAsia="仿宋_GB2312" w:cs="Times New Roman Regular"/>
                      <w:szCs w:val="24"/>
                    </w:rPr>
                    <m:t>a</m:t>
                  </m:r>
                  <m:ctrlPr>
                    <w:rPr>
                      <w:rFonts w:ascii="DejaVu Math TeX Gyre" w:hAnsi="DejaVu Math TeX Gyre" w:eastAsia="仿宋_GB2312" w:cs="Times New Roman Regular"/>
                      <w:i/>
                      <w:iCs/>
                      <w:szCs w:val="24"/>
                    </w:rPr>
                  </m:ctrlPr>
                </m:e>
              </m:acc>
            </m:oMath>
            <w:r>
              <w:rPr>
                <w:rFonts w:ascii="Times New Roman Regular" w:hAnsi="Times New Roman Regular" w:eastAsia="仿宋_GB2312" w:cs="Times New Roman Regular"/>
                <w:bCs/>
                <w:kern w:val="2"/>
                <w:szCs w:val="24"/>
                <w:lang w:val="en-US"/>
              </w:rPr>
              <w:t>=0.95</w:t>
            </w:r>
            <w:r>
              <w:rPr>
                <w:rFonts w:ascii="Times New Roman Regular" w:hAnsi="Times New Roman Regular" w:eastAsia="仿宋_GB2312" w:cs="Times New Roman Regular"/>
                <w:bCs/>
                <w:kern w:val="2"/>
                <w:szCs w:val="24"/>
              </w:rPr>
              <w:t>×</w:t>
            </w:r>
            <w:r>
              <w:rPr>
                <w:rFonts w:ascii="Times New Roman Regular" w:hAnsi="Times New Roman Regular" w:eastAsia="仿宋_GB2312" w:cs="Times New Roman Regular"/>
                <w:bCs/>
                <w:kern w:val="2"/>
                <w:szCs w:val="24"/>
                <w:lang w:val="en-US"/>
              </w:rPr>
              <w:t>∑(</w:t>
            </w:r>
            <w:r>
              <w:rPr>
                <w:rFonts w:ascii="Times New Roman Regular" w:hAnsi="Times New Roman Regular" w:eastAsia="仿宋_GB2312" w:cs="Times New Roman Regular"/>
                <w:bCs/>
                <w:kern w:val="2"/>
                <w:szCs w:val="24"/>
              </w:rPr>
              <w:t>有效报价</w:t>
            </w:r>
            <w:r>
              <w:rPr>
                <w:rFonts w:ascii="Times New Roman Regular" w:hAnsi="Times New Roman Regular" w:eastAsia="仿宋_GB2312" w:cs="Times New Roman Regular"/>
                <w:bCs/>
                <w:kern w:val="2"/>
                <w:szCs w:val="24"/>
                <w:lang w:val="en-US"/>
              </w:rPr>
              <w:t>)/有效家数。</w:t>
            </w:r>
          </w:p>
          <w:p>
            <w:pPr>
              <w:pStyle w:val="2"/>
              <w:widowControl w:val="0"/>
              <w:spacing w:line="360" w:lineRule="exact"/>
              <w:ind w:left="480" w:hanging="480" w:hangingChars="200"/>
              <w:jc w:val="left"/>
              <w:rPr>
                <w:rFonts w:ascii="Times New Roman Regular" w:hAnsi="Times New Roman Regular" w:eastAsia="仿宋_GB2312" w:cs="Times New Roman Regular"/>
                <w:bCs/>
                <w:kern w:val="2"/>
                <w:szCs w:val="24"/>
                <w:lang w:val="en-US"/>
              </w:rPr>
            </w:pPr>
            <w:r>
              <w:rPr>
                <w:rFonts w:ascii="Times New Roman Regular" w:hAnsi="Times New Roman Regular" w:eastAsia="仿宋_GB2312" w:cs="Times New Roman Regular"/>
                <w:bCs/>
                <w:kern w:val="2"/>
                <w:szCs w:val="24"/>
                <w:lang w:val="en-US"/>
              </w:rPr>
              <w:t>4.</w:t>
            </w:r>
            <w:r>
              <w:rPr>
                <w:rFonts w:ascii="Times New Roman Regular" w:hAnsi="Times New Roman Regular" w:eastAsia="仿宋_GB2312" w:cs="Times New Roman Regular"/>
                <w:bCs/>
                <w:kern w:val="2"/>
                <w:szCs w:val="24"/>
              </w:rPr>
              <w:t>评分公式</w:t>
            </w:r>
            <w:r>
              <w:rPr>
                <w:rFonts w:hint="eastAsia" w:ascii="Times New Roman Regular" w:hAnsi="Times New Roman Regular" w:eastAsia="仿宋_GB2312" w:cs="Times New Roman Regular"/>
                <w:bCs/>
                <w:kern w:val="2"/>
                <w:szCs w:val="24"/>
                <w:lang w:val="en-US"/>
              </w:rPr>
              <w:t>：</w:t>
            </w:r>
            <w:r>
              <w:rPr>
                <w:rFonts w:ascii="Times New Roman Regular" w:hAnsi="Times New Roman Regular" w:eastAsia="仿宋_GB2312" w:cs="Times New Roman Regular"/>
                <w:bCs/>
                <w:kern w:val="2"/>
                <w:szCs w:val="24"/>
                <w:lang w:val="en-US"/>
              </w:rPr>
              <w:br w:type="textWrapping"/>
            </w:r>
            <w:r>
              <w:rPr>
                <w:rFonts w:ascii="Times New Roman Regular" w:hAnsi="Times New Roman Regular" w:eastAsia="仿宋_GB2312" w:cs="Times New Roman Regular"/>
                <w:bCs/>
                <w:kern w:val="2"/>
                <w:szCs w:val="24"/>
                <w:lang w:val="en-US"/>
              </w:rPr>
              <w:t>S:</w:t>
            </w:r>
            <w:r>
              <w:rPr>
                <w:rFonts w:ascii="Times New Roman Regular" w:hAnsi="Times New Roman Regular" w:eastAsia="仿宋_GB2312" w:cs="Times New Roman Regular"/>
                <w:bCs/>
                <w:kern w:val="2"/>
                <w:szCs w:val="24"/>
              </w:rPr>
              <w:t>价格得分</w:t>
            </w:r>
            <w:r>
              <w:rPr>
                <w:rFonts w:hint="eastAsia" w:ascii="Times New Roman Regular" w:hAnsi="Times New Roman Regular" w:eastAsia="仿宋_GB2312" w:cs="Times New Roman Regular"/>
                <w:bCs/>
                <w:kern w:val="2"/>
                <w:szCs w:val="24"/>
                <w:lang w:val="en-US"/>
              </w:rPr>
              <w:t>（</w:t>
            </w:r>
            <w:r>
              <w:rPr>
                <w:rFonts w:ascii="Times New Roman Regular" w:hAnsi="Times New Roman Regular" w:eastAsia="仿宋_GB2312" w:cs="Times New Roman Regular"/>
                <w:bCs/>
                <w:kern w:val="2"/>
                <w:szCs w:val="24"/>
              </w:rPr>
              <w:t>保留两位小数</w:t>
            </w:r>
            <w:r>
              <w:rPr>
                <w:rFonts w:hint="eastAsia" w:ascii="Times New Roman Regular" w:hAnsi="Times New Roman Regular" w:eastAsia="仿宋_GB2312" w:cs="Times New Roman Regular"/>
                <w:bCs/>
                <w:kern w:val="2"/>
                <w:szCs w:val="24"/>
                <w:lang w:val="en-US"/>
              </w:rPr>
              <w:t>）</w:t>
            </w:r>
            <w:r>
              <w:rPr>
                <w:rFonts w:ascii="Times New Roman Regular" w:hAnsi="Times New Roman Regular" w:eastAsia="仿宋_GB2312" w:cs="Times New Roman Regular"/>
                <w:bCs/>
                <w:kern w:val="2"/>
                <w:szCs w:val="24"/>
                <w:lang w:val="en-US"/>
              </w:rPr>
              <w:t xml:space="preserve">;          </w:t>
            </w:r>
          </w:p>
          <w:p>
            <w:pPr>
              <w:pStyle w:val="2"/>
              <w:widowControl w:val="0"/>
              <w:spacing w:line="360" w:lineRule="exact"/>
              <w:ind w:firstLine="480" w:firstLineChars="200"/>
              <w:jc w:val="left"/>
              <w:rPr>
                <w:rFonts w:ascii="Times New Roman Regular" w:hAnsi="Times New Roman Regular" w:eastAsia="仿宋_GB2312" w:cs="Times New Roman Regular"/>
                <w:bCs/>
                <w:kern w:val="2"/>
                <w:szCs w:val="24"/>
                <w:lang w:val="en-US"/>
              </w:rPr>
            </w:pPr>
            <w:r>
              <w:rPr>
                <w:rFonts w:ascii="Times New Roman Regular" w:hAnsi="Times New Roman Regular" w:eastAsia="仿宋_GB2312" w:cs="Times New Roman Regular"/>
                <w:bCs/>
                <w:kern w:val="2"/>
                <w:szCs w:val="24"/>
                <w:lang w:val="en-US"/>
              </w:rPr>
              <w:t>a:</w:t>
            </w:r>
            <w:r>
              <w:rPr>
                <w:rFonts w:ascii="Times New Roman Regular" w:hAnsi="Times New Roman Regular" w:eastAsia="仿宋_GB2312" w:cs="Times New Roman Regular"/>
                <w:bCs/>
                <w:kern w:val="2"/>
                <w:szCs w:val="24"/>
              </w:rPr>
              <w:t>有效投标报价</w:t>
            </w:r>
            <w:r>
              <w:rPr>
                <w:rFonts w:ascii="Times New Roman Regular" w:hAnsi="Times New Roman Regular" w:eastAsia="仿宋_GB2312" w:cs="Times New Roman Regular"/>
                <w:bCs/>
                <w:kern w:val="2"/>
                <w:szCs w:val="24"/>
                <w:lang w:val="en-US"/>
              </w:rPr>
              <w:t xml:space="preserve">;            </w:t>
            </w:r>
          </w:p>
          <w:p>
            <w:pPr>
              <w:pStyle w:val="2"/>
              <w:widowControl w:val="0"/>
              <w:spacing w:line="360" w:lineRule="exact"/>
              <w:ind w:firstLine="480" w:firstLineChars="200"/>
              <w:jc w:val="left"/>
              <w:rPr>
                <w:rFonts w:ascii="Times New Roman Regular" w:hAnsi="Times New Roman Regular" w:eastAsia="仿宋_GB2312" w:cs="Times New Roman Regular"/>
                <w:bCs/>
                <w:kern w:val="2"/>
                <w:szCs w:val="24"/>
                <w:lang w:val="en-US"/>
              </w:rPr>
            </w:pPr>
            <m:oMath>
              <m:acc>
                <m:accPr>
                  <m:chr m:val="‾"/>
                  <m:ctrlPr>
                    <w:rPr>
                      <w:rFonts w:ascii="DejaVu Math TeX Gyre" w:hAnsi="DejaVu Math TeX Gyre" w:eastAsia="仿宋_GB2312" w:cs="Times New Roman Regular"/>
                      <w:i/>
                      <w:iCs/>
                      <w:szCs w:val="24"/>
                    </w:rPr>
                  </m:ctrlPr>
                </m:accPr>
                <m:e>
                  <m:r>
                    <m:rPr/>
                    <w:rPr>
                      <w:rFonts w:ascii="DejaVu Math TeX Gyre" w:hAnsi="DejaVu Math TeX Gyre" w:eastAsia="仿宋_GB2312" w:cs="Times New Roman Regular"/>
                      <w:szCs w:val="24"/>
                    </w:rPr>
                    <m:t>a</m:t>
                  </m:r>
                  <m:ctrlPr>
                    <w:rPr>
                      <w:rFonts w:ascii="DejaVu Math TeX Gyre" w:hAnsi="DejaVu Math TeX Gyre" w:eastAsia="仿宋_GB2312" w:cs="Times New Roman Regular"/>
                      <w:i/>
                      <w:iCs/>
                      <w:szCs w:val="24"/>
                    </w:rPr>
                  </m:ctrlPr>
                </m:e>
              </m:acc>
            </m:oMath>
            <w:r>
              <w:rPr>
                <w:rFonts w:hint="eastAsia" w:ascii="Times New Roman Regular" w:hAnsi="Times New Roman Regular" w:eastAsia="仿宋_GB2312" w:cs="Times New Roman Regular"/>
                <w:bCs/>
                <w:kern w:val="2"/>
                <w:szCs w:val="24"/>
                <w:lang w:val="en-US"/>
              </w:rPr>
              <w:t>：</w:t>
            </w:r>
            <w:r>
              <w:rPr>
                <w:rFonts w:ascii="Times New Roman Regular" w:hAnsi="Times New Roman Regular" w:eastAsia="仿宋_GB2312" w:cs="Times New Roman Regular"/>
                <w:bCs/>
                <w:kern w:val="2"/>
                <w:szCs w:val="24"/>
              </w:rPr>
              <w:t>基准价</w:t>
            </w:r>
            <w:r>
              <w:rPr>
                <w:rFonts w:ascii="Times New Roman Regular" w:hAnsi="Times New Roman Regular" w:eastAsia="仿宋_GB2312" w:cs="Times New Roman Regular"/>
                <w:bCs/>
                <w:kern w:val="2"/>
                <w:szCs w:val="24"/>
                <w:lang w:val="en-US"/>
              </w:rPr>
              <w:t xml:space="preserve">             </w:t>
            </w:r>
          </w:p>
          <w:p>
            <w:pPr>
              <w:pStyle w:val="2"/>
              <w:widowControl w:val="0"/>
              <w:spacing w:line="360" w:lineRule="exact"/>
              <w:ind w:firstLine="480" w:firstLineChars="200"/>
              <w:jc w:val="left"/>
              <w:rPr>
                <w:rFonts w:ascii="Times New Roman Regular" w:hAnsi="Times New Roman Regular" w:eastAsia="仿宋_GB2312" w:cs="Times New Roman Regular"/>
                <w:bCs/>
                <w:kern w:val="2"/>
                <w:szCs w:val="24"/>
                <w:lang w:val="en-US"/>
              </w:rPr>
            </w:pPr>
            <w:r>
              <w:rPr>
                <w:rFonts w:ascii="Times New Roman Regular" w:hAnsi="Times New Roman Regular" w:eastAsia="仿宋_GB2312" w:cs="Times New Roman Regular"/>
                <w:bCs/>
                <w:kern w:val="2"/>
                <w:szCs w:val="24"/>
              </w:rPr>
              <w:t>β</w:t>
            </w:r>
            <w:r>
              <w:rPr>
                <w:rFonts w:hint="eastAsia" w:ascii="Times New Roman Regular" w:hAnsi="Times New Roman Regular" w:eastAsia="仿宋_GB2312" w:cs="Times New Roman Regular"/>
                <w:bCs/>
                <w:kern w:val="2"/>
                <w:szCs w:val="24"/>
                <w:lang w:val="en-US"/>
              </w:rPr>
              <w:t>：</w:t>
            </w:r>
            <w:r>
              <w:rPr>
                <w:rFonts w:ascii="Times New Roman Regular" w:hAnsi="Times New Roman Regular" w:eastAsia="仿宋_GB2312" w:cs="Times New Roman Regular"/>
                <w:bCs/>
                <w:kern w:val="2"/>
                <w:szCs w:val="24"/>
              </w:rPr>
              <w:t>价格系数</w:t>
            </w:r>
            <w:r>
              <w:rPr>
                <w:rFonts w:hint="eastAsia" w:ascii="Times New Roman Regular" w:hAnsi="Times New Roman Regular" w:eastAsia="仿宋_GB2312" w:cs="Times New Roman Regular"/>
                <w:bCs/>
                <w:kern w:val="2"/>
                <w:szCs w:val="24"/>
                <w:lang w:val="en-US"/>
              </w:rPr>
              <w:t>，</w:t>
            </w:r>
            <w:r>
              <w:rPr>
                <w:rFonts w:ascii="Times New Roman Regular" w:hAnsi="Times New Roman Regular" w:eastAsia="仿宋_GB2312" w:cs="Times New Roman Regular"/>
                <w:bCs/>
                <w:kern w:val="2"/>
                <w:szCs w:val="24"/>
              </w:rPr>
              <w:t>β</w:t>
            </w:r>
            <w:r>
              <w:rPr>
                <w:rFonts w:ascii="Times New Roman Regular" w:hAnsi="Times New Roman Regular" w:eastAsia="仿宋_GB2312" w:cs="Times New Roman Regular"/>
                <w:bCs/>
                <w:kern w:val="2"/>
                <w:szCs w:val="24"/>
                <w:lang w:val="en-US"/>
              </w:rPr>
              <w:t>=1.</w:t>
            </w:r>
            <w:r>
              <w:rPr>
                <w:rFonts w:hint="eastAsia" w:ascii="Times New Roman Regular" w:hAnsi="Times New Roman Regular" w:eastAsia="仿宋_GB2312" w:cs="Times New Roman Regular"/>
                <w:bCs/>
                <w:kern w:val="2"/>
                <w:szCs w:val="24"/>
                <w:lang w:val="en-US"/>
              </w:rPr>
              <w:t>0（</w:t>
            </w:r>
            <w:r>
              <w:rPr>
                <w:rFonts w:ascii="Times New Roman Regular" w:hAnsi="Times New Roman Regular" w:eastAsia="仿宋_GB2312" w:cs="Times New Roman Regular"/>
                <w:bCs/>
                <w:kern w:val="2"/>
                <w:szCs w:val="24"/>
                <w:lang w:val="en-US"/>
              </w:rPr>
              <w:t>1</w:t>
            </w:r>
            <w:r>
              <w:rPr>
                <w:rFonts w:hint="eastAsia" w:ascii="Times New Roman Regular" w:hAnsi="Times New Roman Regular" w:eastAsia="仿宋_GB2312" w:cs="Times New Roman Regular"/>
                <w:bCs/>
                <w:kern w:val="2"/>
                <w:szCs w:val="24"/>
                <w:lang w:val="en-US"/>
              </w:rPr>
              <w:t>≤</w:t>
            </w:r>
            <w:r>
              <w:rPr>
                <w:rFonts w:ascii="Times New Roman Regular" w:hAnsi="Times New Roman Regular" w:eastAsia="仿宋_GB2312" w:cs="Times New Roman Regular"/>
                <w:bCs/>
                <w:kern w:val="2"/>
                <w:szCs w:val="24"/>
              </w:rPr>
              <w:t>β</w:t>
            </w:r>
            <w:r>
              <w:rPr>
                <w:rFonts w:hint="eastAsia" w:ascii="Times New Roman Regular" w:hAnsi="Times New Roman Regular" w:eastAsia="仿宋_GB2312" w:cs="Times New Roman Regular"/>
                <w:bCs/>
                <w:kern w:val="2"/>
                <w:szCs w:val="24"/>
                <w:lang w:val="en-US"/>
              </w:rPr>
              <w:t>≤</w:t>
            </w:r>
            <w:r>
              <w:rPr>
                <w:rFonts w:ascii="Times New Roman Regular" w:hAnsi="Times New Roman Regular" w:eastAsia="仿宋_GB2312" w:cs="Times New Roman Regular"/>
                <w:bCs/>
                <w:kern w:val="2"/>
                <w:szCs w:val="24"/>
                <w:lang w:val="en-US"/>
              </w:rPr>
              <w:t>1.3</w:t>
            </w:r>
            <w:r>
              <w:rPr>
                <w:rFonts w:hint="eastAsia" w:ascii="Times New Roman Regular" w:hAnsi="Times New Roman Regular" w:eastAsia="仿宋_GB2312" w:cs="Times New Roman Regular"/>
                <w:bCs/>
                <w:kern w:val="2"/>
                <w:szCs w:val="24"/>
                <w:lang w:val="en-US"/>
              </w:rPr>
              <w:t>）</w:t>
            </w:r>
            <w:r>
              <w:rPr>
                <w:rFonts w:ascii="Times New Roman Regular" w:hAnsi="Times New Roman Regular" w:eastAsia="仿宋_GB2312" w:cs="Times New Roman Regular"/>
                <w:bCs/>
                <w:kern w:val="2"/>
                <w:szCs w:val="24"/>
                <w:lang w:val="en-US"/>
              </w:rPr>
              <w:t xml:space="preserve">    </w:t>
            </w:r>
          </w:p>
          <w:p>
            <w:pPr>
              <w:pStyle w:val="2"/>
              <w:widowControl w:val="0"/>
              <w:spacing w:line="360" w:lineRule="exact"/>
              <w:ind w:firstLine="480" w:firstLineChars="200"/>
              <w:jc w:val="left"/>
              <w:rPr>
                <w:rFonts w:ascii="Times New Roman Regular" w:hAnsi="Times New Roman Regular" w:eastAsia="仿宋_GB2312" w:cs="Times New Roman Regular"/>
                <w:bCs/>
                <w:kern w:val="2"/>
                <w:szCs w:val="24"/>
              </w:rPr>
            </w:pPr>
            <w:r>
              <w:rPr>
                <w:rFonts w:ascii="Times New Roman Regular" w:hAnsi="Times New Roman Regular" w:eastAsia="仿宋_GB2312" w:cs="Times New Roman Regular"/>
                <w:bCs/>
                <w:kern w:val="2"/>
                <w:szCs w:val="24"/>
              </w:rPr>
              <w:t>N：价格权重分值</w:t>
            </w:r>
          </w:p>
          <w:p>
            <w:pPr>
              <w:pStyle w:val="2"/>
              <w:widowControl w:val="0"/>
              <w:spacing w:line="360" w:lineRule="exact"/>
              <w:jc w:val="left"/>
              <w:rPr>
                <w:rFonts w:ascii="Times New Roman Regular" w:hAnsi="Times New Roman Regular" w:eastAsia="仿宋_GB2312" w:cs="Times New Roman Regular"/>
                <w:bCs/>
                <w:kern w:val="2"/>
                <w:szCs w:val="24"/>
              </w:rPr>
            </w:pPr>
            <w:r>
              <w:rPr>
                <w:rFonts w:ascii="Times New Roman Regular" w:hAnsi="Times New Roman Regular" w:eastAsia="仿宋_GB2312" w:cs="Times New Roman Regular"/>
                <w:bCs/>
                <w:kern w:val="2"/>
                <w:szCs w:val="24"/>
              </w:rPr>
              <w:t>（1）当a＞</w:t>
            </w:r>
            <m:oMath>
              <m:acc>
                <m:accPr>
                  <m:chr m:val="‾"/>
                  <m:ctrlPr>
                    <w:rPr>
                      <w:rFonts w:ascii="DejaVu Math TeX Gyre" w:hAnsi="DejaVu Math TeX Gyre" w:eastAsia="仿宋_GB2312" w:cs="Times New Roman Regular"/>
                      <w:i/>
                      <w:iCs/>
                      <w:szCs w:val="24"/>
                    </w:rPr>
                  </m:ctrlPr>
                </m:accPr>
                <m:e>
                  <m:r>
                    <m:rPr/>
                    <w:rPr>
                      <w:rFonts w:ascii="DejaVu Math TeX Gyre" w:hAnsi="DejaVu Math TeX Gyre" w:eastAsia="仿宋_GB2312" w:cs="Times New Roman Regular"/>
                      <w:szCs w:val="24"/>
                    </w:rPr>
                    <m:t>a</m:t>
                  </m:r>
                  <m:ctrlPr>
                    <w:rPr>
                      <w:rFonts w:ascii="DejaVu Math TeX Gyre" w:hAnsi="DejaVu Math TeX Gyre" w:eastAsia="仿宋_GB2312" w:cs="Times New Roman Regular"/>
                      <w:i/>
                      <w:iCs/>
                      <w:szCs w:val="24"/>
                    </w:rPr>
                  </m:ctrlPr>
                </m:e>
              </m:acc>
            </m:oMath>
            <w:r>
              <w:rPr>
                <w:rFonts w:ascii="Times New Roman Regular" w:hAnsi="Times New Roman Regular" w:eastAsia="仿宋_GB2312" w:cs="Times New Roman Regular"/>
                <w:bCs/>
                <w:kern w:val="2"/>
                <w:szCs w:val="24"/>
              </w:rPr>
              <w:t>时，S=[1-（a-</w:t>
            </w:r>
            <m:oMath>
              <m:acc>
                <m:accPr>
                  <m:chr m:val="‾"/>
                  <m:ctrlPr>
                    <w:rPr>
                      <w:rFonts w:ascii="DejaVu Math TeX Gyre" w:hAnsi="DejaVu Math TeX Gyre" w:eastAsia="仿宋_GB2312" w:cs="Times New Roman Regular"/>
                      <w:i/>
                      <w:iCs/>
                      <w:szCs w:val="24"/>
                    </w:rPr>
                  </m:ctrlPr>
                </m:accPr>
                <m:e>
                  <m:r>
                    <m:rPr/>
                    <w:rPr>
                      <w:rFonts w:ascii="DejaVu Math TeX Gyre" w:hAnsi="DejaVu Math TeX Gyre" w:eastAsia="仿宋_GB2312" w:cs="Times New Roman Regular"/>
                      <w:szCs w:val="24"/>
                    </w:rPr>
                    <m:t>a</m:t>
                  </m:r>
                  <m:ctrlPr>
                    <w:rPr>
                      <w:rFonts w:ascii="DejaVu Math TeX Gyre" w:hAnsi="DejaVu Math TeX Gyre" w:eastAsia="仿宋_GB2312" w:cs="Times New Roman Regular"/>
                      <w:i/>
                      <w:iCs/>
                      <w:szCs w:val="24"/>
                    </w:rPr>
                  </m:ctrlPr>
                </m:e>
              </m:acc>
            </m:oMath>
            <w:r>
              <w:rPr>
                <w:rFonts w:ascii="Times New Roman Regular" w:hAnsi="Times New Roman Regular" w:eastAsia="仿宋_GB2312" w:cs="Times New Roman Regular"/>
                <w:bCs/>
                <w:kern w:val="2"/>
                <w:szCs w:val="24"/>
              </w:rPr>
              <w:t>）/</w:t>
            </w:r>
            <m:oMath>
              <m:acc>
                <m:accPr>
                  <m:chr m:val="‾"/>
                  <m:ctrlPr>
                    <w:rPr>
                      <w:rFonts w:ascii="DejaVu Math TeX Gyre" w:hAnsi="DejaVu Math TeX Gyre" w:eastAsia="仿宋_GB2312" w:cs="Times New Roman Regular"/>
                      <w:i/>
                      <w:iCs/>
                      <w:szCs w:val="24"/>
                    </w:rPr>
                  </m:ctrlPr>
                </m:accPr>
                <m:e>
                  <m:r>
                    <m:rPr/>
                    <w:rPr>
                      <w:rFonts w:ascii="DejaVu Math TeX Gyre" w:hAnsi="DejaVu Math TeX Gyre" w:eastAsia="仿宋_GB2312" w:cs="Times New Roman Regular"/>
                      <w:szCs w:val="24"/>
                    </w:rPr>
                    <m:t>a</m:t>
                  </m:r>
                  <m:ctrlPr>
                    <w:rPr>
                      <w:rFonts w:ascii="DejaVu Math TeX Gyre" w:hAnsi="DejaVu Math TeX Gyre" w:eastAsia="仿宋_GB2312" w:cs="Times New Roman Regular"/>
                      <w:i/>
                      <w:iCs/>
                      <w:szCs w:val="24"/>
                    </w:rPr>
                  </m:ctrlPr>
                </m:e>
              </m:acc>
            </m:oMath>
            <w:r>
              <w:rPr>
                <w:rFonts w:ascii="Times New Roman Regular" w:hAnsi="Times New Roman Regular" w:eastAsia="仿宋_GB2312" w:cs="Times New Roman Regular"/>
                <w:bCs/>
                <w:kern w:val="2"/>
                <w:szCs w:val="24"/>
              </w:rPr>
              <w:t>×β]×N；当S≤0时，S取0</w:t>
            </w:r>
          </w:p>
          <w:p>
            <w:pPr>
              <w:pStyle w:val="2"/>
              <w:widowControl w:val="0"/>
              <w:spacing w:line="360" w:lineRule="exact"/>
              <w:jc w:val="left"/>
              <w:rPr>
                <w:rFonts w:ascii="Times New Roman Regular" w:hAnsi="Times New Roman Regular" w:eastAsia="仿宋_GB2312" w:cs="Times New Roman Regular"/>
                <w:bCs/>
                <w:kern w:val="2"/>
                <w:szCs w:val="24"/>
              </w:rPr>
            </w:pPr>
            <w:r>
              <w:rPr>
                <w:rFonts w:ascii="Times New Roman Regular" w:hAnsi="Times New Roman Regular" w:eastAsia="仿宋_GB2312" w:cs="Times New Roman Regular"/>
                <w:bCs/>
                <w:kern w:val="2"/>
                <w:szCs w:val="24"/>
              </w:rPr>
              <w:t>（</w:t>
            </w:r>
            <w:r>
              <w:rPr>
                <w:rFonts w:hint="eastAsia" w:ascii="Times New Roman Regular" w:hAnsi="Times New Roman Regular" w:eastAsia="仿宋_GB2312" w:cs="Times New Roman Regular"/>
                <w:bCs/>
                <w:kern w:val="2"/>
                <w:szCs w:val="24"/>
              </w:rPr>
              <w:t>2</w:t>
            </w:r>
            <w:r>
              <w:rPr>
                <w:rFonts w:ascii="Times New Roman Regular" w:hAnsi="Times New Roman Regular" w:eastAsia="仿宋_GB2312" w:cs="Times New Roman Regular"/>
                <w:bCs/>
                <w:kern w:val="2"/>
                <w:szCs w:val="24"/>
              </w:rPr>
              <w:t>）当a≤</w:t>
            </w:r>
            <m:oMath>
              <m:acc>
                <m:accPr>
                  <m:chr m:val="‾"/>
                  <m:ctrlPr>
                    <w:rPr>
                      <w:rFonts w:ascii="DejaVu Math TeX Gyre" w:hAnsi="DejaVu Math TeX Gyre" w:eastAsia="仿宋_GB2312" w:cs="Times New Roman Regular"/>
                      <w:i/>
                      <w:iCs/>
                      <w:szCs w:val="24"/>
                    </w:rPr>
                  </m:ctrlPr>
                </m:accPr>
                <m:e>
                  <m:r>
                    <m:rPr/>
                    <w:rPr>
                      <w:rFonts w:ascii="DejaVu Math TeX Gyre" w:hAnsi="DejaVu Math TeX Gyre" w:eastAsia="仿宋_GB2312" w:cs="Times New Roman Regular"/>
                      <w:szCs w:val="24"/>
                    </w:rPr>
                    <m:t>a</m:t>
                  </m:r>
                  <m:ctrlPr>
                    <w:rPr>
                      <w:rFonts w:ascii="DejaVu Math TeX Gyre" w:hAnsi="DejaVu Math TeX Gyre" w:eastAsia="仿宋_GB2312" w:cs="Times New Roman Regular"/>
                      <w:i/>
                      <w:iCs/>
                      <w:szCs w:val="24"/>
                    </w:rPr>
                  </m:ctrlPr>
                </m:e>
              </m:acc>
            </m:oMath>
            <w:r>
              <w:rPr>
                <w:rFonts w:ascii="Times New Roman Regular" w:hAnsi="Times New Roman Regular" w:eastAsia="仿宋_GB2312" w:cs="Times New Roman Regular"/>
                <w:bCs/>
                <w:kern w:val="2"/>
                <w:szCs w:val="24"/>
              </w:rPr>
              <w:t>时，S=a/</w:t>
            </w:r>
            <m:oMath>
              <m:acc>
                <m:accPr>
                  <m:chr m:val="‾"/>
                  <m:ctrlPr>
                    <w:rPr>
                      <w:rFonts w:ascii="DejaVu Math TeX Gyre" w:hAnsi="DejaVu Math TeX Gyre" w:eastAsia="仿宋_GB2312" w:cs="Times New Roman Regular"/>
                      <w:i/>
                      <w:iCs/>
                      <w:szCs w:val="24"/>
                    </w:rPr>
                  </m:ctrlPr>
                </m:accPr>
                <m:e>
                  <m:r>
                    <m:rPr/>
                    <w:rPr>
                      <w:rFonts w:ascii="DejaVu Math TeX Gyre" w:hAnsi="DejaVu Math TeX Gyre" w:eastAsia="仿宋_GB2312" w:cs="Times New Roman Regular"/>
                      <w:szCs w:val="24"/>
                    </w:rPr>
                    <m:t>a</m:t>
                  </m:r>
                  <m:ctrlPr>
                    <w:rPr>
                      <w:rFonts w:ascii="DejaVu Math TeX Gyre" w:hAnsi="DejaVu Math TeX Gyre" w:eastAsia="仿宋_GB2312" w:cs="Times New Roman Regular"/>
                      <w:i/>
                      <w:iCs/>
                      <w:szCs w:val="24"/>
                    </w:rPr>
                  </m:ctrlPr>
                </m:e>
              </m:acc>
            </m:oMath>
            <w:r>
              <w:rPr>
                <w:rFonts w:ascii="Times New Roman Regular" w:hAnsi="Times New Roman Regular" w:eastAsia="仿宋_GB2312" w:cs="Times New Roman Regular"/>
                <w:bCs/>
                <w:kern w:val="2"/>
                <w:szCs w:val="24"/>
              </w:rPr>
              <w:t>×N</w:t>
            </w:r>
          </w:p>
        </w:tc>
        <w:tc>
          <w:tcPr>
            <w:tcW w:w="856" w:type="dxa"/>
            <w:tcBorders>
              <w:left w:val="single" w:color="auto" w:sz="4" w:space="0"/>
              <w:bottom w:val="single" w:color="auto" w:sz="4" w:space="0"/>
              <w:right w:val="single" w:color="auto" w:sz="4" w:space="0"/>
            </w:tcBorders>
            <w:vAlign w:val="center"/>
          </w:tcPr>
          <w:p>
            <w:pPr>
              <w:pStyle w:val="25"/>
              <w:spacing w:line="360" w:lineRule="exact"/>
              <w:ind w:firstLine="0"/>
              <w:jc w:val="center"/>
              <w:rPr>
                <w:rFonts w:ascii="Times New Roman Regular" w:hAnsi="Times New Roman Regular" w:eastAsia="仿宋_GB2312" w:cs="Times New Roman Regular"/>
                <w:bCs/>
                <w:szCs w:val="24"/>
              </w:rPr>
            </w:pPr>
            <w:r>
              <w:rPr>
                <w:rFonts w:hint="eastAsia" w:ascii="Times New Roman Regular" w:hAnsi="Times New Roman Regular" w:eastAsia="仿宋_GB2312" w:cs="Times New Roman Regular"/>
                <w:szCs w:val="24"/>
                <w:lang w:val="en-US"/>
              </w:rPr>
              <w:t>45</w:t>
            </w:r>
            <w:r>
              <w:rPr>
                <w:rFonts w:ascii="Times New Roman Regular" w:hAnsi="Times New Roman Regular" w:eastAsia="仿宋_GB2312" w:cs="Times New Roman Regular"/>
                <w:szCs w:val="24"/>
              </w:rPr>
              <w:t>%</w:t>
            </w:r>
          </w:p>
        </w:tc>
      </w:tr>
    </w:tbl>
    <w:p>
      <w:pPr>
        <w:spacing w:line="560" w:lineRule="exact"/>
        <w:ind w:firstLine="480" w:firstLineChars="200"/>
        <w:rPr>
          <w:rFonts w:ascii="Times New Roman Regular" w:hAnsi="Times New Roman Regular" w:eastAsia="仿宋_GB2312" w:cs="Times New Roman Regular"/>
          <w:bCs/>
          <w:sz w:val="24"/>
        </w:rPr>
      </w:pPr>
      <w:r>
        <w:rPr>
          <w:rFonts w:hint="eastAsia" w:ascii="Times New Roman Regular" w:hAnsi="Times New Roman Regular" w:eastAsia="仿宋_GB2312" w:cs="Times New Roman Regular"/>
          <w:bCs/>
          <w:sz w:val="24"/>
        </w:rPr>
        <w:t>2</w:t>
      </w:r>
      <w:r>
        <w:rPr>
          <w:rFonts w:ascii="Times New Roman Regular" w:hAnsi="Times New Roman Regular" w:eastAsia="仿宋_GB2312" w:cs="Times New Roman Regular"/>
          <w:bCs/>
          <w:sz w:val="24"/>
        </w:rPr>
        <w:t>.推荐预中标单位</w:t>
      </w:r>
    </w:p>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（1）本项目淘汰率不低于25%。</w:t>
      </w:r>
    </w:p>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（2）每个标的独立评分，并对通过资格审查和符合性审查的有效供应商，按照综合评价名次得分从高到低排序；</w:t>
      </w:r>
    </w:p>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（3）</w:t>
      </w:r>
      <w:r>
        <w:rPr>
          <w:rFonts w:hint="eastAsia" w:ascii="Times New Roman Regular" w:hAnsi="Times New Roman Regular" w:eastAsia="仿宋_GB2312" w:cs="Times New Roman Regular"/>
          <w:b/>
          <w:sz w:val="24"/>
          <w:u w:val="double"/>
          <w:lang w:bidi="ar"/>
        </w:rPr>
        <w:t>根据评分结果选择标的一评分排名前1家供应商、标的二评分排名前1家供应商</w:t>
      </w:r>
      <w:r>
        <w:rPr>
          <w:rFonts w:hint="eastAsia" w:ascii="Times New Roman Regular" w:hAnsi="Times New Roman Regular" w:eastAsia="仿宋_GB2312" w:cs="Times New Roman Regular"/>
          <w:bCs/>
          <w:sz w:val="24"/>
          <w:lang w:bidi="ar"/>
        </w:rPr>
        <w:t>；</w:t>
      </w:r>
    </w:p>
    <w:p>
      <w:pPr>
        <w:spacing w:line="360" w:lineRule="auto"/>
        <w:ind w:firstLine="480" w:firstLineChars="200"/>
        <w:rPr>
          <w:rFonts w:ascii="Times New Roman Regular" w:hAnsi="Times New Roman Regular" w:eastAsia="仿宋_GB2312" w:cs="Times New Roman Regular"/>
          <w:b/>
          <w:sz w:val="24"/>
          <w:u w:val="double"/>
          <w:lang w:bidi="ar"/>
        </w:rPr>
      </w:pPr>
      <w:r>
        <w:rPr>
          <w:rFonts w:hint="eastAsia" w:ascii="Times New Roman Regular" w:hAnsi="Times New Roman Regular" w:eastAsia="仿宋_GB2312" w:cs="Times New Roman Regular"/>
          <w:bCs/>
          <w:sz w:val="24"/>
          <w:lang w:bidi="ar"/>
        </w:rPr>
        <w:t>（4）</w:t>
      </w:r>
      <w:r>
        <w:rPr>
          <w:rFonts w:hint="eastAsia" w:ascii="Times New Roman Regular" w:hAnsi="Times New Roman Regular" w:eastAsia="仿宋_GB2312" w:cs="Times New Roman Regular"/>
          <w:b/>
          <w:sz w:val="24"/>
          <w:u w:val="double"/>
          <w:lang w:bidi="ar"/>
        </w:rPr>
        <w:t>若入围供应商</w:t>
      </w:r>
      <w:r>
        <w:rPr>
          <w:rFonts w:hint="eastAsia" w:ascii="Times New Roman Regular" w:hAnsi="Times New Roman Regular" w:eastAsia="仿宋_GB2312" w:cs="Times New Roman Regular"/>
          <w:b/>
          <w:sz w:val="24"/>
          <w:u w:val="double"/>
          <w:lang w:eastAsia="zh-CN" w:bidi="ar"/>
        </w:rPr>
        <w:t>与专项领域通用类软件研发人力外包资源池入围（编号：ZRUB-2026-07-14-09-E016）已入围供应商</w:t>
      </w:r>
      <w:r>
        <w:rPr>
          <w:rFonts w:hint="eastAsia" w:ascii="Times New Roman Regular" w:hAnsi="Times New Roman Regular" w:eastAsia="仿宋_GB2312" w:cs="Times New Roman Regular"/>
          <w:b/>
          <w:sz w:val="24"/>
          <w:u w:val="double"/>
          <w:lang w:bidi="ar"/>
        </w:rPr>
        <w:t>出现重复</w:t>
      </w:r>
      <w:r>
        <w:rPr>
          <w:rFonts w:hint="eastAsia" w:ascii="Times New Roman Regular" w:hAnsi="Times New Roman Regular" w:eastAsia="仿宋_GB2312" w:cs="Times New Roman Regular"/>
          <w:b/>
          <w:sz w:val="24"/>
          <w:u w:val="double"/>
          <w:lang w:eastAsia="zh-CN" w:bidi="ar"/>
        </w:rPr>
        <w:t>的</w:t>
      </w:r>
      <w:r>
        <w:rPr>
          <w:rFonts w:hint="eastAsia" w:ascii="Times New Roman Regular" w:hAnsi="Times New Roman Regular" w:eastAsia="仿宋_GB2312" w:cs="Times New Roman Regular"/>
          <w:b/>
          <w:sz w:val="24"/>
          <w:u w:val="double"/>
          <w:lang w:bidi="ar"/>
        </w:rPr>
        <w:t>，则</w:t>
      </w:r>
      <w:r>
        <w:rPr>
          <w:rFonts w:hint="eastAsia" w:ascii="Times New Roman Regular" w:hAnsi="Times New Roman Regular" w:eastAsia="仿宋_GB2312" w:cs="Times New Roman Regular"/>
          <w:b/>
          <w:sz w:val="24"/>
          <w:u w:val="double"/>
          <w:lang w:eastAsia="zh-CN" w:bidi="ar"/>
        </w:rPr>
        <w:t>从标的一开始</w:t>
      </w:r>
      <w:bookmarkStart w:id="43" w:name="_GoBack"/>
      <w:bookmarkEnd w:id="43"/>
      <w:r>
        <w:rPr>
          <w:rFonts w:hint="eastAsia" w:ascii="Times New Roman Regular" w:hAnsi="Times New Roman Regular" w:eastAsia="仿宋_GB2312" w:cs="Times New Roman Regular"/>
          <w:b/>
          <w:sz w:val="24"/>
          <w:u w:val="double"/>
          <w:lang w:bidi="ar"/>
        </w:rPr>
        <w:t>进行递补。递补规则：（1）已在专项领域通用类软件研发人力外包资源池入围（编号：ZRUB-2026-07-14-09-E016）入围的供应商保留在该标的入围资格但不占用入围名额；（2）每次每个标的只递补一家供应商；（3）如此往复，直至</w:t>
      </w:r>
      <w:r>
        <w:rPr>
          <w:rFonts w:hint="eastAsia" w:ascii="Times New Roman Regular" w:hAnsi="Times New Roman Regular" w:eastAsia="仿宋_GB2312" w:cs="Times New Roman Regular"/>
          <w:b/>
          <w:sz w:val="24"/>
          <w:u w:val="double"/>
          <w:lang w:eastAsia="zh-CN" w:bidi="ar"/>
        </w:rPr>
        <w:t>本</w:t>
      </w:r>
      <w:r>
        <w:rPr>
          <w:rFonts w:hint="eastAsia" w:ascii="Times New Roman Regular" w:hAnsi="Times New Roman Regular" w:eastAsia="仿宋_GB2312" w:cs="Times New Roman Regular"/>
          <w:b/>
          <w:sz w:val="24"/>
          <w:u w:val="double"/>
          <w:lang w:bidi="ar"/>
        </w:rPr>
        <w:t>项目整体入围满2家不同的供应商或导致淘汰率低于规定为止。</w:t>
      </w:r>
    </w:p>
    <w:p>
      <w:pPr>
        <w:spacing w:line="360" w:lineRule="auto"/>
        <w:ind w:firstLine="481"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
          <w:sz w:val="24"/>
          <w:u w:val="double"/>
          <w:lang w:bidi="ar"/>
        </w:rPr>
        <w:t>例如，A供应商同时在标的一和标的二中排名前1，则A供应商在标的一中占用1个入围名额，A供应商在标的二的入围资格保留，但不占用标的二入围名额，标的二须由下一顺位供应商递补。</w:t>
      </w:r>
    </w:p>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（5）任何一轮供应商入围的如导致本项目整体入围淘汰率不足25%，则结束入围选择。已入围名单即为最终预中标单位；</w:t>
      </w:r>
    </w:p>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6）若最终入围家数末位存在综合评价名次得分相同且同时入围将导致淘汰率不足25%的，按响应报价从低到高选取，直至总入围家数达到最大可入围家数。若并列供应商响应报价也相同，则抽签决定入围供应商，始终确保淘汰率不低于25%且满足入围家数。例：10家有效供应商，A、B两家供应商并列第2名且响应报价也相同，则A、B抽签决定。</w:t>
      </w:r>
    </w:p>
    <w:p>
      <w:pPr>
        <w:spacing w:line="360" w:lineRule="auto"/>
        <w:ind w:firstLine="481" w:firstLineChars="200"/>
        <w:rPr>
          <w:rFonts w:ascii="Times New Roman Regular" w:hAnsi="Times New Roman Regular" w:eastAsia="仿宋_GB2312" w:cs="Times New Roman Regular"/>
          <w:b/>
          <w:sz w:val="24"/>
        </w:rPr>
      </w:pPr>
      <w:r>
        <w:rPr>
          <w:rFonts w:ascii="Times New Roman Regular" w:hAnsi="Times New Roman Regular" w:eastAsia="仿宋_GB2312" w:cs="Times New Roman Regular"/>
          <w:b/>
          <w:sz w:val="24"/>
        </w:rPr>
        <w:t>三、</w:t>
      </w:r>
      <w:r>
        <w:rPr>
          <w:rFonts w:hint="eastAsia" w:ascii="Times New Roman Regular" w:hAnsi="Times New Roman Regular" w:eastAsia="仿宋_GB2312" w:cs="Times New Roman Regular"/>
          <w:b/>
          <w:sz w:val="24"/>
        </w:rPr>
        <w:t>采购失败</w:t>
      </w:r>
    </w:p>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在采购中，出现下列情形之一的，框架协议采购失败：</w:t>
      </w:r>
    </w:p>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1.经淘汰后符合专业条件的供应商或者对征集文件作实质响应的供应商不足3家的；</w:t>
      </w:r>
    </w:p>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2.出现影响采购公正的违法、违规行为的；</w:t>
      </w:r>
    </w:p>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3.供应商的报价均超过了最高限价的；</w:t>
      </w:r>
    </w:p>
    <w:p>
      <w:pPr>
        <w:spacing w:line="360" w:lineRule="auto"/>
        <w:ind w:firstLine="480" w:firstLineChars="200"/>
        <w:rPr>
          <w:rFonts w:ascii="Times New Roman Regular" w:hAnsi="Times New Roman Regular" w:eastAsia="仿宋_GB2312" w:cs="Times New Roman Regular"/>
          <w:bCs/>
          <w:sz w:val="24"/>
          <w:lang w:bidi="ar"/>
        </w:rPr>
      </w:pPr>
      <w:r>
        <w:rPr>
          <w:rFonts w:hint="eastAsia" w:ascii="Times New Roman Regular" w:hAnsi="Times New Roman Regular" w:eastAsia="仿宋_GB2312" w:cs="Times New Roman Regular"/>
          <w:bCs/>
          <w:sz w:val="24"/>
          <w:lang w:bidi="ar"/>
        </w:rPr>
        <w:t>4.因重大变故，采购任务取消的</w:t>
      </w:r>
      <w:r>
        <w:rPr>
          <w:rFonts w:ascii="Times New Roman Regular" w:hAnsi="Times New Roman Regular" w:eastAsia="仿宋_GB2312" w:cs="Times New Roman Regular"/>
          <w:bCs/>
          <w:sz w:val="24"/>
          <w:lang w:bidi="ar"/>
        </w:rPr>
        <w:t>。</w:t>
      </w:r>
    </w:p>
    <w:p>
      <w:pPr>
        <w:spacing w:line="360" w:lineRule="auto"/>
        <w:ind w:firstLine="481" w:firstLineChars="200"/>
        <w:rPr>
          <w:rFonts w:ascii="Times New Roman Regular" w:hAnsi="Times New Roman Regular" w:eastAsia="仿宋_GB2312" w:cs="Times New Roman Regular"/>
          <w:b/>
          <w:sz w:val="24"/>
        </w:rPr>
      </w:pPr>
      <w:r>
        <w:rPr>
          <w:rFonts w:hint="eastAsia" w:ascii="Times New Roman Regular" w:hAnsi="Times New Roman Regular" w:eastAsia="仿宋_GB2312" w:cs="Times New Roman Regular"/>
          <w:b/>
          <w:sz w:val="24"/>
        </w:rPr>
        <w:t>四、评审中的其他事项</w:t>
      </w:r>
    </w:p>
    <w:p>
      <w:pPr>
        <w:pStyle w:val="132"/>
        <w:spacing w:before="0"/>
        <w:ind w:firstLine="472" w:firstLineChars="196"/>
        <w:rPr>
          <w:rFonts w:eastAsia="仿宋_GB2312"/>
          <w:b/>
          <w:kern w:val="0"/>
          <w:szCs w:val="24"/>
        </w:rPr>
      </w:pPr>
      <w:r>
        <w:rPr>
          <w:rFonts w:hint="eastAsia" w:eastAsia="仿宋_GB2312"/>
          <w:b/>
          <w:kern w:val="0"/>
          <w:szCs w:val="24"/>
        </w:rPr>
        <w:t>1.供应商澄清、说明或者补正</w:t>
      </w:r>
    </w:p>
    <w:p>
      <w:pPr>
        <w:pStyle w:val="132"/>
        <w:spacing w:before="0"/>
        <w:ind w:firstLine="470" w:firstLineChars="196"/>
        <w:rPr>
          <w:rFonts w:eastAsia="仿宋_GB2312"/>
          <w:kern w:val="0"/>
          <w:szCs w:val="24"/>
        </w:rPr>
      </w:pPr>
      <w:r>
        <w:rPr>
          <w:rFonts w:hint="eastAsia" w:eastAsia="仿宋_GB2312"/>
          <w:kern w:val="0"/>
          <w:szCs w:val="24"/>
        </w:rPr>
        <w:t>对于响应文件中含义不明确、同类问题表述不一致或者有明显文字和计算错误的内容需要供应商作出必要的澄清、说明或者补正的，评审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pPr>
        <w:pStyle w:val="26"/>
        <w:spacing w:line="360" w:lineRule="auto"/>
        <w:ind w:left="954" w:leftChars="226" w:hanging="479" w:firstLineChars="0"/>
        <w:rPr>
          <w:rFonts w:ascii="Times New Roman" w:hAnsi="Times New Roman" w:eastAsia="仿宋_GB2312"/>
          <w:b/>
          <w:kern w:val="0"/>
        </w:rPr>
      </w:pPr>
      <w:r>
        <w:rPr>
          <w:rFonts w:hint="eastAsia" w:ascii="Times New Roman" w:hAnsi="Times New Roman" w:eastAsia="仿宋_GB2312"/>
          <w:b/>
          <w:kern w:val="0"/>
        </w:rPr>
        <w:t>2.响应无效的情形</w:t>
      </w:r>
    </w:p>
    <w:p>
      <w:pPr>
        <w:spacing w:line="360" w:lineRule="auto"/>
        <w:ind w:firstLine="480" w:firstLineChars="200"/>
        <w:rPr>
          <w:rFonts w:eastAsia="仿宋_GB2312"/>
          <w:kern w:val="0"/>
          <w:sz w:val="24"/>
        </w:rPr>
      </w:pPr>
      <w:r>
        <w:rPr>
          <w:rFonts w:hint="eastAsia" w:eastAsia="仿宋_GB2312"/>
          <w:kern w:val="0"/>
          <w:sz w:val="24"/>
        </w:rPr>
        <w:t>有下列情况之一的，响应无效：</w:t>
      </w:r>
    </w:p>
    <w:p>
      <w:pPr>
        <w:spacing w:line="360" w:lineRule="auto"/>
        <w:ind w:firstLine="480" w:firstLineChars="200"/>
        <w:rPr>
          <w:rFonts w:eastAsia="仿宋_GB2312"/>
          <w:kern w:val="0"/>
          <w:sz w:val="24"/>
        </w:rPr>
      </w:pPr>
      <w:r>
        <w:rPr>
          <w:rFonts w:hint="eastAsia" w:eastAsia="仿宋_GB2312"/>
          <w:kern w:val="0"/>
          <w:sz w:val="24"/>
        </w:rPr>
        <w:t>2.1供应商不具备征集文件中规定的资格要求的（供应商未提供有效的资格文件的，或提供的资格文件不全的，或提供的资格文件内容模糊无法识别的，视为供应商不具备征集文件中规定的资格要求）；</w:t>
      </w:r>
    </w:p>
    <w:p>
      <w:pPr>
        <w:spacing w:line="360" w:lineRule="auto"/>
        <w:ind w:firstLine="480" w:firstLineChars="200"/>
        <w:rPr>
          <w:rFonts w:eastAsia="仿宋_GB2312"/>
          <w:kern w:val="0"/>
          <w:sz w:val="24"/>
        </w:rPr>
      </w:pPr>
      <w:r>
        <w:rPr>
          <w:rFonts w:hint="eastAsia" w:eastAsia="仿宋_GB2312"/>
          <w:kern w:val="0"/>
          <w:sz w:val="24"/>
        </w:rPr>
        <w:t>2.2响应文件未按照征集文件要求签署、盖章的；</w:t>
      </w:r>
    </w:p>
    <w:p>
      <w:pPr>
        <w:spacing w:line="360" w:lineRule="auto"/>
        <w:ind w:firstLine="480" w:firstLineChars="200"/>
        <w:rPr>
          <w:rFonts w:eastAsia="仿宋_GB2312"/>
          <w:kern w:val="0"/>
          <w:sz w:val="24"/>
        </w:rPr>
      </w:pPr>
      <w:r>
        <w:rPr>
          <w:rFonts w:hint="eastAsia" w:eastAsia="仿宋_GB2312"/>
          <w:kern w:val="0"/>
          <w:sz w:val="24"/>
        </w:rPr>
        <w:t>2.3响应文件含有征集单位不能接受的附加条件的；</w:t>
      </w:r>
    </w:p>
    <w:p>
      <w:pPr>
        <w:spacing w:line="360" w:lineRule="auto"/>
        <w:ind w:firstLine="480" w:firstLineChars="200"/>
        <w:rPr>
          <w:rFonts w:eastAsia="仿宋_GB2312"/>
          <w:kern w:val="0"/>
          <w:sz w:val="24"/>
        </w:rPr>
      </w:pPr>
      <w:r>
        <w:rPr>
          <w:rFonts w:hint="eastAsia" w:eastAsia="仿宋_GB2312"/>
          <w:kern w:val="0"/>
          <w:sz w:val="24"/>
        </w:rPr>
        <w:t>2.4响应文件中承诺的响应有效期少于征集文件中载明的响应有效期的；</w:t>
      </w:r>
    </w:p>
    <w:p>
      <w:pPr>
        <w:spacing w:line="360" w:lineRule="auto"/>
        <w:ind w:firstLine="480" w:firstLineChars="200"/>
        <w:rPr>
          <w:rFonts w:eastAsia="仿宋_GB2312"/>
          <w:kern w:val="0"/>
          <w:sz w:val="24"/>
        </w:rPr>
      </w:pPr>
      <w:r>
        <w:rPr>
          <w:rFonts w:hint="eastAsia" w:eastAsia="仿宋_GB2312"/>
          <w:kern w:val="0"/>
          <w:sz w:val="24"/>
        </w:rPr>
        <w:t>2.5响应文件出现不是唯一的、有选择性响应报价的;</w:t>
      </w:r>
    </w:p>
    <w:p>
      <w:pPr>
        <w:spacing w:line="360" w:lineRule="auto"/>
        <w:ind w:firstLine="480" w:firstLineChars="200"/>
        <w:rPr>
          <w:rFonts w:eastAsia="仿宋_GB2312"/>
          <w:kern w:val="0"/>
          <w:sz w:val="24"/>
        </w:rPr>
      </w:pPr>
      <w:r>
        <w:rPr>
          <w:rFonts w:hint="eastAsia" w:eastAsia="仿宋_GB2312"/>
          <w:kern w:val="0"/>
          <w:sz w:val="24"/>
        </w:rPr>
        <w:t>2.6响应报价超过征集文件中规定的最高限价的;</w:t>
      </w:r>
    </w:p>
    <w:p>
      <w:pPr>
        <w:spacing w:line="360" w:lineRule="auto"/>
        <w:ind w:firstLine="480" w:firstLineChars="200"/>
        <w:rPr>
          <w:rFonts w:eastAsia="仿宋_GB2312"/>
          <w:kern w:val="0"/>
          <w:sz w:val="24"/>
        </w:rPr>
      </w:pPr>
      <w:r>
        <w:rPr>
          <w:rFonts w:hint="eastAsia" w:eastAsia="仿宋_GB2312"/>
          <w:kern w:val="0"/>
          <w:sz w:val="24"/>
        </w:rPr>
        <w:t>2.7报价明显低于其他通过符合性审查供应商的报价，有可能影响产品质量或者不能诚信履约的，未能按要求提供书面说明或者未提交相关证明材料，不能证明其报价合理性的;</w:t>
      </w:r>
    </w:p>
    <w:p>
      <w:pPr>
        <w:spacing w:line="360" w:lineRule="auto"/>
        <w:ind w:firstLine="480" w:firstLineChars="200"/>
        <w:rPr>
          <w:rFonts w:eastAsia="仿宋_GB2312"/>
          <w:kern w:val="0"/>
          <w:sz w:val="24"/>
        </w:rPr>
      </w:pPr>
      <w:r>
        <w:rPr>
          <w:rFonts w:hint="eastAsia" w:eastAsia="仿宋_GB2312"/>
          <w:kern w:val="0"/>
          <w:sz w:val="24"/>
        </w:rPr>
        <w:t>2.8供应商对根据修正原则修正后的报价不确认的；</w:t>
      </w:r>
    </w:p>
    <w:p>
      <w:pPr>
        <w:spacing w:line="360" w:lineRule="auto"/>
        <w:ind w:firstLine="480" w:firstLineChars="200"/>
        <w:rPr>
          <w:rFonts w:eastAsia="仿宋_GB2312"/>
          <w:kern w:val="0"/>
          <w:sz w:val="24"/>
        </w:rPr>
      </w:pPr>
      <w:r>
        <w:rPr>
          <w:rFonts w:hint="eastAsia" w:eastAsia="仿宋_GB2312"/>
          <w:kern w:val="0"/>
          <w:sz w:val="24"/>
        </w:rPr>
        <w:t>2.9供应商提供虚假材料响应的；</w:t>
      </w:r>
    </w:p>
    <w:p>
      <w:pPr>
        <w:spacing w:line="360" w:lineRule="auto"/>
        <w:ind w:firstLine="480" w:firstLineChars="200"/>
        <w:rPr>
          <w:rFonts w:eastAsia="仿宋_GB2312"/>
        </w:rPr>
      </w:pPr>
      <w:r>
        <w:rPr>
          <w:rFonts w:hint="eastAsia" w:eastAsia="仿宋_GB2312"/>
          <w:kern w:val="0"/>
          <w:sz w:val="24"/>
        </w:rPr>
        <w:t>2.10供应商有恶意串通、妨碍其他供应商的竞争行为、损害征集单位或者其他供应商的合法权益情形的；</w:t>
      </w:r>
    </w:p>
    <w:p>
      <w:pPr>
        <w:spacing w:line="360" w:lineRule="auto"/>
        <w:ind w:firstLine="480" w:firstLineChars="200"/>
        <w:rPr>
          <w:rFonts w:eastAsia="仿宋_GB2312"/>
          <w:kern w:val="0"/>
          <w:sz w:val="24"/>
        </w:rPr>
      </w:pPr>
      <w:r>
        <w:rPr>
          <w:rFonts w:hint="eastAsia" w:eastAsia="仿宋_GB2312"/>
          <w:kern w:val="0"/>
          <w:sz w:val="24"/>
        </w:rPr>
        <w:t>2.11供应商仅提交备份响应文件，没有在电子交易平台传输递交响应文件的，响应无效；</w:t>
      </w:r>
    </w:p>
    <w:p>
      <w:pPr>
        <w:spacing w:line="360" w:lineRule="auto"/>
        <w:ind w:firstLine="480" w:firstLineChars="200"/>
        <w:rPr>
          <w:rFonts w:eastAsia="仿宋_GB2312"/>
          <w:kern w:val="0"/>
          <w:sz w:val="24"/>
        </w:rPr>
      </w:pPr>
      <w:r>
        <w:rPr>
          <w:rFonts w:hint="eastAsia" w:eastAsia="仿宋_GB2312"/>
          <w:kern w:val="0"/>
          <w:sz w:val="24"/>
        </w:rPr>
        <w:t>2.12响应文件不满足征集文件的其它实质性要求的；</w:t>
      </w:r>
    </w:p>
    <w:p>
      <w:pPr>
        <w:spacing w:line="360" w:lineRule="auto"/>
        <w:ind w:firstLine="480" w:firstLineChars="200"/>
        <w:rPr>
          <w:rFonts w:eastAsia="仿宋_GB2312"/>
          <w:kern w:val="0"/>
          <w:sz w:val="24"/>
        </w:rPr>
      </w:pPr>
      <w:r>
        <w:rPr>
          <w:rFonts w:hint="eastAsia" w:eastAsia="仿宋_GB2312"/>
          <w:kern w:val="0"/>
          <w:sz w:val="24"/>
        </w:rPr>
        <w:t>2.13响应文件组成漏项、内容不全的；</w:t>
      </w:r>
    </w:p>
    <w:p>
      <w:pPr>
        <w:spacing w:line="360" w:lineRule="auto"/>
        <w:ind w:firstLine="480" w:firstLineChars="200"/>
        <w:rPr>
          <w:rFonts w:eastAsia="仿宋_GB2312"/>
          <w:kern w:val="0"/>
          <w:sz w:val="24"/>
        </w:rPr>
      </w:pPr>
      <w:r>
        <w:rPr>
          <w:rFonts w:hint="eastAsia" w:eastAsia="仿宋_GB2312"/>
          <w:kern w:val="0"/>
          <w:sz w:val="24"/>
        </w:rPr>
        <w:t>2.14未按规定的格式编制影响实质内容的；</w:t>
      </w:r>
    </w:p>
    <w:p>
      <w:pPr>
        <w:spacing w:line="360" w:lineRule="auto"/>
        <w:ind w:firstLine="480" w:firstLineChars="200"/>
        <w:rPr>
          <w:rFonts w:eastAsia="仿宋_GB2312"/>
          <w:bCs/>
          <w:sz w:val="24"/>
          <w:lang w:bidi="ar"/>
        </w:rPr>
      </w:pPr>
      <w:r>
        <w:rPr>
          <w:rFonts w:hint="eastAsia" w:eastAsia="仿宋_GB2312"/>
          <w:kern w:val="0"/>
          <w:sz w:val="24"/>
        </w:rPr>
        <w:t>2.15参与同一个采购项目的供应商存在下列情形之一且无法合理解释的，其响应文件无效：（1）不同供应商的电子响应文件上传计算机的网卡MAC地址或硬盘序列号、</w:t>
      </w:r>
      <w:r>
        <w:rPr>
          <w:rFonts w:eastAsia="仿宋_GB2312"/>
          <w:kern w:val="0"/>
          <w:sz w:val="24"/>
        </w:rPr>
        <w:t>IP地址</w:t>
      </w:r>
      <w:r>
        <w:rPr>
          <w:rFonts w:hint="eastAsia" w:eastAsia="仿宋_GB2312"/>
          <w:kern w:val="0"/>
          <w:sz w:val="24"/>
        </w:rPr>
        <w:t>等信息相同的；（2）上传的电子响应文件若出现使用本项目其他响应供应商的数字证书加密的，或者加盖本项目其他响应供应商的电子印章的；（3）不同供应商的响应文件的内容存在3处（含）以上错误一致的；（4）不同供应商联系人为同一人或不同联系人的联系电话一致的；（5）人员信息混同的</w:t>
      </w:r>
      <w:r>
        <w:rPr>
          <w:rFonts w:hint="eastAsia" w:eastAsia="仿宋_GB2312"/>
          <w:sz w:val="24"/>
          <w:lang w:bidi="ar"/>
        </w:rPr>
        <w:t>；（</w:t>
      </w:r>
      <w:r>
        <w:rPr>
          <w:rFonts w:eastAsia="仿宋_GB2312"/>
          <w:sz w:val="24"/>
          <w:lang w:bidi="ar"/>
        </w:rPr>
        <w:t>6</w:t>
      </w:r>
      <w:r>
        <w:rPr>
          <w:rFonts w:hint="eastAsia" w:eastAsia="仿宋_GB2312"/>
          <w:sz w:val="24"/>
          <w:lang w:bidi="ar"/>
        </w:rPr>
        <w:t>）响应文件由同一单位或者个人编制的；（</w:t>
      </w:r>
      <w:r>
        <w:rPr>
          <w:rFonts w:eastAsia="仿宋_GB2312"/>
          <w:sz w:val="24"/>
          <w:lang w:bidi="ar"/>
        </w:rPr>
        <w:t>7</w:t>
      </w:r>
      <w:r>
        <w:rPr>
          <w:rFonts w:hint="eastAsia" w:eastAsia="仿宋_GB2312"/>
          <w:sz w:val="24"/>
          <w:lang w:bidi="ar"/>
        </w:rPr>
        <w:t>）保证金从同一账户转出的</w:t>
      </w:r>
      <w:r>
        <w:rPr>
          <w:rFonts w:hint="eastAsia" w:eastAsia="仿宋_GB2312"/>
          <w:kern w:val="0"/>
          <w:sz w:val="24"/>
        </w:rPr>
        <w:t>；</w:t>
      </w:r>
      <w:r>
        <w:rPr>
          <w:rFonts w:eastAsia="仿宋_GB2312"/>
          <w:kern w:val="0"/>
          <w:sz w:val="24"/>
        </w:rPr>
        <w:t>（8）法律规定的其他疑似围串标行为。</w:t>
      </w:r>
    </w:p>
    <w:p>
      <w:pPr>
        <w:spacing w:line="360" w:lineRule="auto"/>
        <w:ind w:firstLine="480" w:firstLineChars="200"/>
        <w:rPr>
          <w:rFonts w:eastAsia="仿宋_GB2312"/>
          <w:bCs/>
          <w:sz w:val="24"/>
          <w:lang w:bidi="ar"/>
        </w:rPr>
      </w:pPr>
    </w:p>
    <w:p>
      <w:pPr>
        <w:spacing w:line="360" w:lineRule="auto"/>
        <w:jc w:val="center"/>
        <w:outlineLvl w:val="0"/>
        <w:rPr>
          <w:rFonts w:eastAsia="仿宋_GB2312"/>
          <w:b/>
          <w:sz w:val="36"/>
          <w:szCs w:val="36"/>
        </w:rPr>
      </w:pPr>
      <w:bookmarkStart w:id="31" w:name="_Toc9072"/>
      <w:r>
        <w:rPr>
          <w:rFonts w:hint="eastAsia" w:eastAsia="仿宋_GB2312"/>
          <w:b/>
          <w:sz w:val="36"/>
          <w:szCs w:val="36"/>
        </w:rPr>
        <w:t>第五部分 拟签订的合同文本</w:t>
      </w:r>
      <w:bookmarkEnd w:id="31"/>
    </w:p>
    <w:p>
      <w:pPr>
        <w:widowControl/>
        <w:adjustRightInd/>
        <w:spacing w:line="360" w:lineRule="auto"/>
        <w:ind w:firstLine="880"/>
        <w:jc w:val="center"/>
        <w:outlineLvl w:val="1"/>
        <w:rPr>
          <w:rFonts w:eastAsia="仿宋_GB2312"/>
          <w:b/>
          <w:kern w:val="44"/>
          <w:sz w:val="32"/>
          <w:szCs w:val="32"/>
        </w:rPr>
      </w:pPr>
      <w:bookmarkStart w:id="32" w:name="_Hlk114662993"/>
      <w:r>
        <w:rPr>
          <w:rFonts w:hint="eastAsia" w:eastAsia="仿宋_GB2312"/>
          <w:b/>
          <w:kern w:val="44"/>
          <w:sz w:val="32"/>
          <w:szCs w:val="32"/>
        </w:rPr>
        <w:t>专项领域通用类软件研发人力外包资源池入围</w:t>
      </w:r>
    </w:p>
    <w:p>
      <w:pPr>
        <w:widowControl/>
        <w:adjustRightInd/>
        <w:spacing w:line="360" w:lineRule="auto"/>
        <w:ind w:firstLine="880"/>
        <w:jc w:val="center"/>
        <w:outlineLvl w:val="1"/>
        <w:rPr>
          <w:rFonts w:eastAsia="仿宋_GB2312"/>
          <w:sz w:val="32"/>
          <w:szCs w:val="32"/>
        </w:rPr>
      </w:pPr>
      <w:r>
        <w:rPr>
          <w:rFonts w:hint="eastAsia" w:eastAsia="仿宋_GB2312"/>
          <w:b/>
          <w:kern w:val="44"/>
          <w:sz w:val="32"/>
          <w:szCs w:val="32"/>
        </w:rPr>
        <w:t>（贷款统一开发平台、总账）协议书</w:t>
      </w:r>
    </w:p>
    <w:bookmarkEnd w:id="32"/>
    <w:p>
      <w:pPr>
        <w:widowControl/>
        <w:adjustRightInd/>
        <w:snapToGrid w:val="0"/>
        <w:spacing w:line="360" w:lineRule="auto"/>
        <w:ind w:firstLine="480" w:firstLineChars="200"/>
        <w:rPr>
          <w:rFonts w:eastAsia="仿宋_GB2312"/>
          <w:kern w:val="0"/>
          <w:sz w:val="24"/>
        </w:rPr>
      </w:pPr>
      <w:r>
        <w:rPr>
          <w:rFonts w:hint="eastAsia" w:eastAsia="仿宋_GB2312"/>
          <w:kern w:val="0"/>
          <w:sz w:val="24"/>
        </w:rPr>
        <w:t>甲方（征集单位）：</w:t>
      </w:r>
      <w:r>
        <w:rPr>
          <w:rFonts w:hint="eastAsia" w:eastAsia="仿宋_GB2312"/>
          <w:kern w:val="0"/>
          <w:sz w:val="24"/>
          <w:u w:val="single"/>
        </w:rPr>
        <w:t>浙江农村商业联合银行股份有限公司</w:t>
      </w:r>
    </w:p>
    <w:p>
      <w:pPr>
        <w:widowControl/>
        <w:adjustRightInd/>
        <w:snapToGrid w:val="0"/>
        <w:spacing w:line="360" w:lineRule="auto"/>
        <w:ind w:firstLine="480" w:firstLineChars="200"/>
        <w:rPr>
          <w:rFonts w:eastAsia="仿宋_GB2312"/>
          <w:kern w:val="0"/>
          <w:sz w:val="24"/>
        </w:rPr>
      </w:pPr>
      <w:r>
        <w:rPr>
          <w:rFonts w:hint="eastAsia" w:eastAsia="仿宋_GB2312"/>
          <w:kern w:val="0"/>
          <w:sz w:val="24"/>
        </w:rPr>
        <w:t>乙方（入围供应商）：</w:t>
      </w:r>
      <w:r>
        <w:rPr>
          <w:rFonts w:hint="eastAsia" w:eastAsia="仿宋_GB2312"/>
          <w:kern w:val="0"/>
          <w:sz w:val="24"/>
          <w:u w:val="single"/>
        </w:rPr>
        <w:t xml:space="preserve">               </w:t>
      </w:r>
      <w:r>
        <w:rPr>
          <w:rFonts w:hint="eastAsia" w:eastAsia="仿宋_GB2312"/>
          <w:kern w:val="0"/>
          <w:sz w:val="24"/>
        </w:rPr>
        <w:t xml:space="preserve"> </w:t>
      </w:r>
    </w:p>
    <w:p>
      <w:pPr>
        <w:widowControl/>
        <w:adjustRightInd/>
        <w:snapToGrid w:val="0"/>
        <w:spacing w:line="360" w:lineRule="auto"/>
        <w:ind w:firstLine="480" w:firstLineChars="200"/>
        <w:rPr>
          <w:rFonts w:eastAsia="仿宋_GB2312"/>
          <w:kern w:val="0"/>
          <w:sz w:val="24"/>
        </w:rPr>
      </w:pPr>
      <w:r>
        <w:rPr>
          <w:rFonts w:hint="eastAsia" w:eastAsia="仿宋_GB2312"/>
          <w:kern w:val="0"/>
          <w:sz w:val="24"/>
        </w:rPr>
        <w:t>经过公开征集，甲方确定乙方为</w:t>
      </w:r>
      <w:r>
        <w:rPr>
          <w:rFonts w:hint="eastAsia" w:eastAsia="仿宋_GB2312"/>
          <w:kern w:val="0"/>
          <w:sz w:val="24"/>
          <w:u w:val="single"/>
        </w:rPr>
        <w:t xml:space="preserve">  </w:t>
      </w:r>
      <w:r>
        <w:rPr>
          <w:rFonts w:hint="eastAsia" w:eastAsia="仿宋_GB2312"/>
          <w:b/>
          <w:bCs/>
          <w:kern w:val="0"/>
          <w:sz w:val="24"/>
          <w:u w:val="single"/>
        </w:rPr>
        <w:t>专项领域通用类软件研发人力外包资源池入围（</w:t>
      </w:r>
      <w:r>
        <w:rPr>
          <w:rFonts w:eastAsia="仿宋_GB2312"/>
          <w:b/>
          <w:bCs/>
          <w:kern w:val="0"/>
          <w:sz w:val="24"/>
          <w:u w:val="single"/>
        </w:rPr>
        <w:t>贷款统一开发平台</w:t>
      </w:r>
      <w:r>
        <w:rPr>
          <w:rFonts w:hint="eastAsia" w:eastAsia="仿宋_GB2312"/>
          <w:b/>
          <w:bCs/>
          <w:kern w:val="0"/>
          <w:sz w:val="24"/>
          <w:u w:val="single"/>
        </w:rPr>
        <w:t>、总账）（项目编号：</w:t>
      </w:r>
      <w:r>
        <w:rPr>
          <w:rFonts w:eastAsia="仿宋_GB2312"/>
          <w:b/>
          <w:bCs/>
          <w:kern w:val="0"/>
          <w:sz w:val="24"/>
          <w:u w:val="single"/>
        </w:rPr>
        <w:t>ZRUB-2026-07-27-09-E021</w:t>
      </w:r>
      <w:r>
        <w:rPr>
          <w:rFonts w:hint="eastAsia" w:eastAsia="仿宋_GB2312"/>
          <w:b/>
          <w:bCs/>
          <w:kern w:val="0"/>
          <w:sz w:val="24"/>
          <w:u w:val="single"/>
        </w:rPr>
        <w:t>）</w:t>
      </w:r>
      <w:r>
        <w:rPr>
          <w:rFonts w:hint="eastAsia" w:eastAsia="仿宋_GB2312"/>
          <w:kern w:val="0"/>
          <w:sz w:val="24"/>
        </w:rPr>
        <w:t>项目的入围供应商，为明确双方权利义务，经协商一致，</w:t>
      </w:r>
      <w:r>
        <w:rPr>
          <w:rFonts w:hint="eastAsia" w:eastAsia="仿宋_GB2312"/>
          <w:snapToGrid w:val="0"/>
          <w:sz w:val="24"/>
        </w:rPr>
        <w:t>签署本协议</w:t>
      </w:r>
      <w:r>
        <w:rPr>
          <w:rFonts w:hint="eastAsia" w:eastAsia="仿宋_GB2312"/>
          <w:snapToGrid w:val="0"/>
          <w:kern w:val="0"/>
          <w:sz w:val="24"/>
        </w:rPr>
        <w:t>（以下简称“协议”）。</w:t>
      </w:r>
    </w:p>
    <w:p>
      <w:pPr>
        <w:snapToGrid w:val="0"/>
        <w:spacing w:line="360" w:lineRule="auto"/>
        <w:ind w:firstLine="481" w:firstLineChars="200"/>
        <w:rPr>
          <w:rFonts w:eastAsia="仿宋_GB2312"/>
          <w:b/>
          <w:sz w:val="24"/>
        </w:rPr>
      </w:pPr>
      <w:r>
        <w:rPr>
          <w:rFonts w:hint="eastAsia" w:eastAsia="仿宋_GB2312"/>
          <w:b/>
          <w:sz w:val="24"/>
        </w:rPr>
        <w:t>一、定义</w:t>
      </w:r>
    </w:p>
    <w:p>
      <w:pPr>
        <w:adjustRightInd/>
        <w:snapToGrid w:val="0"/>
        <w:spacing w:line="360" w:lineRule="auto"/>
        <w:ind w:firstLine="480" w:firstLineChars="200"/>
        <w:rPr>
          <w:rFonts w:eastAsia="仿宋_GB2312"/>
          <w:sz w:val="24"/>
        </w:rPr>
      </w:pPr>
      <w:r>
        <w:rPr>
          <w:rFonts w:hint="eastAsia" w:eastAsia="仿宋_GB2312"/>
          <w:sz w:val="24"/>
        </w:rPr>
        <w:t>本协议中的下列术语应解释为：</w:t>
      </w:r>
    </w:p>
    <w:p>
      <w:pPr>
        <w:adjustRightInd/>
        <w:snapToGrid w:val="0"/>
        <w:spacing w:line="360" w:lineRule="auto"/>
        <w:ind w:firstLine="480" w:firstLineChars="200"/>
        <w:rPr>
          <w:rFonts w:eastAsia="仿宋_GB2312"/>
          <w:sz w:val="24"/>
        </w:rPr>
      </w:pPr>
      <w:r>
        <w:rPr>
          <w:rFonts w:hint="eastAsia" w:eastAsia="仿宋_GB2312"/>
          <w:sz w:val="24"/>
        </w:rPr>
        <w:t>1.“协议”系指甲方与乙方签署的、载明甲方与乙方协利义务的协议，包括所有的附件、附录和其他构成协议的所有文件。</w:t>
      </w:r>
    </w:p>
    <w:p>
      <w:pPr>
        <w:adjustRightInd/>
        <w:snapToGrid w:val="0"/>
        <w:spacing w:line="360" w:lineRule="auto"/>
        <w:ind w:firstLine="480" w:firstLineChars="200"/>
        <w:rPr>
          <w:rFonts w:eastAsia="仿宋_GB2312"/>
          <w:sz w:val="24"/>
        </w:rPr>
      </w:pPr>
      <w:r>
        <w:rPr>
          <w:rFonts w:hint="eastAsia" w:eastAsia="仿宋_GB2312"/>
          <w:sz w:val="24"/>
        </w:rPr>
        <w:t>2.“甲方”系指浙江农村商业联合银行股份有限公司。</w:t>
      </w:r>
    </w:p>
    <w:p>
      <w:pPr>
        <w:adjustRightInd/>
        <w:snapToGrid w:val="0"/>
        <w:spacing w:line="360" w:lineRule="auto"/>
        <w:ind w:firstLine="480" w:firstLineChars="200"/>
        <w:rPr>
          <w:rFonts w:eastAsia="仿宋_GB2312"/>
          <w:sz w:val="24"/>
        </w:rPr>
      </w:pPr>
      <w:r>
        <w:rPr>
          <w:rFonts w:hint="eastAsia" w:eastAsia="仿宋_GB2312"/>
          <w:sz w:val="24"/>
        </w:rPr>
        <w:t>3.“乙方”系指本次入围供应商。</w:t>
      </w:r>
    </w:p>
    <w:p>
      <w:pPr>
        <w:adjustRightInd/>
        <w:snapToGrid w:val="0"/>
        <w:spacing w:line="360" w:lineRule="auto"/>
        <w:ind w:firstLine="480" w:firstLineChars="200"/>
        <w:rPr>
          <w:rFonts w:eastAsia="仿宋_GB2312"/>
          <w:sz w:val="24"/>
        </w:rPr>
      </w:pPr>
      <w:r>
        <w:rPr>
          <w:rFonts w:hint="eastAsia" w:eastAsia="仿宋_GB2312"/>
          <w:sz w:val="24"/>
        </w:rPr>
        <w:t>4.“采购人”系指浙江农村商业联合银行股份有限公司、浙江农商数字科技有限责任公司。</w:t>
      </w:r>
    </w:p>
    <w:p>
      <w:pPr>
        <w:adjustRightInd/>
        <w:snapToGrid w:val="0"/>
        <w:spacing w:line="360" w:lineRule="auto"/>
        <w:ind w:firstLine="480" w:firstLineChars="200"/>
        <w:rPr>
          <w:rFonts w:eastAsia="仿宋_GB2312"/>
          <w:sz w:val="24"/>
        </w:rPr>
      </w:pPr>
      <w:r>
        <w:rPr>
          <w:rFonts w:hint="eastAsia" w:eastAsia="仿宋_GB2312"/>
          <w:sz w:val="24"/>
        </w:rPr>
        <w:t>5.“征集文件”是指“专项领域通用类软件研发人力外包资源池入围（</w:t>
      </w:r>
      <w:r>
        <w:rPr>
          <w:rFonts w:eastAsia="仿宋_GB2312"/>
          <w:sz w:val="24"/>
        </w:rPr>
        <w:t>贷款统一开发平台</w:t>
      </w:r>
      <w:r>
        <w:rPr>
          <w:rFonts w:hint="eastAsia" w:eastAsia="仿宋_GB2312"/>
          <w:sz w:val="24"/>
        </w:rPr>
        <w:t>、总账）”征集文件。</w:t>
      </w:r>
    </w:p>
    <w:p>
      <w:pPr>
        <w:adjustRightInd/>
        <w:snapToGrid w:val="0"/>
        <w:spacing w:line="360" w:lineRule="auto"/>
        <w:ind w:firstLine="481" w:firstLineChars="200"/>
        <w:rPr>
          <w:rFonts w:eastAsia="仿宋_GB2312"/>
          <w:b/>
          <w:sz w:val="24"/>
        </w:rPr>
      </w:pPr>
      <w:r>
        <w:rPr>
          <w:rFonts w:hint="eastAsia" w:eastAsia="仿宋_GB2312"/>
          <w:b/>
          <w:sz w:val="24"/>
        </w:rPr>
        <w:t>二、有效期限</w:t>
      </w:r>
    </w:p>
    <w:p>
      <w:pPr>
        <w:adjustRightInd/>
        <w:snapToGrid w:val="0"/>
        <w:spacing w:line="360" w:lineRule="auto"/>
        <w:ind w:firstLine="480" w:firstLineChars="200"/>
        <w:rPr>
          <w:rFonts w:eastAsia="仿宋_GB2312"/>
          <w:sz w:val="24"/>
        </w:rPr>
      </w:pPr>
      <w:r>
        <w:rPr>
          <w:rFonts w:hint="eastAsia" w:eastAsia="仿宋_GB2312"/>
          <w:sz w:val="24"/>
        </w:rPr>
        <w:t>XXXX年XX月XX日至XXXX年XX月XX日。</w:t>
      </w:r>
    </w:p>
    <w:p>
      <w:pPr>
        <w:adjustRightInd/>
        <w:snapToGrid w:val="0"/>
        <w:spacing w:line="360" w:lineRule="auto"/>
        <w:ind w:firstLine="481" w:firstLineChars="200"/>
        <w:rPr>
          <w:rFonts w:eastAsia="仿宋_GB2312"/>
          <w:b/>
          <w:bCs/>
          <w:sz w:val="24"/>
        </w:rPr>
      </w:pPr>
      <w:r>
        <w:rPr>
          <w:rFonts w:hint="eastAsia" w:eastAsia="仿宋_GB2312"/>
          <w:b/>
          <w:bCs/>
          <w:sz w:val="24"/>
        </w:rPr>
        <w:t>三、适用范围及服务对象范围：</w:t>
      </w:r>
      <w:r>
        <w:rPr>
          <w:rFonts w:hint="eastAsia" w:eastAsia="仿宋_GB2312"/>
          <w:sz w:val="24"/>
        </w:rPr>
        <w:t>浙江农村商业联合银行股份有限公司、浙江农商数字科技有限责任公司</w:t>
      </w:r>
      <w:r>
        <w:rPr>
          <w:rFonts w:hint="eastAsia" w:eastAsia="仿宋_GB2312"/>
          <w:b/>
          <w:bCs/>
          <w:sz w:val="24"/>
        </w:rPr>
        <w:t>。</w:t>
      </w:r>
    </w:p>
    <w:p>
      <w:pPr>
        <w:adjustRightInd/>
        <w:snapToGrid w:val="0"/>
        <w:spacing w:line="360" w:lineRule="auto"/>
        <w:ind w:firstLine="481" w:firstLineChars="200"/>
        <w:rPr>
          <w:rFonts w:eastAsia="仿宋_GB2312"/>
          <w:b/>
          <w:bCs/>
          <w:sz w:val="24"/>
        </w:rPr>
      </w:pPr>
      <w:r>
        <w:rPr>
          <w:rFonts w:hint="eastAsia" w:eastAsia="仿宋_GB2312"/>
          <w:b/>
          <w:bCs/>
          <w:sz w:val="24"/>
        </w:rPr>
        <w:t>四、履行合同的地域范围：浙江省杭州市（包括市内各地，不排除跨省市）。</w:t>
      </w:r>
    </w:p>
    <w:p>
      <w:pPr>
        <w:adjustRightInd/>
        <w:snapToGrid w:val="0"/>
        <w:spacing w:line="360" w:lineRule="auto"/>
        <w:ind w:firstLine="481" w:firstLineChars="200"/>
        <w:rPr>
          <w:rFonts w:eastAsia="仿宋_GB2312"/>
          <w:b/>
          <w:bCs/>
          <w:sz w:val="24"/>
        </w:rPr>
      </w:pPr>
      <w:r>
        <w:rPr>
          <w:rFonts w:hint="eastAsia" w:eastAsia="仿宋_GB2312"/>
          <w:b/>
          <w:bCs/>
          <w:sz w:val="24"/>
        </w:rPr>
        <w:t>五、采购需求</w:t>
      </w:r>
    </w:p>
    <w:p>
      <w:pPr>
        <w:adjustRightInd/>
        <w:snapToGrid w:val="0"/>
        <w:spacing w:line="360" w:lineRule="auto"/>
        <w:ind w:firstLine="480" w:firstLineChars="200"/>
        <w:rPr>
          <w:rFonts w:eastAsia="仿宋_GB2312"/>
          <w:sz w:val="24"/>
        </w:rPr>
      </w:pPr>
      <w:r>
        <w:rPr>
          <w:rFonts w:hint="eastAsia" w:eastAsia="仿宋_GB2312"/>
          <w:sz w:val="24"/>
        </w:rPr>
        <w:t>乙方应根据采购人需求，提供满足采购人要求且与乙方直接签订正式劳动合同的技术人员，其工作内容由采购人视具体开发项目自由安排，包括需求分析辅助、程序开发、测试配合及上线部署支持；功能新增、性能优化、兼容性调整等升级工作；日常故障排查、bug 修复、数据备份与恢复等维护工作；需求调研协助、技术文档整理、跨部门沟通协调等工作。</w:t>
      </w:r>
    </w:p>
    <w:p>
      <w:pPr>
        <w:pStyle w:val="2"/>
        <w:rPr>
          <w:rFonts w:ascii="Times New Roman" w:hAnsi="Times New Roman" w:eastAsia="仿宋_GB2312"/>
          <w:lang w:val="en-US"/>
        </w:rPr>
      </w:pPr>
    </w:p>
    <w:p>
      <w:pPr>
        <w:adjustRightInd/>
        <w:snapToGrid w:val="0"/>
        <w:spacing w:line="360" w:lineRule="auto"/>
        <w:ind w:firstLine="481" w:firstLineChars="200"/>
        <w:rPr>
          <w:rFonts w:eastAsia="仿宋_GB2312"/>
          <w:sz w:val="24"/>
        </w:rPr>
      </w:pPr>
      <w:r>
        <w:rPr>
          <w:rFonts w:hint="eastAsia" w:eastAsia="仿宋_GB2312"/>
          <w:b/>
          <w:bCs/>
          <w:sz w:val="24"/>
        </w:rPr>
        <w:t>六、服务要求及标准</w:t>
      </w:r>
    </w:p>
    <w:p>
      <w:pPr>
        <w:adjustRightInd/>
        <w:snapToGrid w:val="0"/>
        <w:spacing w:line="360" w:lineRule="auto"/>
        <w:ind w:firstLine="480" w:firstLineChars="200"/>
        <w:rPr>
          <w:rFonts w:eastAsia="仿宋_GB2312"/>
          <w:sz w:val="24"/>
        </w:rPr>
      </w:pPr>
      <w:r>
        <w:rPr>
          <w:rFonts w:hint="eastAsia" w:eastAsia="仿宋_GB2312"/>
          <w:sz w:val="24"/>
        </w:rPr>
        <w:t>1.紧急人员需求</w:t>
      </w:r>
    </w:p>
    <w:p>
      <w:pPr>
        <w:adjustRightInd/>
        <w:snapToGrid w:val="0"/>
        <w:spacing w:line="360" w:lineRule="auto"/>
        <w:ind w:firstLine="480" w:firstLineChars="200"/>
        <w:rPr>
          <w:rFonts w:eastAsia="仿宋_GB2312"/>
          <w:sz w:val="24"/>
        </w:rPr>
      </w:pPr>
      <w:r>
        <w:rPr>
          <w:rFonts w:hint="eastAsia" w:eastAsia="仿宋_GB2312"/>
          <w:sz w:val="24"/>
        </w:rPr>
        <w:t>（1）采购人发出紧急人员需求，乙方应在2小时内提供满足要求的技术服务人员到达现场解决问题的能力。</w:t>
      </w:r>
    </w:p>
    <w:p>
      <w:pPr>
        <w:adjustRightInd/>
        <w:snapToGrid w:val="0"/>
        <w:spacing w:line="360" w:lineRule="auto"/>
        <w:ind w:firstLine="480" w:firstLineChars="200"/>
        <w:rPr>
          <w:rFonts w:eastAsia="仿宋_GB2312"/>
          <w:sz w:val="24"/>
        </w:rPr>
      </w:pPr>
      <w:r>
        <w:rPr>
          <w:rFonts w:hint="eastAsia" w:eastAsia="仿宋_GB2312"/>
          <w:sz w:val="24"/>
        </w:rPr>
        <w:t>2.常规人员需求</w:t>
      </w:r>
    </w:p>
    <w:p>
      <w:pPr>
        <w:adjustRightInd/>
        <w:snapToGrid w:val="0"/>
        <w:spacing w:line="360" w:lineRule="auto"/>
        <w:ind w:firstLine="480" w:firstLineChars="200"/>
        <w:rPr>
          <w:rFonts w:eastAsia="仿宋_GB2312"/>
          <w:sz w:val="24"/>
        </w:rPr>
      </w:pPr>
      <w:r>
        <w:rPr>
          <w:rFonts w:hint="eastAsia" w:eastAsia="仿宋_GB2312"/>
          <w:sz w:val="24"/>
        </w:rPr>
        <w:t>（1）采购人需要乙方增加服务人员时，乙方须在3个工作日内提供符合要求的技术服务人员简历。</w:t>
      </w:r>
    </w:p>
    <w:p>
      <w:pPr>
        <w:adjustRightInd/>
        <w:snapToGrid w:val="0"/>
        <w:spacing w:line="360" w:lineRule="auto"/>
        <w:ind w:firstLine="480" w:firstLineChars="200"/>
        <w:rPr>
          <w:rFonts w:eastAsia="仿宋_GB2312"/>
          <w:sz w:val="24"/>
        </w:rPr>
      </w:pPr>
      <w:r>
        <w:rPr>
          <w:rFonts w:hint="eastAsia" w:eastAsia="仿宋_GB2312"/>
          <w:sz w:val="24"/>
        </w:rPr>
        <w:t>（2）采购人需要乙方调整技术服务人员时，乙方须在10个工作日内提供不低于被替换人员能力级别的技术服务人员。乙方须保证被更换人员与新进人员至少1个月的工作交接时间。</w:t>
      </w:r>
    </w:p>
    <w:p>
      <w:pPr>
        <w:adjustRightInd/>
        <w:snapToGrid w:val="0"/>
        <w:spacing w:line="360" w:lineRule="auto"/>
        <w:ind w:firstLine="480" w:firstLineChars="200"/>
        <w:rPr>
          <w:rFonts w:eastAsia="仿宋_GB2312"/>
          <w:sz w:val="24"/>
        </w:rPr>
      </w:pPr>
      <w:r>
        <w:rPr>
          <w:rFonts w:hint="eastAsia" w:eastAsia="仿宋_GB2312"/>
          <w:sz w:val="24"/>
        </w:rPr>
        <w:t>3.人员稳定性要求</w:t>
      </w:r>
    </w:p>
    <w:p>
      <w:pPr>
        <w:adjustRightInd/>
        <w:snapToGrid w:val="0"/>
        <w:spacing w:line="360" w:lineRule="auto"/>
        <w:ind w:firstLine="480" w:firstLineChars="200"/>
        <w:rPr>
          <w:rFonts w:eastAsia="仿宋_GB2312"/>
          <w:sz w:val="24"/>
        </w:rPr>
      </w:pPr>
      <w:r>
        <w:rPr>
          <w:rFonts w:hint="eastAsia" w:eastAsia="仿宋_GB2312"/>
          <w:sz w:val="24"/>
        </w:rPr>
        <w:t>（1）乙方必须保证技术服务人员的相对稳定，未经采购人允许，乙方不得擅自调离技术服务人员。</w:t>
      </w:r>
    </w:p>
    <w:p>
      <w:pPr>
        <w:adjustRightInd/>
        <w:snapToGrid w:val="0"/>
        <w:spacing w:line="360" w:lineRule="auto"/>
        <w:ind w:firstLine="480" w:firstLineChars="200"/>
        <w:rPr>
          <w:rFonts w:eastAsia="仿宋_GB2312"/>
          <w:sz w:val="24"/>
        </w:rPr>
      </w:pPr>
      <w:r>
        <w:rPr>
          <w:rFonts w:hint="eastAsia" w:eastAsia="仿宋_GB2312"/>
          <w:sz w:val="24"/>
        </w:rPr>
        <w:t>4.技术服务人员现场管理要求</w:t>
      </w:r>
    </w:p>
    <w:p>
      <w:pPr>
        <w:adjustRightInd/>
        <w:snapToGrid w:val="0"/>
        <w:spacing w:line="360" w:lineRule="auto"/>
        <w:ind w:firstLine="480" w:firstLineChars="200"/>
        <w:rPr>
          <w:rFonts w:eastAsia="仿宋_GB2312"/>
          <w:sz w:val="24"/>
        </w:rPr>
      </w:pPr>
      <w:r>
        <w:rPr>
          <w:rFonts w:hint="eastAsia" w:eastAsia="仿宋_GB2312"/>
          <w:sz w:val="24"/>
        </w:rPr>
        <w:t>（1）乙方技术服务人员应遵守采购人的规章制度，做好安全及保密工作。</w:t>
      </w:r>
    </w:p>
    <w:p>
      <w:pPr>
        <w:adjustRightInd/>
        <w:snapToGrid w:val="0"/>
        <w:spacing w:line="360" w:lineRule="auto"/>
        <w:ind w:firstLine="480" w:firstLineChars="200"/>
        <w:rPr>
          <w:rFonts w:eastAsia="仿宋_GB2312"/>
          <w:sz w:val="24"/>
        </w:rPr>
      </w:pPr>
      <w:r>
        <w:rPr>
          <w:rFonts w:hint="eastAsia" w:eastAsia="仿宋_GB2312"/>
          <w:sz w:val="24"/>
        </w:rPr>
        <w:t>（2）乙方技术服务人员应遵守采购人的作息考勤制度、考勤考核制度。</w:t>
      </w:r>
    </w:p>
    <w:p>
      <w:pPr>
        <w:adjustRightInd/>
        <w:snapToGrid w:val="0"/>
        <w:spacing w:line="360" w:lineRule="auto"/>
        <w:ind w:firstLine="480" w:firstLineChars="200"/>
        <w:rPr>
          <w:rFonts w:eastAsia="仿宋_GB2312"/>
          <w:sz w:val="24"/>
        </w:rPr>
      </w:pPr>
      <w:r>
        <w:rPr>
          <w:rFonts w:hint="eastAsia" w:eastAsia="仿宋_GB2312"/>
          <w:sz w:val="24"/>
        </w:rPr>
        <w:t>（3）乙方技术服务人员应服从采购人统一调配工作安排，乙方应当指定一名现场人员负责配合协调。</w:t>
      </w:r>
    </w:p>
    <w:p>
      <w:pPr>
        <w:adjustRightInd/>
        <w:snapToGrid w:val="0"/>
        <w:spacing w:line="360" w:lineRule="auto"/>
        <w:ind w:firstLine="480" w:firstLineChars="200"/>
        <w:rPr>
          <w:rFonts w:eastAsia="仿宋_GB2312"/>
          <w:sz w:val="24"/>
        </w:rPr>
      </w:pPr>
      <w:r>
        <w:rPr>
          <w:rFonts w:hint="eastAsia" w:eastAsia="仿宋_GB2312"/>
          <w:sz w:val="24"/>
        </w:rPr>
        <w:t>（4）乙方技术服务人员必须使用采购人提供的电脑等工具提供技术服务（如参加软件开发、系统测试等），禁止在甲方的办公场所使用乙方自带的电脑，并同意与甲方签订保密协议（见附件）；甲方提供办公场所、座椅、电源、网络、打印机、服务器等设备供乙方使用，乙方有爱护和保管责任。由于乙方原因损坏、损失甲方的物品，乙方负责赔偿。</w:t>
      </w:r>
    </w:p>
    <w:p>
      <w:pPr>
        <w:adjustRightInd/>
        <w:snapToGrid w:val="0"/>
        <w:spacing w:line="360" w:lineRule="auto"/>
        <w:ind w:firstLine="480" w:firstLineChars="200"/>
        <w:rPr>
          <w:rFonts w:eastAsia="仿宋_GB2312"/>
          <w:sz w:val="24"/>
        </w:rPr>
      </w:pPr>
      <w:r>
        <w:rPr>
          <w:rFonts w:hint="eastAsia" w:eastAsia="仿宋_GB2312"/>
          <w:sz w:val="24"/>
        </w:rPr>
        <w:t>（5）乙方人员在履行本合同过程中，若造成自身、甲方或任何第三方人身、财产、信誉等损失的，由乙方承担责任</w:t>
      </w:r>
    </w:p>
    <w:p>
      <w:pPr>
        <w:adjustRightInd/>
        <w:snapToGrid w:val="0"/>
        <w:spacing w:line="360" w:lineRule="auto"/>
        <w:ind w:firstLine="480" w:firstLineChars="200"/>
        <w:rPr>
          <w:rFonts w:eastAsia="仿宋_GB2312"/>
          <w:sz w:val="24"/>
        </w:rPr>
      </w:pPr>
      <w:r>
        <w:rPr>
          <w:rFonts w:hint="eastAsia" w:eastAsia="仿宋_GB2312"/>
          <w:sz w:val="24"/>
        </w:rPr>
        <w:t>（6）如采购人要求加班时，乙方技术服务人员应当积极配合。所有加班应当经采购人核准后实施（自行加班安排无效）。加班记录以加班申请获批为准，以考勤打卡或刷脸记录为依据。</w:t>
      </w:r>
    </w:p>
    <w:p>
      <w:pPr>
        <w:adjustRightInd/>
        <w:snapToGrid w:val="0"/>
        <w:spacing w:line="360" w:lineRule="auto"/>
        <w:ind w:firstLine="480" w:firstLineChars="200"/>
        <w:rPr>
          <w:rFonts w:eastAsia="仿宋_GB2312"/>
          <w:sz w:val="24"/>
        </w:rPr>
      </w:pPr>
      <w:r>
        <w:rPr>
          <w:rFonts w:hint="eastAsia" w:eastAsia="仿宋_GB2312"/>
          <w:sz w:val="24"/>
        </w:rPr>
        <w:t>（7）如采购人要求出差时，乙方技术服务人员应当积极配合。出差标准以采购人内部制度规定为准。</w:t>
      </w:r>
    </w:p>
    <w:p>
      <w:pPr>
        <w:adjustRightInd/>
        <w:snapToGrid w:val="0"/>
        <w:spacing w:line="360" w:lineRule="auto"/>
        <w:ind w:firstLine="480" w:firstLineChars="200"/>
        <w:rPr>
          <w:rFonts w:eastAsia="仿宋_GB2312"/>
          <w:sz w:val="24"/>
        </w:rPr>
      </w:pPr>
      <w:r>
        <w:rPr>
          <w:rFonts w:hint="eastAsia" w:eastAsia="仿宋_GB2312"/>
          <w:sz w:val="24"/>
        </w:rPr>
        <w:t>5.技术服务人员服务要求</w:t>
      </w:r>
    </w:p>
    <w:p>
      <w:pPr>
        <w:adjustRightInd/>
        <w:snapToGrid w:val="0"/>
        <w:spacing w:line="360" w:lineRule="auto"/>
        <w:ind w:firstLine="480" w:firstLineChars="200"/>
        <w:rPr>
          <w:rFonts w:eastAsia="仿宋_GB2312"/>
          <w:sz w:val="24"/>
        </w:rPr>
      </w:pPr>
      <w:r>
        <w:rPr>
          <w:rFonts w:hint="eastAsia" w:eastAsia="仿宋_GB2312"/>
          <w:sz w:val="24"/>
        </w:rPr>
        <w:t>（1）乙方技术服务人员应严格遵照采购人的技术服务规范开展相关工作。</w:t>
      </w:r>
    </w:p>
    <w:p>
      <w:pPr>
        <w:adjustRightInd/>
        <w:snapToGrid w:val="0"/>
        <w:spacing w:line="360" w:lineRule="auto"/>
        <w:ind w:firstLine="480" w:firstLineChars="200"/>
        <w:rPr>
          <w:rFonts w:eastAsia="仿宋_GB2312"/>
          <w:sz w:val="24"/>
        </w:rPr>
      </w:pPr>
      <w:r>
        <w:rPr>
          <w:rFonts w:hint="eastAsia" w:eastAsia="仿宋_GB2312"/>
          <w:sz w:val="24"/>
        </w:rPr>
        <w:t>（2）乙方技术服务人员每周常规工时5*8小时，且整体可用性不低于98％。</w:t>
      </w:r>
    </w:p>
    <w:p>
      <w:pPr>
        <w:adjustRightInd/>
        <w:snapToGrid w:val="0"/>
        <w:spacing w:line="360" w:lineRule="auto"/>
        <w:ind w:firstLine="480" w:firstLineChars="200"/>
        <w:rPr>
          <w:rFonts w:eastAsia="仿宋_GB2312"/>
          <w:sz w:val="24"/>
        </w:rPr>
      </w:pPr>
      <w:r>
        <w:rPr>
          <w:rFonts w:hint="eastAsia" w:eastAsia="仿宋_GB2312"/>
          <w:sz w:val="24"/>
        </w:rPr>
        <w:t>（3）按时完成交付的开发任务并提交相关的文档材料。</w:t>
      </w:r>
    </w:p>
    <w:p>
      <w:pPr>
        <w:adjustRightInd/>
        <w:snapToGrid w:val="0"/>
        <w:spacing w:line="360" w:lineRule="auto"/>
        <w:ind w:firstLine="480" w:firstLineChars="200"/>
        <w:rPr>
          <w:rFonts w:eastAsia="仿宋_GB2312"/>
          <w:sz w:val="24"/>
        </w:rPr>
      </w:pPr>
      <w:r>
        <w:rPr>
          <w:rFonts w:hint="eastAsia" w:eastAsia="仿宋_GB2312"/>
          <w:sz w:val="24"/>
        </w:rPr>
        <w:t>6.服务工作成果要求</w:t>
      </w:r>
    </w:p>
    <w:p>
      <w:pPr>
        <w:adjustRightInd/>
        <w:snapToGrid w:val="0"/>
        <w:spacing w:line="360" w:lineRule="auto"/>
        <w:ind w:firstLine="480" w:firstLineChars="200"/>
        <w:rPr>
          <w:rFonts w:eastAsia="仿宋_GB2312"/>
          <w:sz w:val="24"/>
        </w:rPr>
      </w:pPr>
      <w:r>
        <w:rPr>
          <w:rFonts w:hint="eastAsia" w:eastAsia="仿宋_GB2312"/>
          <w:sz w:val="24"/>
        </w:rPr>
        <w:t>乙方技术服务人员负责或交付的系统代码应当达到以下标准</w:t>
      </w:r>
    </w:p>
    <w:p>
      <w:pPr>
        <w:adjustRightInd/>
        <w:snapToGrid w:val="0"/>
        <w:spacing w:line="360" w:lineRule="auto"/>
        <w:ind w:firstLine="480" w:firstLineChars="200"/>
        <w:rPr>
          <w:rFonts w:eastAsia="仿宋_GB2312"/>
          <w:sz w:val="24"/>
        </w:rPr>
      </w:pPr>
      <w:r>
        <w:rPr>
          <w:rFonts w:hint="eastAsia" w:eastAsia="仿宋_GB2312"/>
          <w:sz w:val="24"/>
        </w:rPr>
        <w:t>（1）单次最长停机/故障时间（系统单次最长的非计划性不可用时间），小于 4小时/次</w:t>
      </w:r>
    </w:p>
    <w:p>
      <w:pPr>
        <w:adjustRightInd/>
        <w:snapToGrid w:val="0"/>
        <w:spacing w:line="360" w:lineRule="auto"/>
        <w:ind w:firstLine="480" w:firstLineChars="200"/>
        <w:rPr>
          <w:rFonts w:eastAsia="仿宋_GB2312"/>
          <w:sz w:val="24"/>
        </w:rPr>
      </w:pPr>
      <w:r>
        <w:rPr>
          <w:rFonts w:hint="eastAsia" w:eastAsia="仿宋_GB2312"/>
          <w:sz w:val="24"/>
        </w:rPr>
        <w:t>（2）重大事件发生个数（在约定的服务时间内，发生重大事件的数量），小于 8个/年</w:t>
      </w:r>
    </w:p>
    <w:p>
      <w:pPr>
        <w:adjustRightInd/>
        <w:snapToGrid w:val="0"/>
        <w:spacing w:line="360" w:lineRule="auto"/>
        <w:ind w:firstLine="480" w:firstLineChars="200"/>
        <w:rPr>
          <w:rFonts w:eastAsia="仿宋_GB2312"/>
          <w:sz w:val="24"/>
        </w:rPr>
      </w:pPr>
      <w:r>
        <w:rPr>
          <w:rFonts w:hint="eastAsia" w:eastAsia="仿宋_GB2312"/>
          <w:sz w:val="24"/>
        </w:rPr>
        <w:t>（3）系统灾难恢复时间（在发生灾难时，系统通过停机、维修、解决到恢复的整个时间），小于 24小时</w:t>
      </w:r>
    </w:p>
    <w:p>
      <w:pPr>
        <w:adjustRightInd/>
        <w:snapToGrid w:val="0"/>
        <w:spacing w:line="360" w:lineRule="auto"/>
        <w:ind w:firstLine="480" w:firstLineChars="200"/>
        <w:rPr>
          <w:rFonts w:eastAsia="仿宋_GB2312"/>
          <w:sz w:val="24"/>
        </w:rPr>
      </w:pPr>
      <w:r>
        <w:rPr>
          <w:rFonts w:hint="eastAsia" w:eastAsia="仿宋_GB2312"/>
          <w:sz w:val="24"/>
        </w:rPr>
        <w:t>7.事件处理标准</w:t>
      </w:r>
    </w:p>
    <w:p>
      <w:pPr>
        <w:adjustRightInd/>
        <w:snapToGrid w:val="0"/>
        <w:spacing w:line="360" w:lineRule="auto"/>
        <w:ind w:firstLine="480" w:firstLineChars="200"/>
        <w:rPr>
          <w:rFonts w:eastAsia="仿宋_GB2312"/>
          <w:sz w:val="24"/>
        </w:rPr>
      </w:pPr>
      <w:r>
        <w:rPr>
          <w:rFonts w:hint="eastAsia" w:eastAsia="仿宋_GB2312"/>
          <w:sz w:val="24"/>
        </w:rPr>
        <w:t>（1）一级事件（系统的事件紧急程度高、影响程度大的事件），1小时内响应、2小时赶赴现场，到达现场后全力争取尽快恢复系统运行。</w:t>
      </w:r>
    </w:p>
    <w:p>
      <w:pPr>
        <w:adjustRightInd/>
        <w:snapToGrid w:val="0"/>
        <w:spacing w:line="360" w:lineRule="auto"/>
        <w:ind w:firstLine="480" w:firstLineChars="200"/>
        <w:rPr>
          <w:rFonts w:eastAsia="仿宋_GB2312"/>
          <w:sz w:val="24"/>
        </w:rPr>
      </w:pPr>
      <w:r>
        <w:rPr>
          <w:rFonts w:hint="eastAsia" w:eastAsia="仿宋_GB2312"/>
          <w:sz w:val="24"/>
        </w:rPr>
        <w:t>（2）二级事件（系统的事件紧急程度高、影响程度中或紧急程度中、影响程度高的事件），2小时内响应、6小时赶赴现场，到达现场后24个小时排除故障。</w:t>
      </w:r>
    </w:p>
    <w:p>
      <w:pPr>
        <w:adjustRightInd/>
        <w:snapToGrid w:val="0"/>
        <w:spacing w:line="360" w:lineRule="auto"/>
        <w:ind w:firstLine="480" w:firstLineChars="200"/>
        <w:rPr>
          <w:rFonts w:eastAsia="仿宋_GB2312"/>
          <w:sz w:val="24"/>
        </w:rPr>
      </w:pPr>
      <w:r>
        <w:rPr>
          <w:rFonts w:hint="eastAsia" w:eastAsia="仿宋_GB2312"/>
          <w:sz w:val="24"/>
        </w:rPr>
        <w:t>（3）三级事件（系统的事件紧急程度高、影响程度小或紧急程度中、影响程度中或紧急程度低、影响程度大的事件），4小时内响应、24小时恢复系统正常运行。</w:t>
      </w:r>
    </w:p>
    <w:p>
      <w:pPr>
        <w:adjustRightInd/>
        <w:snapToGrid w:val="0"/>
        <w:spacing w:line="360" w:lineRule="auto"/>
        <w:ind w:firstLine="480" w:firstLineChars="200"/>
        <w:rPr>
          <w:rFonts w:eastAsia="仿宋_GB2312"/>
          <w:sz w:val="24"/>
        </w:rPr>
      </w:pPr>
      <w:r>
        <w:rPr>
          <w:rFonts w:hint="eastAsia" w:eastAsia="仿宋_GB2312"/>
          <w:sz w:val="24"/>
        </w:rPr>
        <w:t>（4）四级事件（系统的事件紧急程度中或小、影响程度中或小的事件），日常处理。</w:t>
      </w:r>
    </w:p>
    <w:p>
      <w:pPr>
        <w:adjustRightInd/>
        <w:snapToGrid w:val="0"/>
        <w:spacing w:line="360" w:lineRule="auto"/>
        <w:ind w:firstLine="480" w:firstLineChars="200"/>
        <w:rPr>
          <w:rFonts w:eastAsia="仿宋_GB2312"/>
          <w:sz w:val="24"/>
        </w:rPr>
      </w:pPr>
      <w:r>
        <w:rPr>
          <w:rFonts w:hint="eastAsia" w:eastAsia="仿宋_GB2312"/>
          <w:sz w:val="24"/>
        </w:rPr>
        <w:t>8.问题解决标准</w:t>
      </w:r>
    </w:p>
    <w:p>
      <w:pPr>
        <w:adjustRightInd/>
        <w:snapToGrid w:val="0"/>
        <w:spacing w:line="360" w:lineRule="auto"/>
        <w:ind w:firstLine="480" w:firstLineChars="200"/>
        <w:rPr>
          <w:rFonts w:eastAsia="仿宋_GB2312"/>
          <w:sz w:val="24"/>
        </w:rPr>
      </w:pPr>
      <w:r>
        <w:rPr>
          <w:rFonts w:hint="eastAsia" w:eastAsia="仿宋_GB2312"/>
          <w:sz w:val="24"/>
        </w:rPr>
        <w:t>（1）影响系统正常对外服务的缺陷修复时间不超过8小时</w:t>
      </w:r>
    </w:p>
    <w:p>
      <w:pPr>
        <w:adjustRightInd/>
        <w:snapToGrid w:val="0"/>
        <w:spacing w:line="360" w:lineRule="auto"/>
        <w:ind w:firstLine="480" w:firstLineChars="200"/>
        <w:rPr>
          <w:rFonts w:eastAsia="仿宋_GB2312"/>
          <w:sz w:val="24"/>
        </w:rPr>
      </w:pPr>
      <w:r>
        <w:rPr>
          <w:rFonts w:hint="eastAsia" w:eastAsia="仿宋_GB2312"/>
          <w:sz w:val="24"/>
        </w:rPr>
        <w:t>（2）70%的非影响系统正常对外服务问题在3个工作日内解决</w:t>
      </w:r>
    </w:p>
    <w:p>
      <w:pPr>
        <w:adjustRightInd/>
        <w:snapToGrid w:val="0"/>
        <w:spacing w:line="360" w:lineRule="auto"/>
        <w:ind w:firstLine="480" w:firstLineChars="200"/>
        <w:rPr>
          <w:rFonts w:eastAsia="仿宋_GB2312"/>
          <w:sz w:val="24"/>
        </w:rPr>
      </w:pPr>
      <w:r>
        <w:rPr>
          <w:rFonts w:hint="eastAsia" w:eastAsia="仿宋_GB2312"/>
          <w:sz w:val="24"/>
        </w:rPr>
        <w:t>（3）20%的非影响系统正常对外服务问题在5个工作日内解决。</w:t>
      </w:r>
    </w:p>
    <w:p>
      <w:pPr>
        <w:adjustRightInd/>
        <w:snapToGrid w:val="0"/>
        <w:spacing w:line="360" w:lineRule="auto"/>
        <w:ind w:firstLine="480" w:firstLineChars="200"/>
        <w:rPr>
          <w:rFonts w:eastAsia="仿宋_GB2312"/>
          <w:sz w:val="24"/>
        </w:rPr>
      </w:pPr>
      <w:r>
        <w:rPr>
          <w:rFonts w:hint="eastAsia" w:eastAsia="仿宋_GB2312"/>
          <w:sz w:val="24"/>
        </w:rPr>
        <w:t>9.违规及服务不达标的处理</w:t>
      </w:r>
    </w:p>
    <w:p>
      <w:pPr>
        <w:adjustRightInd/>
        <w:snapToGrid w:val="0"/>
        <w:spacing w:line="360" w:lineRule="auto"/>
        <w:ind w:firstLine="480" w:firstLineChars="200"/>
        <w:rPr>
          <w:rFonts w:eastAsia="仿宋_GB2312"/>
          <w:sz w:val="24"/>
        </w:rPr>
      </w:pPr>
      <w:r>
        <w:rPr>
          <w:rFonts w:hint="eastAsia" w:eastAsia="仿宋_GB2312"/>
          <w:sz w:val="24"/>
        </w:rPr>
        <w:t>（1）乙方技术服务人员遵守采购人的规章制度，实行统一的作息考勤制度，旷工或无故迟到，采购人有权按相应人员费用标准，扣除相应天数的服务费用，对由此影响项目进度的，经采购人判断，视影响程度，加扣1-5倍相应天数的服务费用。</w:t>
      </w:r>
    </w:p>
    <w:p>
      <w:pPr>
        <w:adjustRightInd/>
        <w:snapToGrid w:val="0"/>
        <w:spacing w:line="360" w:lineRule="auto"/>
        <w:ind w:firstLine="480" w:firstLineChars="200"/>
        <w:rPr>
          <w:rFonts w:eastAsia="仿宋_GB2312"/>
          <w:sz w:val="24"/>
        </w:rPr>
      </w:pPr>
      <w:r>
        <w:rPr>
          <w:rFonts w:hint="eastAsia" w:eastAsia="仿宋_GB2312"/>
          <w:sz w:val="24"/>
        </w:rPr>
        <w:t>（2）服务过程中，对服务不达标或不满足采购人要求的乙方技术人员，采购人随时有权提出降级使用或人员更换要求，采购人提出降级使用要求的，从采购人提出降级使用之日起重新计算该人员的服务费；采购人提出更换人员的要求后，乙方必须在规定时限内更换，且更换后技术人员的级别不低于被更换技术人员的级别。</w:t>
      </w:r>
    </w:p>
    <w:p>
      <w:pPr>
        <w:adjustRightInd/>
        <w:snapToGrid w:val="0"/>
        <w:spacing w:line="360" w:lineRule="auto"/>
        <w:ind w:firstLine="480" w:firstLineChars="200"/>
        <w:rPr>
          <w:rFonts w:eastAsia="仿宋_GB2312"/>
          <w:sz w:val="24"/>
        </w:rPr>
      </w:pPr>
      <w:r>
        <w:rPr>
          <w:rFonts w:hint="eastAsia" w:eastAsia="仿宋_GB2312"/>
          <w:sz w:val="24"/>
        </w:rPr>
        <w:t>（3）因乙方人员工作质量或管理不善造成的生产系统事故，以及严重影响项目进度或增加程序回测率的，将按严重性程度扣除相应的服务工作量及服务费用。</w:t>
      </w:r>
    </w:p>
    <w:p>
      <w:pPr>
        <w:pStyle w:val="2"/>
        <w:rPr>
          <w:rFonts w:ascii="Times New Roman" w:hAnsi="Times New Roman" w:eastAsia="仿宋_GB2312"/>
          <w:szCs w:val="24"/>
        </w:rPr>
      </w:pPr>
    </w:p>
    <w:p>
      <w:pPr>
        <w:adjustRightInd/>
        <w:snapToGrid w:val="0"/>
        <w:spacing w:line="360" w:lineRule="auto"/>
        <w:ind w:firstLine="481" w:firstLineChars="200"/>
        <w:rPr>
          <w:rFonts w:eastAsia="仿宋_GB2312"/>
          <w:b/>
          <w:bCs/>
          <w:sz w:val="24"/>
        </w:rPr>
      </w:pPr>
      <w:r>
        <w:rPr>
          <w:rFonts w:hint="eastAsia" w:eastAsia="仿宋_GB2312"/>
          <w:b/>
          <w:bCs/>
          <w:sz w:val="24"/>
        </w:rPr>
        <w:t>七、协议价格</w:t>
      </w:r>
    </w:p>
    <w:p>
      <w:pPr>
        <w:spacing w:line="360" w:lineRule="auto"/>
        <w:ind w:firstLine="480" w:firstLineChars="200"/>
        <w:jc w:val="left"/>
        <w:rPr>
          <w:rFonts w:eastAsia="仿宋_GB2312"/>
          <w:snapToGrid w:val="0"/>
          <w:sz w:val="24"/>
        </w:rPr>
      </w:pPr>
      <w:r>
        <w:rPr>
          <w:rFonts w:hint="eastAsia" w:eastAsia="仿宋_GB2312"/>
          <w:snapToGrid w:val="0"/>
          <w:sz w:val="24"/>
        </w:rPr>
        <w:t>乙方第二阶段成交价格不得超过以下协议价格。</w:t>
      </w:r>
    </w:p>
    <w:p>
      <w:pPr>
        <w:spacing w:line="360" w:lineRule="auto"/>
        <w:ind w:firstLine="480" w:firstLineChars="200"/>
        <w:jc w:val="center"/>
        <w:rPr>
          <w:rFonts w:eastAsia="仿宋_GB2312"/>
          <w:kern w:val="0"/>
          <w:sz w:val="24"/>
        </w:rPr>
      </w:pPr>
      <w:r>
        <w:rPr>
          <w:rFonts w:hint="eastAsia" w:eastAsia="仿宋_GB2312"/>
          <w:kern w:val="0"/>
          <w:sz w:val="24"/>
          <w:lang w:bidi="ar"/>
        </w:rPr>
        <w:t>《协议价格》</w:t>
      </w:r>
    </w:p>
    <w:tbl>
      <w:tblPr>
        <w:tblStyle w:val="6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1"/>
        <w:gridCol w:w="6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等级</w:t>
            </w:r>
          </w:p>
        </w:tc>
        <w:tc>
          <w:tcPr>
            <w:tcW w:w="3438" w:type="pct"/>
            <w:tcBorders>
              <w:top w:val="single" w:color="auto" w:sz="4" w:space="0"/>
              <w:left w:val="single" w:color="auto" w:sz="4" w:space="0"/>
              <w:bottom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协议价（人民币元/天·人，含税）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资深系统分析师</w:t>
            </w:r>
          </w:p>
        </w:tc>
        <w:tc>
          <w:tcPr>
            <w:tcW w:w="3438" w:type="pct"/>
            <w:tcBorders>
              <w:top w:val="single" w:color="auto" w:sz="4" w:space="0"/>
              <w:left w:val="single" w:color="auto" w:sz="4" w:space="0"/>
              <w:bottom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资深项目经理</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高级项目经理</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中级项目经理</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普通项目经理</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高3级技术员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高2级技术员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高1级技术员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中3级技术员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中2级技术员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中1级技术员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普3级技术员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普2级技术员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普1级技术员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初级技术员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高3级数据分析员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高2级数据分析员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高1级数据分析员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中2级数据分析员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中1级数据分析员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62"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r>
              <w:rPr>
                <w:rFonts w:hint="eastAsia" w:eastAsia="仿宋_GB2312"/>
                <w:kern w:val="0"/>
                <w:sz w:val="24"/>
                <w:lang w:bidi="ar"/>
              </w:rPr>
              <w:t>普1级数据分析员</w:t>
            </w:r>
          </w:p>
        </w:tc>
        <w:tc>
          <w:tcPr>
            <w:tcW w:w="3438"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left"/>
              <w:rPr>
                <w:rFonts w:eastAsia="仿宋_GB2312"/>
                <w:kern w:val="0"/>
                <w:sz w:val="24"/>
                <w:lang w:bidi="ar"/>
              </w:rPr>
            </w:pPr>
          </w:p>
        </w:tc>
      </w:tr>
    </w:tbl>
    <w:p>
      <w:pPr>
        <w:spacing w:line="360" w:lineRule="auto"/>
        <w:ind w:firstLine="480" w:firstLineChars="200"/>
        <w:jc w:val="left"/>
        <w:rPr>
          <w:rFonts w:eastAsia="仿宋_GB2312"/>
          <w:kern w:val="0"/>
          <w:sz w:val="24"/>
          <w:lang w:bidi="ar"/>
        </w:rPr>
      </w:pPr>
      <w:r>
        <w:rPr>
          <w:rFonts w:hint="eastAsia" w:eastAsia="仿宋_GB2312"/>
          <w:kern w:val="0"/>
          <w:sz w:val="24"/>
          <w:lang w:bidi="ar"/>
        </w:rPr>
        <w:t>注：其他所有期间费用（含税费）均计入协议价。</w:t>
      </w:r>
    </w:p>
    <w:p>
      <w:pPr>
        <w:snapToGrid w:val="0"/>
        <w:spacing w:line="360" w:lineRule="auto"/>
        <w:ind w:firstLine="477" w:firstLineChars="198"/>
        <w:rPr>
          <w:rFonts w:eastAsia="仿宋_GB2312"/>
          <w:b/>
          <w:snapToGrid w:val="0"/>
          <w:sz w:val="24"/>
        </w:rPr>
      </w:pPr>
      <w:r>
        <w:rPr>
          <w:rFonts w:hint="eastAsia" w:eastAsia="仿宋_GB2312"/>
          <w:b/>
          <w:bCs/>
          <w:sz w:val="24"/>
        </w:rPr>
        <w:t>十二、</w:t>
      </w:r>
      <w:r>
        <w:rPr>
          <w:rFonts w:hint="eastAsia" w:eastAsia="仿宋_GB2312"/>
          <w:b/>
          <w:snapToGrid w:val="0"/>
          <w:sz w:val="24"/>
        </w:rPr>
        <w:t>转包或分包</w:t>
      </w:r>
    </w:p>
    <w:p>
      <w:pPr>
        <w:snapToGrid w:val="0"/>
        <w:spacing w:line="360" w:lineRule="auto"/>
        <w:ind w:right="600" w:firstLine="480" w:firstLineChars="200"/>
        <w:rPr>
          <w:rFonts w:eastAsia="仿宋_GB2312"/>
          <w:sz w:val="24"/>
        </w:rPr>
      </w:pPr>
      <w:r>
        <w:rPr>
          <w:rFonts w:hint="eastAsia" w:eastAsia="仿宋_GB2312"/>
          <w:sz w:val="24"/>
        </w:rPr>
        <w:t>不允许转包和分包。如乙方将项目转包或分包，甲方有权解除协议，并追究乙方的违约责任。</w:t>
      </w:r>
    </w:p>
    <w:p>
      <w:pPr>
        <w:snapToGrid w:val="0"/>
        <w:spacing w:line="360" w:lineRule="auto"/>
        <w:ind w:firstLine="513" w:firstLineChars="213"/>
        <w:rPr>
          <w:rFonts w:eastAsia="仿宋_GB2312"/>
          <w:b/>
          <w:snapToGrid w:val="0"/>
          <w:kern w:val="0"/>
          <w:sz w:val="24"/>
        </w:rPr>
      </w:pPr>
      <w:r>
        <w:rPr>
          <w:rFonts w:hint="eastAsia" w:eastAsia="仿宋_GB2312"/>
          <w:b/>
          <w:snapToGrid w:val="0"/>
          <w:kern w:val="0"/>
          <w:sz w:val="24"/>
        </w:rPr>
        <w:t>十三、资金支付方式、时间和条件</w:t>
      </w:r>
    </w:p>
    <w:p>
      <w:pPr>
        <w:adjustRightInd/>
        <w:snapToGrid w:val="0"/>
        <w:spacing w:line="360" w:lineRule="auto"/>
        <w:ind w:firstLine="480" w:firstLineChars="200"/>
        <w:rPr>
          <w:rFonts w:eastAsia="仿宋_GB2312"/>
          <w:kern w:val="0"/>
          <w:sz w:val="24"/>
        </w:rPr>
      </w:pPr>
      <w:r>
        <w:rPr>
          <w:rFonts w:eastAsia="仿宋_GB2312"/>
          <w:kern w:val="0"/>
          <w:sz w:val="24"/>
        </w:rPr>
        <w:t>1.</w:t>
      </w:r>
      <w:r>
        <w:rPr>
          <w:rFonts w:hint="eastAsia" w:eastAsia="仿宋_GB2312"/>
          <w:kern w:val="0"/>
          <w:sz w:val="24"/>
        </w:rPr>
        <w:t>每年度分为两个结算周期，分别为</w:t>
      </w:r>
      <w:r>
        <w:rPr>
          <w:rFonts w:eastAsia="仿宋_GB2312"/>
          <w:kern w:val="0"/>
          <w:sz w:val="24"/>
        </w:rPr>
        <w:t>5</w:t>
      </w:r>
      <w:r>
        <w:rPr>
          <w:rFonts w:hint="eastAsia" w:eastAsia="仿宋_GB2312"/>
          <w:kern w:val="0"/>
          <w:sz w:val="24"/>
        </w:rPr>
        <w:t>月</w:t>
      </w:r>
      <w:r>
        <w:rPr>
          <w:rFonts w:eastAsia="仿宋_GB2312"/>
          <w:kern w:val="0"/>
          <w:sz w:val="24"/>
        </w:rPr>
        <w:t>1</w:t>
      </w:r>
      <w:r>
        <w:rPr>
          <w:rFonts w:hint="eastAsia" w:eastAsia="仿宋_GB2312"/>
          <w:kern w:val="0"/>
          <w:sz w:val="24"/>
        </w:rPr>
        <w:t>日至</w:t>
      </w:r>
      <w:r>
        <w:rPr>
          <w:rFonts w:eastAsia="仿宋_GB2312"/>
          <w:kern w:val="0"/>
          <w:sz w:val="24"/>
        </w:rPr>
        <w:t>10</w:t>
      </w:r>
      <w:r>
        <w:rPr>
          <w:rFonts w:hint="eastAsia" w:eastAsia="仿宋_GB2312"/>
          <w:kern w:val="0"/>
          <w:sz w:val="24"/>
        </w:rPr>
        <w:t>月</w:t>
      </w:r>
      <w:r>
        <w:rPr>
          <w:rFonts w:eastAsia="仿宋_GB2312"/>
          <w:kern w:val="0"/>
          <w:sz w:val="24"/>
        </w:rPr>
        <w:t>31</w:t>
      </w:r>
      <w:r>
        <w:rPr>
          <w:rFonts w:hint="eastAsia" w:eastAsia="仿宋_GB2312"/>
          <w:kern w:val="0"/>
          <w:sz w:val="24"/>
        </w:rPr>
        <w:t>日与</w:t>
      </w:r>
      <w:r>
        <w:rPr>
          <w:rFonts w:eastAsia="仿宋_GB2312"/>
          <w:kern w:val="0"/>
          <w:sz w:val="24"/>
        </w:rPr>
        <w:t>11</w:t>
      </w:r>
      <w:r>
        <w:rPr>
          <w:rFonts w:hint="eastAsia" w:eastAsia="仿宋_GB2312"/>
          <w:kern w:val="0"/>
          <w:sz w:val="24"/>
        </w:rPr>
        <w:t>月</w:t>
      </w:r>
      <w:r>
        <w:rPr>
          <w:rFonts w:eastAsia="仿宋_GB2312"/>
          <w:kern w:val="0"/>
          <w:sz w:val="24"/>
        </w:rPr>
        <w:t>1</w:t>
      </w:r>
      <w:r>
        <w:rPr>
          <w:rFonts w:hint="eastAsia" w:eastAsia="仿宋_GB2312"/>
          <w:kern w:val="0"/>
          <w:sz w:val="24"/>
        </w:rPr>
        <w:t>日至次年</w:t>
      </w:r>
      <w:r>
        <w:rPr>
          <w:rFonts w:eastAsia="仿宋_GB2312"/>
          <w:kern w:val="0"/>
          <w:sz w:val="24"/>
        </w:rPr>
        <w:t>4</w:t>
      </w:r>
      <w:r>
        <w:rPr>
          <w:rFonts w:hint="eastAsia" w:eastAsia="仿宋_GB2312"/>
          <w:kern w:val="0"/>
          <w:sz w:val="24"/>
        </w:rPr>
        <w:t>月</w:t>
      </w:r>
      <w:r>
        <w:rPr>
          <w:rFonts w:eastAsia="仿宋_GB2312"/>
          <w:kern w:val="0"/>
          <w:sz w:val="24"/>
        </w:rPr>
        <w:t>30</w:t>
      </w:r>
      <w:r>
        <w:rPr>
          <w:rFonts w:hint="eastAsia" w:eastAsia="仿宋_GB2312"/>
          <w:kern w:val="0"/>
          <w:sz w:val="24"/>
        </w:rPr>
        <w:t>日</w:t>
      </w:r>
      <w:r>
        <w:rPr>
          <w:rFonts w:hint="eastAsia" w:eastAsia="仿宋_GB2312"/>
          <w:sz w:val="24"/>
        </w:rPr>
        <w:t>。</w:t>
      </w:r>
      <w:r>
        <w:rPr>
          <w:rFonts w:hint="eastAsia" w:eastAsia="仿宋_GB2312"/>
          <w:kern w:val="0"/>
          <w:sz w:val="24"/>
        </w:rPr>
        <w:t>每个结算周期结束后，结算当期软件技术服务费用。</w:t>
      </w:r>
    </w:p>
    <w:p>
      <w:pPr>
        <w:adjustRightInd/>
        <w:snapToGrid w:val="0"/>
        <w:spacing w:line="360" w:lineRule="auto"/>
        <w:ind w:firstLine="480" w:firstLineChars="200"/>
        <w:rPr>
          <w:rFonts w:eastAsia="仿宋_GB2312"/>
          <w:kern w:val="0"/>
          <w:sz w:val="24"/>
        </w:rPr>
      </w:pPr>
      <w:r>
        <w:rPr>
          <w:rFonts w:eastAsia="仿宋_GB2312"/>
          <w:kern w:val="0"/>
          <w:sz w:val="24"/>
        </w:rPr>
        <w:t>2.</w:t>
      </w:r>
      <w:r>
        <w:rPr>
          <w:rFonts w:hint="eastAsia" w:eastAsia="仿宋_GB2312"/>
          <w:kern w:val="0"/>
          <w:sz w:val="24"/>
        </w:rPr>
        <w:t>费用计算</w:t>
      </w:r>
    </w:p>
    <w:p>
      <w:pPr>
        <w:adjustRightInd/>
        <w:snapToGrid w:val="0"/>
        <w:spacing w:line="360" w:lineRule="auto"/>
        <w:ind w:firstLine="480" w:firstLineChars="200"/>
        <w:rPr>
          <w:rFonts w:eastAsia="仿宋_GB2312"/>
          <w:kern w:val="0"/>
          <w:sz w:val="24"/>
          <w:lang w:bidi="ar"/>
        </w:rPr>
      </w:pPr>
      <w:r>
        <w:rPr>
          <w:rFonts w:hint="eastAsia" w:eastAsia="仿宋_GB2312"/>
          <w:kern w:val="0"/>
          <w:sz w:val="24"/>
          <w:lang w:bidi="ar"/>
        </w:rPr>
        <w:t>（1）采购人安排乙方技术人员出差（参考甲方出差制度规定），差旅费（含路费及食宿费等）由乙方负责。出差到甲方辖内各行总部，人天费用在协议价基础上增加0.25万元/月作为差旅费补偿；出差到甲方辖内行社网点，人天费用在协议价基础上增加0.50万元/月作为差旅费补偿；出差到甲方的省外合作单位，人天费用在非协议价用基础上增加1.00万元/月作为差旅费补偿。最终差旅费补偿金额按经采购人审核的实际出差工作日天数×（月差旅费补偿÷21.75）计算，不足1天按1天计算。</w:t>
      </w:r>
    </w:p>
    <w:p>
      <w:pPr>
        <w:adjustRightInd/>
        <w:snapToGrid w:val="0"/>
        <w:spacing w:line="360" w:lineRule="auto"/>
        <w:ind w:firstLine="480" w:firstLineChars="200"/>
        <w:rPr>
          <w:rFonts w:eastAsia="仿宋_GB2312"/>
          <w:kern w:val="0"/>
          <w:sz w:val="24"/>
          <w:lang w:bidi="ar"/>
        </w:rPr>
      </w:pPr>
      <w:r>
        <w:rPr>
          <w:rFonts w:hint="eastAsia" w:eastAsia="仿宋_GB2312"/>
          <w:kern w:val="0"/>
          <w:sz w:val="24"/>
          <w:lang w:bidi="ar"/>
        </w:rPr>
        <w:t>（2）加班工时按月统计清算，每月末折算当月加班工时至服务天数。一个工作日内加班工时少于2小时的，不计入当月加班总工时；每月加班总工时按每8小时折算为加班1天；折算加班天数后，若最终剩余加班工时≥4小时，则折算为加班0.5天；若剩余加班工时不足4小时，则不计加班。</w:t>
      </w:r>
    </w:p>
    <w:p>
      <w:pPr>
        <w:adjustRightInd/>
        <w:snapToGrid w:val="0"/>
        <w:spacing w:line="360" w:lineRule="auto"/>
        <w:ind w:firstLine="480" w:firstLineChars="200"/>
        <w:rPr>
          <w:rFonts w:eastAsia="仿宋_GB2312"/>
          <w:kern w:val="0"/>
          <w:sz w:val="24"/>
          <w:lang w:bidi="ar"/>
        </w:rPr>
      </w:pPr>
      <w:r>
        <w:rPr>
          <w:rFonts w:hint="eastAsia" w:eastAsia="仿宋_GB2312"/>
          <w:kern w:val="0"/>
          <w:sz w:val="24"/>
          <w:lang w:bidi="ar"/>
        </w:rPr>
        <w:t>（3）因乙方原因引起的技术服务人员更换，该被更换人员交接期不计算费用；因采购人原因引起的技术服务人员更换，该被更换人员交接期正常计算费用。</w:t>
      </w:r>
    </w:p>
    <w:p>
      <w:pPr>
        <w:adjustRightInd/>
        <w:snapToGrid w:val="0"/>
        <w:spacing w:line="360" w:lineRule="auto"/>
        <w:ind w:firstLine="480" w:firstLineChars="200"/>
        <w:rPr>
          <w:rFonts w:eastAsia="仿宋_GB2312"/>
          <w:kern w:val="0"/>
          <w:sz w:val="24"/>
        </w:rPr>
      </w:pPr>
      <w:r>
        <w:rPr>
          <w:rFonts w:hint="eastAsia" w:eastAsia="仿宋_GB2312"/>
          <w:kern w:val="0"/>
          <w:sz w:val="24"/>
        </w:rPr>
        <w:t>（</w:t>
      </w:r>
      <w:r>
        <w:rPr>
          <w:rFonts w:eastAsia="仿宋_GB2312"/>
          <w:kern w:val="0"/>
          <w:sz w:val="24"/>
        </w:rPr>
        <w:t>4</w:t>
      </w:r>
      <w:r>
        <w:rPr>
          <w:rFonts w:hint="eastAsia" w:eastAsia="仿宋_GB2312"/>
          <w:kern w:val="0"/>
          <w:sz w:val="24"/>
        </w:rPr>
        <w:t>）采购人验收合格后，按照以下方式计算结算周期内费用。</w:t>
      </w:r>
    </w:p>
    <w:p>
      <w:pPr>
        <w:adjustRightInd/>
        <w:snapToGrid w:val="0"/>
        <w:spacing w:line="360" w:lineRule="auto"/>
        <w:ind w:firstLine="480" w:firstLineChars="200"/>
        <w:rPr>
          <w:rFonts w:eastAsia="仿宋_GB2312"/>
          <w:kern w:val="0"/>
          <w:sz w:val="24"/>
        </w:rPr>
      </w:pPr>
      <w:r>
        <w:rPr>
          <w:rFonts w:hint="eastAsia" w:eastAsia="仿宋_GB2312"/>
          <w:kern w:val="0"/>
          <w:sz w:val="24"/>
        </w:rPr>
        <w:t>基础费用</w:t>
      </w:r>
      <w:r>
        <w:rPr>
          <w:rFonts w:eastAsia="仿宋_GB2312"/>
          <w:kern w:val="0"/>
          <w:sz w:val="24"/>
        </w:rPr>
        <w:t xml:space="preserve"> = </w:t>
      </w:r>
      <w:r>
        <w:rPr>
          <w:rFonts w:hint="eastAsia" w:eastAsia="仿宋_GB2312"/>
          <w:kern w:val="0"/>
          <w:sz w:val="24"/>
        </w:rPr>
        <w:t>各级别人员实际有效工作量（人天）</w:t>
      </w:r>
      <w:r>
        <w:rPr>
          <w:rFonts w:eastAsia="仿宋_GB2312"/>
          <w:kern w:val="0"/>
          <w:sz w:val="24"/>
        </w:rPr>
        <w:t>×</w:t>
      </w:r>
      <w:r>
        <w:rPr>
          <w:rFonts w:hint="eastAsia" w:eastAsia="仿宋_GB2312"/>
          <w:kern w:val="0"/>
          <w:sz w:val="24"/>
        </w:rPr>
        <w:t>对应级别单价；</w:t>
      </w:r>
    </w:p>
    <w:p>
      <w:pPr>
        <w:adjustRightInd/>
        <w:snapToGrid w:val="0"/>
        <w:spacing w:line="360" w:lineRule="auto"/>
        <w:ind w:firstLine="480" w:firstLineChars="200"/>
        <w:rPr>
          <w:rFonts w:eastAsia="仿宋_GB2312"/>
          <w:kern w:val="0"/>
          <w:sz w:val="24"/>
        </w:rPr>
      </w:pPr>
      <w:r>
        <w:rPr>
          <w:rFonts w:hint="eastAsia" w:eastAsia="仿宋_GB2312"/>
          <w:kern w:val="0"/>
          <w:sz w:val="24"/>
        </w:rPr>
        <w:t>结算费用</w:t>
      </w:r>
      <w:r>
        <w:rPr>
          <w:rFonts w:eastAsia="仿宋_GB2312"/>
          <w:kern w:val="0"/>
          <w:sz w:val="24"/>
        </w:rPr>
        <w:t xml:space="preserve"> = </w:t>
      </w:r>
      <w:r>
        <w:rPr>
          <w:rFonts w:hint="eastAsia" w:eastAsia="仿宋_GB2312"/>
          <w:kern w:val="0"/>
          <w:sz w:val="24"/>
        </w:rPr>
        <w:t>基础费用</w:t>
      </w:r>
      <w:r>
        <w:rPr>
          <w:rFonts w:eastAsia="仿宋_GB2312"/>
          <w:kern w:val="0"/>
          <w:sz w:val="24"/>
        </w:rPr>
        <w:t xml:space="preserve"> + </w:t>
      </w:r>
      <w:r>
        <w:rPr>
          <w:rFonts w:hint="eastAsia" w:eastAsia="仿宋_GB2312"/>
          <w:kern w:val="0"/>
          <w:sz w:val="24"/>
        </w:rPr>
        <w:t>出差补贴</w:t>
      </w:r>
      <w:r>
        <w:rPr>
          <w:rFonts w:eastAsia="仿宋_GB2312"/>
          <w:kern w:val="0"/>
          <w:sz w:val="24"/>
        </w:rPr>
        <w:t xml:space="preserve"> </w:t>
      </w:r>
      <w:r>
        <w:rPr>
          <w:rFonts w:hint="eastAsia" w:eastAsia="仿宋_GB2312"/>
          <w:kern w:val="0"/>
          <w:sz w:val="24"/>
        </w:rPr>
        <w:t>－</w:t>
      </w:r>
      <w:r>
        <w:rPr>
          <w:rFonts w:eastAsia="仿宋_GB2312"/>
          <w:kern w:val="0"/>
          <w:sz w:val="24"/>
        </w:rPr>
        <w:t xml:space="preserve"> </w:t>
      </w:r>
      <w:r>
        <w:rPr>
          <w:rFonts w:hint="eastAsia" w:eastAsia="仿宋_GB2312"/>
          <w:kern w:val="0"/>
          <w:sz w:val="24"/>
        </w:rPr>
        <w:t>相应扣罚及违约金。</w:t>
      </w:r>
    </w:p>
    <w:p>
      <w:pPr>
        <w:adjustRightInd/>
        <w:snapToGrid w:val="0"/>
        <w:spacing w:line="360" w:lineRule="auto"/>
        <w:ind w:firstLine="480" w:firstLineChars="200"/>
        <w:rPr>
          <w:rFonts w:eastAsia="仿宋_GB2312"/>
          <w:kern w:val="0"/>
          <w:sz w:val="24"/>
        </w:rPr>
      </w:pPr>
      <w:r>
        <w:rPr>
          <w:rFonts w:eastAsia="仿宋_GB2312"/>
          <w:kern w:val="0"/>
          <w:sz w:val="24"/>
        </w:rPr>
        <w:t>3.</w:t>
      </w:r>
      <w:r>
        <w:rPr>
          <w:rFonts w:hint="eastAsia" w:eastAsia="仿宋_GB2312"/>
          <w:kern w:val="0"/>
          <w:sz w:val="24"/>
        </w:rPr>
        <w:t>资金支付</w:t>
      </w:r>
    </w:p>
    <w:p>
      <w:pPr>
        <w:adjustRightInd/>
        <w:snapToGrid w:val="0"/>
        <w:spacing w:line="360" w:lineRule="auto"/>
        <w:ind w:firstLine="480" w:firstLineChars="200"/>
        <w:rPr>
          <w:rFonts w:eastAsia="仿宋_GB2312"/>
          <w:kern w:val="0"/>
          <w:sz w:val="24"/>
        </w:rPr>
      </w:pPr>
      <w:r>
        <w:rPr>
          <w:rFonts w:hint="eastAsia" w:eastAsia="仿宋_GB2312"/>
          <w:kern w:val="0"/>
          <w:sz w:val="24"/>
        </w:rPr>
        <w:t>（</w:t>
      </w:r>
      <w:r>
        <w:rPr>
          <w:rFonts w:eastAsia="仿宋_GB2312"/>
          <w:kern w:val="0"/>
          <w:sz w:val="24"/>
        </w:rPr>
        <w:t>1</w:t>
      </w:r>
      <w:r>
        <w:rPr>
          <w:rFonts w:hint="eastAsia" w:eastAsia="仿宋_GB2312"/>
          <w:kern w:val="0"/>
          <w:sz w:val="24"/>
        </w:rPr>
        <w:t>）乙方的技术服务成果经采购人验收通过后，根据采购人按照实际考勤、考核结果结算技术服务费用，开具等额增值税发票。</w:t>
      </w:r>
    </w:p>
    <w:p>
      <w:pPr>
        <w:adjustRightInd/>
        <w:snapToGrid w:val="0"/>
        <w:spacing w:line="360" w:lineRule="auto"/>
        <w:ind w:firstLine="480" w:firstLineChars="200"/>
        <w:rPr>
          <w:rFonts w:eastAsia="仿宋_GB2312"/>
          <w:kern w:val="0"/>
          <w:sz w:val="24"/>
        </w:rPr>
      </w:pPr>
      <w:r>
        <w:rPr>
          <w:rFonts w:hint="eastAsia" w:eastAsia="仿宋_GB2312"/>
          <w:kern w:val="0"/>
          <w:sz w:val="24"/>
        </w:rPr>
        <w:t>（</w:t>
      </w:r>
      <w:r>
        <w:rPr>
          <w:rFonts w:eastAsia="仿宋_GB2312"/>
          <w:kern w:val="0"/>
          <w:sz w:val="24"/>
        </w:rPr>
        <w:t>2</w:t>
      </w:r>
      <w:r>
        <w:rPr>
          <w:rFonts w:hint="eastAsia" w:eastAsia="仿宋_GB2312"/>
          <w:kern w:val="0"/>
          <w:sz w:val="24"/>
        </w:rPr>
        <w:t>）采购人收到乙方开出增值税专用发票及付款申请，确认无误后</w:t>
      </w:r>
      <w:r>
        <w:rPr>
          <w:rFonts w:eastAsia="仿宋_GB2312"/>
          <w:kern w:val="0"/>
          <w:sz w:val="24"/>
        </w:rPr>
        <w:t>30</w:t>
      </w:r>
      <w:r>
        <w:rPr>
          <w:rFonts w:hint="eastAsia" w:eastAsia="仿宋_GB2312"/>
          <w:kern w:val="0"/>
          <w:sz w:val="24"/>
        </w:rPr>
        <w:t>个工作日内向乙方支付发票等额费用。</w:t>
      </w:r>
    </w:p>
    <w:p>
      <w:pPr>
        <w:pStyle w:val="2"/>
        <w:rPr>
          <w:rFonts w:ascii="Times New Roman" w:hAnsi="Times New Roman" w:eastAsia="仿宋_GB2312"/>
          <w:lang w:val="en-US"/>
        </w:rPr>
      </w:pPr>
      <w:r>
        <w:rPr>
          <w:rFonts w:hint="eastAsia" w:ascii="Times New Roman" w:hAnsi="Times New Roman" w:eastAsia="仿宋_GB2312"/>
          <w:lang w:val="en-US"/>
        </w:rPr>
        <w:t>（</w:t>
      </w:r>
      <w:r>
        <w:rPr>
          <w:rFonts w:ascii="Times New Roman" w:hAnsi="Times New Roman" w:eastAsia="仿宋_GB2312"/>
          <w:lang w:val="en-US"/>
        </w:rPr>
        <w:t>3</w:t>
      </w:r>
      <w:r>
        <w:rPr>
          <w:rFonts w:hint="eastAsia" w:ascii="Times New Roman" w:hAnsi="Times New Roman" w:eastAsia="仿宋_GB2312"/>
          <w:lang w:val="en-US"/>
        </w:rPr>
        <w:t>）付款申请因明确乙方收款账户相关信息，且乙方应当对信息的准确性负责。因信息错误造成的后果，由乙方自行承担。</w:t>
      </w:r>
    </w:p>
    <w:p>
      <w:pPr>
        <w:pStyle w:val="2"/>
        <w:rPr>
          <w:rFonts w:ascii="Times New Roman" w:hAnsi="Times New Roman" w:eastAsia="仿宋_GB2312"/>
          <w:lang w:val="en-US"/>
        </w:rPr>
      </w:pPr>
    </w:p>
    <w:p>
      <w:pPr>
        <w:snapToGrid w:val="0"/>
        <w:spacing w:line="360" w:lineRule="auto"/>
        <w:ind w:firstLine="513" w:firstLineChars="213"/>
        <w:rPr>
          <w:rFonts w:eastAsia="仿宋_GB2312"/>
          <w:b/>
          <w:snapToGrid w:val="0"/>
          <w:sz w:val="24"/>
        </w:rPr>
      </w:pPr>
      <w:r>
        <w:rPr>
          <w:rFonts w:hint="eastAsia" w:eastAsia="仿宋_GB2312"/>
          <w:b/>
          <w:snapToGrid w:val="0"/>
          <w:sz w:val="24"/>
        </w:rPr>
        <w:t>十五、验收</w:t>
      </w:r>
    </w:p>
    <w:p>
      <w:pPr>
        <w:snapToGrid w:val="0"/>
        <w:spacing w:line="360" w:lineRule="auto"/>
        <w:ind w:firstLine="511" w:firstLineChars="213"/>
        <w:rPr>
          <w:rFonts w:eastAsia="仿宋_GB2312"/>
          <w:kern w:val="0"/>
          <w:sz w:val="24"/>
        </w:rPr>
      </w:pPr>
      <w:r>
        <w:rPr>
          <w:rFonts w:hint="eastAsia" w:eastAsia="仿宋_GB2312"/>
          <w:sz w:val="24"/>
        </w:rPr>
        <w:t>提供的服务满足征集文件的要求及响应文件的承诺，达到采购人规范的合格标准</w:t>
      </w:r>
      <w:r>
        <w:rPr>
          <w:rFonts w:hint="eastAsia" w:eastAsia="仿宋_GB2312"/>
          <w:kern w:val="0"/>
          <w:sz w:val="24"/>
        </w:rPr>
        <w:t>。人员参与具体项目的，以项目验收报告、需求测试验收报告为验收标准。人员不参与具体项目的，以经项目经理审核的工时记录与交付物为验收凭证。</w:t>
      </w:r>
    </w:p>
    <w:p>
      <w:pPr>
        <w:snapToGrid w:val="0"/>
        <w:spacing w:line="360" w:lineRule="auto"/>
        <w:ind w:firstLine="513" w:firstLineChars="213"/>
        <w:rPr>
          <w:rFonts w:eastAsia="仿宋_GB2312"/>
          <w:b/>
          <w:snapToGrid w:val="0"/>
          <w:sz w:val="24"/>
        </w:rPr>
      </w:pPr>
      <w:r>
        <w:rPr>
          <w:rFonts w:hint="eastAsia" w:eastAsia="仿宋_GB2312"/>
          <w:b/>
          <w:snapToGrid w:val="0"/>
          <w:sz w:val="24"/>
        </w:rPr>
        <w:t>十六、保密条款</w:t>
      </w:r>
    </w:p>
    <w:p>
      <w:pPr>
        <w:snapToGrid w:val="0"/>
        <w:spacing w:line="360" w:lineRule="auto"/>
        <w:ind w:firstLine="511" w:firstLineChars="213"/>
        <w:rPr>
          <w:rFonts w:eastAsia="仿宋_GB2312"/>
          <w:kern w:val="0"/>
          <w:sz w:val="24"/>
        </w:rPr>
      </w:pPr>
      <w:r>
        <w:rPr>
          <w:rFonts w:hint="eastAsia" w:eastAsia="仿宋_GB2312"/>
          <w:kern w:val="0"/>
          <w:sz w:val="24"/>
        </w:rPr>
        <w:t>1.乙方公司及乙方项目团队的组成人员应根据采购人的要求，与采购人签订保密协议（见附件），遵守保密条款。</w:t>
      </w:r>
    </w:p>
    <w:p>
      <w:pPr>
        <w:snapToGrid w:val="0"/>
        <w:spacing w:line="360" w:lineRule="auto"/>
        <w:ind w:firstLine="511" w:firstLineChars="213"/>
        <w:rPr>
          <w:rFonts w:eastAsia="仿宋_GB2312"/>
          <w:kern w:val="0"/>
          <w:sz w:val="24"/>
        </w:rPr>
      </w:pPr>
      <w:r>
        <w:rPr>
          <w:rFonts w:hint="eastAsia" w:eastAsia="仿宋_GB2312"/>
          <w:kern w:val="0"/>
          <w:sz w:val="24"/>
        </w:rPr>
        <w:t>2.乙方只能以本协议约定的方式和目的使用采购人提供的商业信息和技术资料。未经采购人书面允许，不得以其他方式和目的使用采购人提供的商业信息和技术资料，更不得将该类信息和资料透露给第三方。</w:t>
      </w:r>
    </w:p>
    <w:p>
      <w:pPr>
        <w:snapToGrid w:val="0"/>
        <w:spacing w:line="360" w:lineRule="auto"/>
        <w:ind w:firstLine="511" w:firstLineChars="213"/>
        <w:rPr>
          <w:rFonts w:eastAsia="仿宋_GB2312"/>
          <w:kern w:val="0"/>
          <w:sz w:val="24"/>
        </w:rPr>
      </w:pPr>
      <w:r>
        <w:rPr>
          <w:rFonts w:hint="eastAsia" w:eastAsia="仿宋_GB2312"/>
          <w:kern w:val="0"/>
          <w:sz w:val="24"/>
        </w:rPr>
        <w:t>3.未经采购人书面同意，乙方不得将采购人的数据以任何形式转移、挪用或谋取约定以外的利益；乙方不得在允许范围之外处理采购人的客户个人信息，不得转委托他人处理采购人的客户个人信息。</w:t>
      </w:r>
    </w:p>
    <w:p>
      <w:pPr>
        <w:snapToGrid w:val="0"/>
        <w:spacing w:line="360" w:lineRule="auto"/>
        <w:ind w:firstLine="511" w:firstLineChars="213"/>
        <w:rPr>
          <w:rFonts w:eastAsia="仿宋_GB2312"/>
          <w:kern w:val="0"/>
          <w:sz w:val="24"/>
        </w:rPr>
      </w:pPr>
      <w:r>
        <w:rPr>
          <w:rFonts w:hint="eastAsia" w:eastAsia="仿宋_GB2312"/>
          <w:kern w:val="0"/>
          <w:sz w:val="24"/>
        </w:rPr>
        <w:t>4.未经采购人书面允许，乙方不得将本次技术服务取得的任何技术成果提供或透露给第三方使用或自行使用。</w:t>
      </w:r>
    </w:p>
    <w:p>
      <w:pPr>
        <w:snapToGrid w:val="0"/>
        <w:spacing w:line="360" w:lineRule="auto"/>
        <w:ind w:firstLine="511" w:firstLineChars="213"/>
        <w:rPr>
          <w:rFonts w:eastAsia="仿宋_GB2312"/>
          <w:kern w:val="0"/>
          <w:sz w:val="24"/>
        </w:rPr>
      </w:pPr>
      <w:r>
        <w:rPr>
          <w:rFonts w:hint="eastAsia" w:eastAsia="仿宋_GB2312"/>
          <w:kern w:val="0"/>
          <w:sz w:val="24"/>
        </w:rPr>
        <w:t>5.本协议不生效、无效、被撤销或终止后，乙方应将采购人的客户个人信息返还或者予以删除、销毁、不得保留。</w:t>
      </w:r>
    </w:p>
    <w:p>
      <w:pPr>
        <w:snapToGrid w:val="0"/>
        <w:spacing w:line="360" w:lineRule="auto"/>
        <w:ind w:firstLine="511" w:firstLineChars="213"/>
        <w:rPr>
          <w:rFonts w:eastAsia="仿宋_GB2312"/>
          <w:kern w:val="0"/>
          <w:sz w:val="24"/>
        </w:rPr>
      </w:pPr>
      <w:r>
        <w:rPr>
          <w:rFonts w:hint="eastAsia" w:eastAsia="仿宋_GB2312"/>
          <w:kern w:val="0"/>
          <w:sz w:val="24"/>
        </w:rPr>
        <w:t>6.乙方应依照有关法律、行政法规的规定，采取必要措施保障所处理的采购人的客户个人信息的安全，并协助采购人履行相关法律规定的义务。</w:t>
      </w:r>
    </w:p>
    <w:p>
      <w:pPr>
        <w:snapToGrid w:val="0"/>
        <w:spacing w:line="360" w:lineRule="auto"/>
        <w:ind w:firstLine="511" w:firstLineChars="213"/>
        <w:rPr>
          <w:rFonts w:eastAsia="仿宋_GB2312"/>
          <w:kern w:val="0"/>
          <w:sz w:val="24"/>
        </w:rPr>
      </w:pPr>
      <w:r>
        <w:rPr>
          <w:rFonts w:hint="eastAsia" w:eastAsia="仿宋_GB2312"/>
          <w:kern w:val="0"/>
          <w:sz w:val="24"/>
        </w:rPr>
        <w:t>7.乙方履行前述保密义务的期限为：自获得相关信息和资料之日起至采购人书面同意解除此项义务，或相关信息和资料内容已被公开、公布而不成为秘密之日止。</w:t>
      </w:r>
    </w:p>
    <w:p>
      <w:pPr>
        <w:snapToGrid w:val="0"/>
        <w:spacing w:line="360" w:lineRule="auto"/>
        <w:ind w:firstLine="511" w:firstLineChars="213"/>
        <w:rPr>
          <w:rFonts w:eastAsia="仿宋_GB2312"/>
          <w:kern w:val="0"/>
          <w:sz w:val="24"/>
        </w:rPr>
      </w:pPr>
      <w:r>
        <w:rPr>
          <w:rFonts w:hint="eastAsia" w:eastAsia="仿宋_GB2312"/>
          <w:kern w:val="0"/>
          <w:sz w:val="24"/>
        </w:rPr>
        <w:t>8.违反前述保密义务，乙方应赔偿因此给采购人造成的损失,并承担因此产生的相关法律责任。</w:t>
      </w:r>
    </w:p>
    <w:p>
      <w:pPr>
        <w:snapToGrid w:val="0"/>
        <w:spacing w:line="360" w:lineRule="auto"/>
        <w:ind w:firstLine="511" w:firstLineChars="213"/>
        <w:rPr>
          <w:rFonts w:eastAsia="仿宋_GB2312"/>
          <w:kern w:val="0"/>
          <w:sz w:val="24"/>
        </w:rPr>
      </w:pPr>
      <w:r>
        <w:rPr>
          <w:rFonts w:hint="eastAsia" w:eastAsia="仿宋_GB2312"/>
          <w:kern w:val="0"/>
          <w:sz w:val="24"/>
        </w:rPr>
        <w:t>9.本条款独立且持续有效，不因本协议终止或解除而失效，也不因本协议全部或部分无效而失效。</w:t>
      </w:r>
    </w:p>
    <w:p>
      <w:pPr>
        <w:snapToGrid w:val="0"/>
        <w:spacing w:line="360" w:lineRule="auto"/>
        <w:ind w:firstLine="513" w:firstLineChars="213"/>
        <w:rPr>
          <w:rFonts w:eastAsia="仿宋_GB2312"/>
          <w:b/>
          <w:snapToGrid w:val="0"/>
          <w:sz w:val="24"/>
        </w:rPr>
      </w:pPr>
      <w:r>
        <w:rPr>
          <w:rFonts w:hint="eastAsia" w:eastAsia="仿宋_GB2312"/>
          <w:b/>
          <w:snapToGrid w:val="0"/>
          <w:sz w:val="24"/>
        </w:rPr>
        <w:t>十七、知识产权</w:t>
      </w:r>
    </w:p>
    <w:p>
      <w:pPr>
        <w:snapToGrid w:val="0"/>
        <w:spacing w:line="360" w:lineRule="auto"/>
        <w:ind w:firstLine="511" w:firstLineChars="213"/>
        <w:rPr>
          <w:rFonts w:eastAsia="仿宋_GB2312"/>
          <w:kern w:val="0"/>
          <w:sz w:val="24"/>
        </w:rPr>
      </w:pPr>
      <w:r>
        <w:rPr>
          <w:rFonts w:hint="eastAsia" w:eastAsia="仿宋_GB2312"/>
          <w:kern w:val="0"/>
          <w:sz w:val="24"/>
        </w:rPr>
        <w:t>1.乙方确认，根据本协议向采购人交付的全部服务成果（包括但不限于源代码、目标代码、文档、设计图、数据库结构、接口协议、算法模型）及其衍生作品的完整知识产权（含著作权、专利权、专利申请权、商业秘密、商标权等）均独占性归采购人所有。二、乙方保证依本协议向采购人提供的服务及成果不存在任何侵犯第三方知识产权的情形; 乙方应在需求确认阶段向采购人完整披露拟使用的所有第三方组件（含开源软件）清单及相应许可证条款，未经采购人书面同意不得新增或变更；乙方使用的产品源代码及工具软件(包括但不限于:商业软件、非商业的专有软件、共享软件、开源软件等)，应满足相应的法律合规要求。对于必须使用的开源代码，乙方应确保其许可证条款与采购人所有权不冲突（排除GPL等传染性协议），并向采购人提供完整的许可证履行方案。如因乙方违反本条款，导致采购人利益受损或遭受第三方的索赔或起诉，乙方承担采购人因此而遭受的全部损失和费用(包括但不限于诉讼费、律师费、差旅费等直接损失以及商誉等间接损失)。</w:t>
      </w:r>
    </w:p>
    <w:p>
      <w:pPr>
        <w:snapToGrid w:val="0"/>
        <w:spacing w:line="360" w:lineRule="auto"/>
        <w:ind w:firstLine="511" w:firstLineChars="213"/>
        <w:rPr>
          <w:rFonts w:eastAsia="仿宋_GB2312"/>
          <w:kern w:val="0"/>
          <w:sz w:val="24"/>
        </w:rPr>
      </w:pPr>
      <w:r>
        <w:rPr>
          <w:rFonts w:hint="eastAsia" w:eastAsia="仿宋_GB2312"/>
          <w:kern w:val="0"/>
          <w:sz w:val="24"/>
        </w:rPr>
        <w:t>2.本协议履行期限届满后，在本协议保密条款框架下，乙方应将全部服务成果视为采购人商业秘密予以保护。乙方承诺：（1）不保留任何交付成果的副本；（2）所有开发人员签署保密协议；（3）返还或销毁开发过程中接触的采购人的资料。双方均应继续履行商业秘密的保护义务。同时基于采购人系统的稳定性及升级需求，双方理解并认可采购人有权自行或委托第三方对本协议开发成果进行修改、反向工程、分解使用，包括对乙方基于本合同项下提供的源代码及二次开发改造的源代码的修改、反向工程、分解使用。</w:t>
      </w:r>
    </w:p>
    <w:p>
      <w:pPr>
        <w:snapToGrid w:val="0"/>
        <w:spacing w:line="360" w:lineRule="auto"/>
        <w:ind w:firstLine="511" w:firstLineChars="213"/>
        <w:rPr>
          <w:rFonts w:eastAsia="仿宋_GB2312"/>
          <w:kern w:val="0"/>
          <w:sz w:val="24"/>
        </w:rPr>
      </w:pPr>
      <w:r>
        <w:rPr>
          <w:rFonts w:hint="eastAsia" w:eastAsia="仿宋_GB2312"/>
          <w:kern w:val="0"/>
          <w:sz w:val="24"/>
        </w:rPr>
        <w:t>3.本条款独立且持续有效，不因本协议的终止或解除而失效，也不因本协议全部或部分无效而失效。</w:t>
      </w:r>
    </w:p>
    <w:p>
      <w:pPr>
        <w:snapToGrid w:val="0"/>
        <w:spacing w:line="360" w:lineRule="auto"/>
        <w:ind w:firstLine="513" w:firstLineChars="213"/>
        <w:rPr>
          <w:rFonts w:eastAsia="仿宋_GB2312"/>
          <w:b/>
          <w:snapToGrid w:val="0"/>
          <w:sz w:val="24"/>
        </w:rPr>
      </w:pPr>
      <w:r>
        <w:rPr>
          <w:rFonts w:hint="eastAsia" w:eastAsia="仿宋_GB2312"/>
          <w:b/>
          <w:snapToGrid w:val="0"/>
          <w:sz w:val="24"/>
        </w:rPr>
        <w:t xml:space="preserve">十八、违约处理  </w:t>
      </w:r>
    </w:p>
    <w:p>
      <w:pPr>
        <w:snapToGrid w:val="0"/>
        <w:spacing w:line="360" w:lineRule="auto"/>
        <w:ind w:firstLine="511" w:firstLineChars="213"/>
        <w:rPr>
          <w:rFonts w:eastAsia="仿宋_GB2312"/>
          <w:snapToGrid w:val="0"/>
          <w:sz w:val="24"/>
        </w:rPr>
      </w:pPr>
      <w:r>
        <w:rPr>
          <w:rFonts w:hint="eastAsia" w:eastAsia="仿宋_GB2312"/>
          <w:snapToGrid w:val="0"/>
          <w:sz w:val="24"/>
        </w:rPr>
        <w:t>（一）在协议履约过程中发现乙方有下列情形之一的，甲方依据框架协议管理办法、征集文件及框架协议等相关规定约定，可视情对其作出约谈整改、暂停乙方接受框架协议合同/订单资格。</w:t>
      </w:r>
    </w:p>
    <w:p>
      <w:pPr>
        <w:snapToGrid w:val="0"/>
        <w:spacing w:line="360" w:lineRule="auto"/>
        <w:ind w:firstLine="511" w:firstLineChars="213"/>
        <w:rPr>
          <w:rFonts w:eastAsia="仿宋_GB2312"/>
          <w:snapToGrid w:val="0"/>
          <w:sz w:val="24"/>
        </w:rPr>
      </w:pPr>
      <w:r>
        <w:rPr>
          <w:rFonts w:hint="eastAsia" w:eastAsia="仿宋_GB2312"/>
          <w:snapToGrid w:val="0"/>
          <w:sz w:val="24"/>
        </w:rPr>
        <w:t>1.未按框架协议入围结果签订协议/合同，或与采购人另行订立背离征集文件实质性内容协议/合同的；</w:t>
      </w:r>
    </w:p>
    <w:p>
      <w:pPr>
        <w:snapToGrid w:val="0"/>
        <w:spacing w:line="360" w:lineRule="auto"/>
        <w:ind w:firstLine="511" w:firstLineChars="213"/>
        <w:rPr>
          <w:rFonts w:eastAsia="仿宋_GB2312"/>
          <w:snapToGrid w:val="0"/>
          <w:sz w:val="24"/>
        </w:rPr>
      </w:pPr>
      <w:r>
        <w:rPr>
          <w:rFonts w:hint="eastAsia" w:eastAsia="仿宋_GB2312"/>
          <w:snapToGrid w:val="0"/>
          <w:sz w:val="24"/>
        </w:rPr>
        <w:t>2.协议/合同授予后与采购人再次议价的；</w:t>
      </w:r>
    </w:p>
    <w:p>
      <w:pPr>
        <w:snapToGrid w:val="0"/>
        <w:spacing w:line="360" w:lineRule="auto"/>
        <w:ind w:firstLine="511" w:firstLineChars="213"/>
        <w:rPr>
          <w:rFonts w:eastAsia="仿宋_GB2312"/>
          <w:snapToGrid w:val="0"/>
          <w:sz w:val="24"/>
        </w:rPr>
      </w:pPr>
      <w:r>
        <w:rPr>
          <w:rFonts w:hint="eastAsia" w:eastAsia="仿宋_GB2312"/>
          <w:snapToGrid w:val="0"/>
          <w:sz w:val="24"/>
        </w:rPr>
        <w:t>3.在合同履行过程中与采购人协商变更协议/合同/订单主要条款的。</w:t>
      </w:r>
    </w:p>
    <w:p>
      <w:pPr>
        <w:snapToGrid w:val="0"/>
        <w:spacing w:line="360" w:lineRule="auto"/>
        <w:ind w:firstLine="511" w:firstLineChars="213"/>
        <w:rPr>
          <w:rFonts w:eastAsia="仿宋_GB2312"/>
          <w:snapToGrid w:val="0"/>
          <w:sz w:val="24"/>
        </w:rPr>
      </w:pPr>
      <w:r>
        <w:rPr>
          <w:rFonts w:hint="eastAsia" w:eastAsia="仿宋_GB2312"/>
          <w:snapToGrid w:val="0"/>
          <w:sz w:val="24"/>
        </w:rPr>
        <w:t>（二）在协议履约过程中发现乙方有未按照协议约定和承诺以及违法违规行为的，甲方可视情对其作出约谈整改、暂停乙方商接受框架协议合同资格。</w:t>
      </w:r>
    </w:p>
    <w:p>
      <w:pPr>
        <w:snapToGrid w:val="0"/>
        <w:spacing w:line="360" w:lineRule="auto"/>
        <w:ind w:firstLine="511" w:firstLineChars="213"/>
        <w:rPr>
          <w:rFonts w:eastAsia="仿宋_GB2312"/>
          <w:snapToGrid w:val="0"/>
          <w:sz w:val="24"/>
        </w:rPr>
      </w:pPr>
      <w:r>
        <w:rPr>
          <w:rFonts w:hint="eastAsia" w:eastAsia="仿宋_GB2312"/>
          <w:snapToGrid w:val="0"/>
          <w:sz w:val="24"/>
        </w:rPr>
        <w:t>（三）甲方发现乙方商有下列情形之一，解除与其签订的框架协议：</w:t>
      </w:r>
    </w:p>
    <w:p>
      <w:pPr>
        <w:snapToGrid w:val="0"/>
        <w:spacing w:line="360" w:lineRule="auto"/>
        <w:ind w:firstLine="511" w:firstLineChars="213"/>
        <w:rPr>
          <w:rFonts w:eastAsia="仿宋_GB2312"/>
          <w:snapToGrid w:val="0"/>
          <w:sz w:val="24"/>
        </w:rPr>
      </w:pPr>
      <w:r>
        <w:rPr>
          <w:rFonts w:hint="eastAsia" w:eastAsia="仿宋_GB2312"/>
          <w:snapToGrid w:val="0"/>
          <w:sz w:val="24"/>
        </w:rPr>
        <w:t>1.恶意串通谋取入围或者合同成交的；</w:t>
      </w:r>
    </w:p>
    <w:p>
      <w:pPr>
        <w:snapToGrid w:val="0"/>
        <w:spacing w:line="360" w:lineRule="auto"/>
        <w:ind w:firstLine="511" w:firstLineChars="213"/>
        <w:rPr>
          <w:rFonts w:eastAsia="仿宋_GB2312"/>
          <w:snapToGrid w:val="0"/>
          <w:sz w:val="24"/>
        </w:rPr>
      </w:pPr>
      <w:r>
        <w:rPr>
          <w:rFonts w:hint="eastAsia" w:eastAsia="仿宋_GB2312"/>
          <w:snapToGrid w:val="0"/>
          <w:sz w:val="24"/>
        </w:rPr>
        <w:t>2.提供虚假材料谋取入围或者合同成交的；</w:t>
      </w:r>
    </w:p>
    <w:p>
      <w:pPr>
        <w:snapToGrid w:val="0"/>
        <w:spacing w:line="360" w:lineRule="auto"/>
        <w:ind w:firstLine="511" w:firstLineChars="213"/>
        <w:rPr>
          <w:rFonts w:eastAsia="仿宋_GB2312"/>
          <w:snapToGrid w:val="0"/>
          <w:sz w:val="24"/>
        </w:rPr>
      </w:pPr>
      <w:r>
        <w:rPr>
          <w:rFonts w:hint="eastAsia" w:eastAsia="仿宋_GB2312"/>
          <w:snapToGrid w:val="0"/>
          <w:sz w:val="24"/>
        </w:rPr>
        <w:t>3.无正当理由拒不接受合同授予的；</w:t>
      </w:r>
    </w:p>
    <w:p>
      <w:pPr>
        <w:snapToGrid w:val="0"/>
        <w:spacing w:line="360" w:lineRule="auto"/>
        <w:ind w:firstLine="511" w:firstLineChars="213"/>
        <w:rPr>
          <w:rFonts w:eastAsia="仿宋_GB2312"/>
          <w:snapToGrid w:val="0"/>
          <w:sz w:val="24"/>
        </w:rPr>
      </w:pPr>
      <w:r>
        <w:rPr>
          <w:rFonts w:hint="eastAsia" w:eastAsia="仿宋_GB2312"/>
          <w:snapToGrid w:val="0"/>
          <w:sz w:val="24"/>
        </w:rPr>
        <w:t>4.不履行合同义务或者履行合同义务不符合约定，经采购人请求履行后仍不履行或者仍未按约定履行的；</w:t>
      </w:r>
    </w:p>
    <w:p>
      <w:pPr>
        <w:snapToGrid w:val="0"/>
        <w:spacing w:line="360" w:lineRule="auto"/>
        <w:ind w:firstLine="511" w:firstLineChars="213"/>
        <w:rPr>
          <w:rFonts w:eastAsia="仿宋_GB2312"/>
          <w:snapToGrid w:val="0"/>
          <w:sz w:val="24"/>
        </w:rPr>
      </w:pPr>
      <w:r>
        <w:rPr>
          <w:rFonts w:hint="eastAsia" w:eastAsia="仿宋_GB2312"/>
          <w:snapToGrid w:val="0"/>
          <w:sz w:val="24"/>
        </w:rPr>
        <w:t>5.框架协议有效期内，因违法行为被禁止或限制参加采购活动的；</w:t>
      </w:r>
    </w:p>
    <w:p>
      <w:pPr>
        <w:snapToGrid w:val="0"/>
        <w:spacing w:line="360" w:lineRule="auto"/>
        <w:ind w:firstLine="511" w:firstLineChars="213"/>
        <w:rPr>
          <w:rFonts w:eastAsia="仿宋_GB2312"/>
          <w:snapToGrid w:val="0"/>
          <w:sz w:val="24"/>
        </w:rPr>
      </w:pPr>
      <w:r>
        <w:rPr>
          <w:rFonts w:hint="eastAsia" w:eastAsia="仿宋_GB2312"/>
          <w:snapToGrid w:val="0"/>
          <w:sz w:val="24"/>
        </w:rPr>
        <w:t>6.框架协议约定的其他情形。</w:t>
      </w:r>
    </w:p>
    <w:p>
      <w:pPr>
        <w:snapToGrid w:val="0"/>
        <w:spacing w:line="360" w:lineRule="auto"/>
        <w:ind w:firstLine="511" w:firstLineChars="213"/>
        <w:rPr>
          <w:rFonts w:eastAsia="仿宋_GB2312"/>
          <w:snapToGrid w:val="0"/>
          <w:sz w:val="24"/>
        </w:rPr>
      </w:pPr>
      <w:r>
        <w:rPr>
          <w:rFonts w:hint="eastAsia" w:eastAsia="仿宋_GB2312"/>
          <w:snapToGrid w:val="0"/>
          <w:sz w:val="24"/>
        </w:rPr>
        <w:t>乙方有上述1、2、3情形之一，以及无正当理由放弃本框架协议入围资格或者退出本框架协议的，甲方有权依照相关法律、行政法规追究法律责任。</w:t>
      </w:r>
    </w:p>
    <w:p>
      <w:pPr>
        <w:snapToGrid w:val="0"/>
        <w:spacing w:line="360" w:lineRule="auto"/>
        <w:ind w:firstLine="511" w:firstLineChars="213"/>
        <w:rPr>
          <w:rFonts w:eastAsia="仿宋_GB2312"/>
          <w:snapToGrid w:val="0"/>
          <w:sz w:val="24"/>
        </w:rPr>
      </w:pPr>
      <w:r>
        <w:rPr>
          <w:rFonts w:hint="eastAsia" w:eastAsia="仿宋_GB2312"/>
          <w:snapToGrid w:val="0"/>
          <w:sz w:val="24"/>
        </w:rPr>
        <w:t>（四）乙方无正当理由拒不与甲方签订框架协议的，取消其入围资格。</w:t>
      </w:r>
    </w:p>
    <w:p>
      <w:pPr>
        <w:snapToGrid w:val="0"/>
        <w:spacing w:line="360" w:lineRule="auto"/>
        <w:ind w:firstLine="511" w:firstLineChars="213"/>
        <w:rPr>
          <w:rFonts w:eastAsia="仿宋_GB2312"/>
          <w:snapToGrid w:val="0"/>
          <w:sz w:val="24"/>
        </w:rPr>
      </w:pPr>
      <w:r>
        <w:rPr>
          <w:rFonts w:hint="eastAsia" w:eastAsia="仿宋_GB2312"/>
          <w:snapToGrid w:val="0"/>
          <w:sz w:val="24"/>
        </w:rPr>
        <w:t>（五）乙方如发生实质性变动（营业执照注销、不再符合本项目资格条件等）的，尚未签订框架协议的，取消其入围资格；已经签订框架协议的，解除与其签订的框架协议。</w:t>
      </w:r>
    </w:p>
    <w:p>
      <w:pPr>
        <w:snapToGrid w:val="0"/>
        <w:spacing w:line="360" w:lineRule="auto"/>
        <w:ind w:firstLine="511" w:firstLineChars="213"/>
        <w:rPr>
          <w:rFonts w:eastAsia="仿宋_GB2312"/>
          <w:snapToGrid w:val="0"/>
          <w:sz w:val="24"/>
        </w:rPr>
      </w:pPr>
      <w:r>
        <w:rPr>
          <w:rFonts w:hint="eastAsia" w:eastAsia="仿宋_GB2312"/>
          <w:snapToGrid w:val="0"/>
          <w:sz w:val="24"/>
        </w:rPr>
        <w:t>（六）履约过程中发生下列情形且经采购人提醒或警告未有明显改善的，可视情节轻重暂停其用人需求报名资格或提前终止合同。</w:t>
      </w:r>
    </w:p>
    <w:p>
      <w:pPr>
        <w:snapToGrid w:val="0"/>
        <w:spacing w:line="360" w:lineRule="auto"/>
        <w:ind w:firstLine="511" w:firstLineChars="213"/>
        <w:rPr>
          <w:rFonts w:eastAsia="仿宋_GB2312"/>
          <w:snapToGrid w:val="0"/>
          <w:sz w:val="24"/>
        </w:rPr>
      </w:pPr>
      <w:r>
        <w:rPr>
          <w:rFonts w:hint="eastAsia" w:eastAsia="仿宋_GB2312"/>
          <w:snapToGrid w:val="0"/>
          <w:sz w:val="24"/>
        </w:rPr>
        <w:t>1.录用后未安排人员到岗年内累计达三次（含）以上的；</w:t>
      </w:r>
    </w:p>
    <w:p>
      <w:pPr>
        <w:snapToGrid w:val="0"/>
        <w:spacing w:line="360" w:lineRule="auto"/>
        <w:ind w:firstLine="511" w:firstLineChars="213"/>
        <w:rPr>
          <w:rFonts w:eastAsia="仿宋_GB2312"/>
          <w:snapToGrid w:val="0"/>
          <w:sz w:val="24"/>
        </w:rPr>
      </w:pPr>
      <w:r>
        <w:rPr>
          <w:rFonts w:hint="eastAsia" w:eastAsia="仿宋_GB2312"/>
          <w:snapToGrid w:val="0"/>
          <w:sz w:val="24"/>
        </w:rPr>
        <w:t>2.未经许可人员延迟到岗年内累计达五次（含）以上的；</w:t>
      </w:r>
    </w:p>
    <w:p>
      <w:pPr>
        <w:snapToGrid w:val="0"/>
        <w:spacing w:line="360" w:lineRule="auto"/>
        <w:ind w:firstLine="511" w:firstLineChars="213"/>
        <w:rPr>
          <w:rFonts w:eastAsia="仿宋_GB2312"/>
          <w:snapToGrid w:val="0"/>
          <w:sz w:val="24"/>
        </w:rPr>
      </w:pPr>
      <w:r>
        <w:rPr>
          <w:rFonts w:hint="eastAsia" w:eastAsia="仿宋_GB2312"/>
          <w:snapToGrid w:val="0"/>
          <w:sz w:val="24"/>
        </w:rPr>
        <w:t>3.连续一年无正当理由不响应任何用人需求的；</w:t>
      </w:r>
    </w:p>
    <w:p>
      <w:pPr>
        <w:snapToGrid w:val="0"/>
        <w:spacing w:line="360" w:lineRule="auto"/>
        <w:ind w:firstLine="511" w:firstLineChars="213"/>
        <w:rPr>
          <w:rFonts w:eastAsia="仿宋_GB2312"/>
          <w:snapToGrid w:val="0"/>
          <w:sz w:val="24"/>
        </w:rPr>
      </w:pPr>
      <w:r>
        <w:rPr>
          <w:rFonts w:hint="eastAsia" w:eastAsia="仿宋_GB2312"/>
          <w:snapToGrid w:val="0"/>
          <w:sz w:val="24"/>
        </w:rPr>
        <w:t>4.提供的人员信息存在虚假、伪造，或存在转包行为的；</w:t>
      </w:r>
    </w:p>
    <w:p>
      <w:pPr>
        <w:snapToGrid w:val="0"/>
        <w:spacing w:line="360" w:lineRule="auto"/>
        <w:ind w:firstLine="511" w:firstLineChars="213"/>
        <w:rPr>
          <w:rFonts w:eastAsia="仿宋_GB2312"/>
          <w:snapToGrid w:val="0"/>
          <w:sz w:val="24"/>
        </w:rPr>
      </w:pPr>
      <w:r>
        <w:rPr>
          <w:rFonts w:hint="eastAsia" w:eastAsia="仿宋_GB2312"/>
          <w:snapToGrid w:val="0"/>
          <w:sz w:val="24"/>
        </w:rPr>
        <w:t>5.乙方或其提供的人员引发重大安全事件的；</w:t>
      </w:r>
    </w:p>
    <w:p>
      <w:pPr>
        <w:snapToGrid w:val="0"/>
        <w:spacing w:line="360" w:lineRule="auto"/>
        <w:ind w:firstLine="511" w:firstLineChars="213"/>
        <w:rPr>
          <w:rFonts w:eastAsia="仿宋_GB2312"/>
          <w:snapToGrid w:val="0"/>
          <w:sz w:val="24"/>
        </w:rPr>
      </w:pPr>
      <w:r>
        <w:rPr>
          <w:rFonts w:hint="eastAsia" w:eastAsia="仿宋_GB2312"/>
          <w:snapToGrid w:val="0"/>
          <w:sz w:val="24"/>
        </w:rPr>
        <w:t>6.其他经认定须暂停报名或提前终止合同的情形。</w:t>
      </w:r>
    </w:p>
    <w:p>
      <w:pPr>
        <w:pStyle w:val="2"/>
        <w:rPr>
          <w:rFonts w:ascii="Times New Roman" w:hAnsi="Times New Roman" w:eastAsia="仿宋_GB2312"/>
          <w:lang w:val="en-US"/>
        </w:rPr>
      </w:pPr>
    </w:p>
    <w:p>
      <w:pPr>
        <w:snapToGrid w:val="0"/>
        <w:spacing w:line="360" w:lineRule="auto"/>
        <w:ind w:firstLine="481" w:firstLineChars="200"/>
        <w:rPr>
          <w:rFonts w:eastAsia="仿宋_GB2312"/>
          <w:b/>
          <w:sz w:val="24"/>
          <w:shd w:val="clear" w:color="auto" w:fill="FFFFFF"/>
        </w:rPr>
      </w:pPr>
      <w:r>
        <w:rPr>
          <w:rFonts w:hint="eastAsia" w:eastAsia="仿宋_GB2312"/>
          <w:b/>
          <w:sz w:val="24"/>
          <w:shd w:val="clear" w:color="auto" w:fill="FFFFFF"/>
        </w:rPr>
        <w:t>十九、第二阶段成交供应商的确定方式</w:t>
      </w:r>
    </w:p>
    <w:p>
      <w:pPr>
        <w:snapToGrid w:val="0"/>
        <w:spacing w:line="360" w:lineRule="auto"/>
        <w:ind w:firstLine="511" w:firstLineChars="213"/>
        <w:rPr>
          <w:rFonts w:eastAsia="仿宋_GB2312"/>
          <w:sz w:val="24"/>
        </w:rPr>
      </w:pPr>
      <w:r>
        <w:rPr>
          <w:rFonts w:hint="eastAsia" w:eastAsia="仿宋_GB2312"/>
          <w:sz w:val="24"/>
        </w:rPr>
        <w:t>本次框架协议第二阶段成交供应商的确定方式为直接选定。采购人依据入围协议价格、质量及服务便利性、用户评价等因素，从入围供应商中直接选定，并授予合同或订单。</w:t>
      </w:r>
    </w:p>
    <w:p>
      <w:pPr>
        <w:snapToGrid w:val="0"/>
        <w:spacing w:line="360" w:lineRule="auto"/>
        <w:ind w:firstLine="513" w:firstLineChars="213"/>
        <w:rPr>
          <w:rFonts w:eastAsia="仿宋_GB2312"/>
          <w:b/>
          <w:snapToGrid w:val="0"/>
          <w:sz w:val="24"/>
        </w:rPr>
      </w:pPr>
      <w:r>
        <w:rPr>
          <w:rFonts w:hint="eastAsia" w:eastAsia="仿宋_GB2312"/>
          <w:b/>
          <w:snapToGrid w:val="0"/>
          <w:sz w:val="24"/>
        </w:rPr>
        <w:t>二十、入围供应商补充规则</w:t>
      </w:r>
    </w:p>
    <w:p>
      <w:pPr>
        <w:snapToGrid w:val="0"/>
        <w:spacing w:line="360" w:lineRule="auto"/>
        <w:ind w:firstLine="511" w:firstLineChars="213"/>
        <w:rPr>
          <w:rFonts w:eastAsia="仿宋_GB2312"/>
          <w:sz w:val="24"/>
        </w:rPr>
      </w:pPr>
      <w:r>
        <w:rPr>
          <w:rFonts w:hint="eastAsia" w:eastAsia="仿宋_GB2312"/>
          <w:sz w:val="24"/>
        </w:rPr>
        <w:t>框架协议有效期内如出现剩余入围供应商不足入围供应商总数70%且影响框架协议执行的情形，甲方将启动补充征集工作。</w:t>
      </w:r>
    </w:p>
    <w:p>
      <w:pPr>
        <w:snapToGrid w:val="0"/>
        <w:spacing w:line="360" w:lineRule="auto"/>
        <w:ind w:firstLine="511" w:firstLineChars="213"/>
        <w:rPr>
          <w:rFonts w:eastAsia="仿宋_GB2312"/>
          <w:sz w:val="24"/>
        </w:rPr>
      </w:pPr>
      <w:r>
        <w:rPr>
          <w:rFonts w:hint="eastAsia" w:eastAsia="仿宋_GB2312"/>
          <w:sz w:val="24"/>
        </w:rPr>
        <w:t>1.补充征集的条件、程序、评审方法和淘汰比例与初次征集相同。</w:t>
      </w:r>
    </w:p>
    <w:p>
      <w:pPr>
        <w:snapToGrid w:val="0"/>
        <w:spacing w:line="360" w:lineRule="auto"/>
        <w:ind w:firstLine="511" w:firstLineChars="213"/>
        <w:rPr>
          <w:rFonts w:eastAsia="仿宋_GB2312"/>
          <w:sz w:val="24"/>
        </w:rPr>
      </w:pPr>
      <w:r>
        <w:rPr>
          <w:rFonts w:hint="eastAsia" w:eastAsia="仿宋_GB2312"/>
          <w:sz w:val="24"/>
        </w:rPr>
        <w:t>2.补充征集遵守原框架协议的有效期。</w:t>
      </w:r>
    </w:p>
    <w:p>
      <w:pPr>
        <w:snapToGrid w:val="0"/>
        <w:spacing w:line="360" w:lineRule="auto"/>
        <w:ind w:firstLine="511" w:firstLineChars="213"/>
        <w:rPr>
          <w:rFonts w:eastAsia="仿宋_GB2312"/>
          <w:sz w:val="24"/>
        </w:rPr>
      </w:pPr>
      <w:r>
        <w:rPr>
          <w:rFonts w:hint="eastAsia" w:eastAsia="仿宋_GB2312"/>
          <w:sz w:val="24"/>
        </w:rPr>
        <w:t>3.补充征集期间，原框架协议继续履行。</w:t>
      </w:r>
    </w:p>
    <w:p>
      <w:pPr>
        <w:snapToGrid w:val="0"/>
        <w:spacing w:line="360" w:lineRule="auto"/>
        <w:ind w:firstLine="513" w:firstLineChars="213"/>
        <w:rPr>
          <w:rFonts w:eastAsia="仿宋_GB2312"/>
          <w:b/>
          <w:snapToGrid w:val="0"/>
          <w:sz w:val="24"/>
        </w:rPr>
      </w:pPr>
      <w:r>
        <w:rPr>
          <w:rFonts w:hint="eastAsia" w:eastAsia="仿宋_GB2312"/>
          <w:b/>
          <w:snapToGrid w:val="0"/>
          <w:sz w:val="24"/>
        </w:rPr>
        <w:t>二十一、不可抗力事件处理</w:t>
      </w:r>
    </w:p>
    <w:p>
      <w:pPr>
        <w:snapToGrid w:val="0"/>
        <w:spacing w:line="360" w:lineRule="auto"/>
        <w:ind w:firstLine="511" w:firstLineChars="213"/>
        <w:rPr>
          <w:rFonts w:eastAsia="仿宋_GB2312"/>
          <w:snapToGrid w:val="0"/>
          <w:sz w:val="24"/>
        </w:rPr>
      </w:pPr>
      <w:r>
        <w:rPr>
          <w:rFonts w:hint="eastAsia" w:eastAsia="仿宋_GB2312"/>
          <w:snapToGrid w:val="0"/>
          <w:sz w:val="24"/>
        </w:rPr>
        <w:t>1.在协议/合同有效期内，任何一方因不可抗力事件导致不能履行协议/合同，则履行期可延长，其延长期与不可抗力影响期相同。</w:t>
      </w:r>
    </w:p>
    <w:p>
      <w:pPr>
        <w:snapToGrid w:val="0"/>
        <w:spacing w:line="360" w:lineRule="auto"/>
        <w:ind w:firstLine="511" w:firstLineChars="213"/>
        <w:rPr>
          <w:rFonts w:eastAsia="仿宋_GB2312"/>
          <w:snapToGrid w:val="0"/>
          <w:sz w:val="24"/>
        </w:rPr>
      </w:pPr>
      <w:r>
        <w:rPr>
          <w:rFonts w:hint="eastAsia" w:eastAsia="仿宋_GB2312"/>
          <w:snapToGrid w:val="0"/>
          <w:sz w:val="24"/>
        </w:rPr>
        <w:t>2.不可抗力事件发生后，应立即通知对方，并寄送有关权威机构出具的证明。</w:t>
      </w:r>
    </w:p>
    <w:p>
      <w:pPr>
        <w:snapToGrid w:val="0"/>
        <w:spacing w:line="360" w:lineRule="auto"/>
        <w:ind w:firstLine="511" w:firstLineChars="213"/>
        <w:rPr>
          <w:rFonts w:eastAsia="仿宋_GB2312"/>
          <w:snapToGrid w:val="0"/>
          <w:sz w:val="24"/>
        </w:rPr>
      </w:pPr>
      <w:r>
        <w:rPr>
          <w:rFonts w:hint="eastAsia" w:eastAsia="仿宋_GB2312"/>
          <w:snapToGrid w:val="0"/>
          <w:sz w:val="24"/>
        </w:rPr>
        <w:t>3.不可抗力事件延续120天以上，双方应通过友好协商，确定是否继续履行合同。</w:t>
      </w:r>
    </w:p>
    <w:p>
      <w:pPr>
        <w:snapToGrid w:val="0"/>
        <w:spacing w:line="360" w:lineRule="auto"/>
        <w:ind w:firstLine="513" w:firstLineChars="213"/>
        <w:rPr>
          <w:rFonts w:eastAsia="仿宋_GB2312"/>
          <w:b/>
          <w:snapToGrid w:val="0"/>
          <w:sz w:val="24"/>
        </w:rPr>
      </w:pPr>
      <w:r>
        <w:rPr>
          <w:rFonts w:hint="eastAsia" w:eastAsia="仿宋_GB2312"/>
          <w:b/>
          <w:snapToGrid w:val="0"/>
          <w:sz w:val="24"/>
        </w:rPr>
        <w:t>二十二、诉讼</w:t>
      </w:r>
    </w:p>
    <w:p>
      <w:pPr>
        <w:snapToGrid w:val="0"/>
        <w:spacing w:line="360" w:lineRule="auto"/>
        <w:ind w:left="2" w:firstLine="511" w:firstLineChars="213"/>
        <w:rPr>
          <w:rFonts w:eastAsia="仿宋_GB2312"/>
          <w:snapToGrid w:val="0"/>
          <w:sz w:val="24"/>
        </w:rPr>
      </w:pPr>
      <w:r>
        <w:rPr>
          <w:rFonts w:hint="eastAsia" w:eastAsia="仿宋_GB2312"/>
          <w:snapToGrid w:val="0"/>
          <w:sz w:val="24"/>
        </w:rPr>
        <w:t>双方在执行合同中所发生的一切争议，应通过协商解决。如协商不成，可向甲方所在地法院起诉。</w:t>
      </w:r>
    </w:p>
    <w:p>
      <w:pPr>
        <w:snapToGrid w:val="0"/>
        <w:spacing w:line="360" w:lineRule="auto"/>
        <w:ind w:firstLine="513" w:firstLineChars="213"/>
        <w:rPr>
          <w:rFonts w:eastAsia="仿宋_GB2312"/>
          <w:b/>
          <w:snapToGrid w:val="0"/>
          <w:sz w:val="24"/>
        </w:rPr>
      </w:pPr>
      <w:r>
        <w:rPr>
          <w:rFonts w:hint="eastAsia" w:eastAsia="仿宋_GB2312"/>
          <w:b/>
          <w:snapToGrid w:val="0"/>
          <w:sz w:val="24"/>
        </w:rPr>
        <w:t>二十三、协议生效及其它</w:t>
      </w:r>
    </w:p>
    <w:p>
      <w:pPr>
        <w:snapToGrid w:val="0"/>
        <w:spacing w:line="360" w:lineRule="auto"/>
        <w:ind w:firstLine="511" w:firstLineChars="213"/>
        <w:rPr>
          <w:rFonts w:eastAsia="仿宋_GB2312"/>
          <w:snapToGrid w:val="0"/>
          <w:sz w:val="24"/>
        </w:rPr>
      </w:pPr>
      <w:r>
        <w:rPr>
          <w:rFonts w:hint="eastAsia" w:eastAsia="仿宋_GB2312"/>
          <w:snapToGrid w:val="0"/>
          <w:sz w:val="24"/>
        </w:rPr>
        <w:t>1.协议经甲、乙双方加盖单位公章后生效。</w:t>
      </w:r>
    </w:p>
    <w:p>
      <w:pPr>
        <w:snapToGrid w:val="0"/>
        <w:spacing w:line="360" w:lineRule="auto"/>
        <w:ind w:firstLine="511" w:firstLineChars="213"/>
        <w:rPr>
          <w:rFonts w:eastAsia="仿宋_GB2312"/>
          <w:snapToGrid w:val="0"/>
          <w:sz w:val="24"/>
        </w:rPr>
      </w:pPr>
      <w:r>
        <w:rPr>
          <w:rFonts w:hint="eastAsia" w:eastAsia="仿宋_GB2312"/>
          <w:snapToGrid w:val="0"/>
          <w:sz w:val="24"/>
        </w:rPr>
        <w:t>2.如有最新政策规定，甲乙双方按最新政策规定执行，不再签订补充协议。</w:t>
      </w:r>
    </w:p>
    <w:p>
      <w:pPr>
        <w:snapToGrid w:val="0"/>
        <w:spacing w:line="360" w:lineRule="auto"/>
        <w:ind w:firstLine="511" w:firstLineChars="213"/>
        <w:rPr>
          <w:rFonts w:eastAsia="仿宋_GB2312"/>
          <w:snapToGrid w:val="0"/>
          <w:sz w:val="24"/>
        </w:rPr>
      </w:pPr>
      <w:r>
        <w:rPr>
          <w:rFonts w:hint="eastAsia" w:eastAsia="仿宋_GB2312"/>
          <w:snapToGrid w:val="0"/>
          <w:sz w:val="24"/>
        </w:rPr>
        <w:t>3.征集文件、响应文件与本协议具有同等法律效力。</w:t>
      </w:r>
    </w:p>
    <w:p>
      <w:pPr>
        <w:snapToGrid w:val="0"/>
        <w:spacing w:line="360" w:lineRule="auto"/>
        <w:ind w:firstLine="511" w:firstLineChars="213"/>
        <w:rPr>
          <w:rFonts w:eastAsia="仿宋_GB2312"/>
          <w:snapToGrid w:val="0"/>
          <w:sz w:val="24"/>
        </w:rPr>
      </w:pPr>
      <w:r>
        <w:rPr>
          <w:rFonts w:hint="eastAsia" w:eastAsia="仿宋_GB2312"/>
          <w:snapToGrid w:val="0"/>
          <w:sz w:val="24"/>
        </w:rPr>
        <w:t>4.本协议未尽事宜，遵照</w:t>
      </w:r>
      <w:r>
        <w:rPr>
          <w:rFonts w:hint="eastAsia" w:eastAsia="仿宋_GB2312"/>
          <w:bCs/>
          <w:sz w:val="24"/>
        </w:rPr>
        <w:t>《中华人民共和国民法典》</w:t>
      </w:r>
      <w:r>
        <w:rPr>
          <w:rFonts w:hint="eastAsia" w:eastAsia="仿宋_GB2312"/>
          <w:snapToGrid w:val="0"/>
          <w:sz w:val="24"/>
        </w:rPr>
        <w:t>有关条文执行。</w:t>
      </w:r>
    </w:p>
    <w:p>
      <w:pPr>
        <w:snapToGrid w:val="0"/>
        <w:spacing w:line="360" w:lineRule="auto"/>
        <w:ind w:firstLine="511" w:firstLineChars="213"/>
        <w:rPr>
          <w:rFonts w:eastAsia="仿宋_GB2312"/>
          <w:sz w:val="24"/>
        </w:rPr>
      </w:pPr>
      <w:r>
        <w:rPr>
          <w:rFonts w:hint="eastAsia" w:eastAsia="仿宋_GB2312"/>
          <w:snapToGrid w:val="0"/>
          <w:sz w:val="24"/>
        </w:rPr>
        <w:t>6.本协议一式两份，</w:t>
      </w:r>
      <w:r>
        <w:rPr>
          <w:rFonts w:hint="eastAsia" w:eastAsia="仿宋_GB2312"/>
          <w:sz w:val="24"/>
        </w:rPr>
        <w:t>甲乙双方各执壹份。</w:t>
      </w:r>
    </w:p>
    <w:p>
      <w:pPr>
        <w:snapToGrid w:val="0"/>
        <w:spacing w:line="360" w:lineRule="auto"/>
        <w:ind w:firstLine="513" w:firstLineChars="213"/>
        <w:rPr>
          <w:rFonts w:eastAsia="仿宋_GB2312"/>
          <w:b/>
          <w:snapToGrid w:val="0"/>
          <w:sz w:val="24"/>
        </w:rPr>
      </w:pPr>
      <w:r>
        <w:rPr>
          <w:rFonts w:hint="eastAsia" w:eastAsia="仿宋_GB2312"/>
          <w:b/>
          <w:snapToGrid w:val="0"/>
          <w:sz w:val="24"/>
        </w:rPr>
        <w:t>二十四、附件</w:t>
      </w:r>
    </w:p>
    <w:p>
      <w:pPr>
        <w:snapToGrid w:val="0"/>
        <w:spacing w:line="360" w:lineRule="auto"/>
        <w:ind w:firstLine="511" w:firstLineChars="213"/>
        <w:rPr>
          <w:rFonts w:eastAsia="仿宋_GB2312"/>
          <w:snapToGrid w:val="0"/>
          <w:sz w:val="24"/>
        </w:rPr>
      </w:pPr>
      <w:r>
        <w:rPr>
          <w:rFonts w:hint="eastAsia" w:eastAsia="仿宋_GB2312"/>
          <w:snapToGrid w:val="0"/>
          <w:sz w:val="24"/>
        </w:rPr>
        <w:t>1.附件1《XXXX与#乙方全称#资源池人天技术服务项目服务级别协议》</w:t>
      </w:r>
    </w:p>
    <w:p>
      <w:pPr>
        <w:snapToGrid w:val="0"/>
        <w:spacing w:line="360" w:lineRule="auto"/>
        <w:ind w:firstLine="511" w:firstLineChars="213"/>
        <w:rPr>
          <w:rFonts w:eastAsia="仿宋_GB2312"/>
          <w:snapToGrid w:val="0"/>
          <w:sz w:val="24"/>
        </w:rPr>
      </w:pPr>
      <w:r>
        <w:rPr>
          <w:rFonts w:hint="eastAsia" w:eastAsia="仿宋_GB2312"/>
          <w:snapToGrid w:val="0"/>
          <w:sz w:val="24"/>
        </w:rPr>
        <w:t>2.附件2《浙江省农商银行系统信息化建设保密协议》</w:t>
      </w:r>
    </w:p>
    <w:p>
      <w:pPr>
        <w:pStyle w:val="2"/>
        <w:rPr>
          <w:rFonts w:ascii="Times New Roman" w:hAnsi="Times New Roman" w:eastAsia="仿宋_GB2312"/>
          <w:lang w:val="en-US"/>
        </w:rPr>
      </w:pPr>
    </w:p>
    <w:p>
      <w:pPr>
        <w:snapToGrid w:val="0"/>
        <w:spacing w:line="360" w:lineRule="auto"/>
        <w:ind w:left="1" w:firstLine="513" w:firstLineChars="213"/>
        <w:rPr>
          <w:rFonts w:eastAsia="仿宋_GB2312"/>
          <w:b/>
          <w:snapToGrid w:val="0"/>
          <w:sz w:val="24"/>
        </w:rPr>
      </w:pPr>
      <w:r>
        <w:rPr>
          <w:rFonts w:hint="eastAsia" w:eastAsia="仿宋_GB2312"/>
          <w:b/>
          <w:snapToGrid w:val="0"/>
          <w:sz w:val="24"/>
        </w:rPr>
        <w:t>（以下无正文）</w:t>
      </w:r>
    </w:p>
    <w:p>
      <w:pPr>
        <w:snapToGrid w:val="0"/>
        <w:spacing w:line="360" w:lineRule="auto"/>
        <w:ind w:left="1" w:firstLine="511" w:firstLineChars="213"/>
        <w:rPr>
          <w:rFonts w:eastAsia="仿宋_GB2312"/>
          <w:snapToGrid w:val="0"/>
          <w:sz w:val="24"/>
        </w:rPr>
      </w:pPr>
      <w:r>
        <w:rPr>
          <w:rFonts w:hint="eastAsia" w:eastAsia="仿宋_GB2312"/>
          <w:snapToGrid w:val="0"/>
          <w:sz w:val="24"/>
        </w:rPr>
        <w:t xml:space="preserve">甲方（盖章）：                                   </w:t>
      </w:r>
    </w:p>
    <w:p>
      <w:pPr>
        <w:snapToGrid w:val="0"/>
        <w:spacing w:line="360" w:lineRule="auto"/>
        <w:rPr>
          <w:rFonts w:eastAsia="仿宋_GB2312"/>
          <w:snapToGrid w:val="0"/>
          <w:sz w:val="24"/>
        </w:rPr>
      </w:pPr>
    </w:p>
    <w:p>
      <w:pPr>
        <w:snapToGrid w:val="0"/>
        <w:spacing w:line="360" w:lineRule="auto"/>
        <w:ind w:firstLine="511" w:firstLineChars="213"/>
        <w:rPr>
          <w:rFonts w:eastAsia="仿宋_GB2312"/>
          <w:snapToGrid w:val="0"/>
          <w:sz w:val="24"/>
        </w:rPr>
      </w:pPr>
      <w:r>
        <w:rPr>
          <w:rFonts w:hint="eastAsia" w:eastAsia="仿宋_GB2312"/>
          <w:snapToGrid w:val="0"/>
          <w:sz w:val="24"/>
        </w:rPr>
        <w:t>乙方（盖章）：</w:t>
      </w:r>
    </w:p>
    <w:p>
      <w:pPr>
        <w:snapToGrid w:val="0"/>
        <w:spacing w:line="360" w:lineRule="auto"/>
        <w:ind w:firstLine="511" w:firstLineChars="213"/>
        <w:rPr>
          <w:rFonts w:eastAsia="仿宋_GB2312"/>
          <w:b/>
          <w:bCs/>
          <w:kern w:val="0"/>
          <w:sz w:val="24"/>
          <w:lang w:bidi="ar"/>
        </w:rPr>
      </w:pPr>
      <w:r>
        <w:rPr>
          <w:rFonts w:hint="eastAsia" w:eastAsia="仿宋_GB2312"/>
          <w:snapToGrid w:val="0"/>
          <w:sz w:val="24"/>
        </w:rPr>
        <w:t>日期：      年   月   日</w:t>
      </w:r>
    </w:p>
    <w:p>
      <w:pPr>
        <w:spacing w:line="360" w:lineRule="auto"/>
        <w:ind w:firstLine="480" w:firstLineChars="200"/>
        <w:rPr>
          <w:rFonts w:eastAsia="仿宋_GB2312"/>
          <w:bCs/>
          <w:sz w:val="24"/>
          <w:lang w:bidi="ar"/>
        </w:rPr>
      </w:pPr>
    </w:p>
    <w:p>
      <w:pPr>
        <w:rPr>
          <w:rFonts w:eastAsia="仿宋_GB2312"/>
          <w:sz w:val="24"/>
          <w:lang w:val="en-GB"/>
        </w:rPr>
      </w:pPr>
      <w:bookmarkStart w:id="33" w:name="OLE_LINK6"/>
      <w:r>
        <w:rPr>
          <w:rFonts w:hint="eastAsia" w:eastAsia="仿宋_GB2312"/>
          <w:sz w:val="24"/>
          <w:lang w:val="en-GB"/>
        </w:rPr>
        <w:br w:type="page"/>
      </w:r>
    </w:p>
    <w:p>
      <w:pPr>
        <w:rPr>
          <w:rFonts w:hint="eastAsia" w:ascii="宋体" w:hAnsi="宋体" w:cs="宋体"/>
          <w:sz w:val="24"/>
        </w:rPr>
      </w:pPr>
      <w:r>
        <w:rPr>
          <w:rFonts w:hint="eastAsia" w:ascii="宋体" w:hAnsi="宋体" w:cs="宋体"/>
          <w:sz w:val="24"/>
        </w:rPr>
        <w:t>附件1、XXXX与#乙方全称#资源池人天技术服务项目服务级别协议</w:t>
      </w:r>
    </w:p>
    <w:p>
      <w:pPr>
        <w:pStyle w:val="841"/>
        <w:ind w:firstLine="482"/>
        <w:rPr>
          <w:rStyle w:val="986"/>
          <w:rFonts w:hint="eastAsia" w:ascii="宋体" w:eastAsia="宋体" w:cs="宋体"/>
          <w:b w:val="0"/>
          <w:sz w:val="24"/>
          <w:szCs w:val="24"/>
        </w:rPr>
      </w:pPr>
      <w:r>
        <w:rPr>
          <w:rStyle w:val="986"/>
          <w:rFonts w:hint="eastAsia" w:ascii="宋体" w:eastAsia="宋体" w:cs="宋体"/>
          <w:sz w:val="24"/>
          <w:szCs w:val="24"/>
        </w:rPr>
        <w:t>协议签署</w:t>
      </w:r>
    </w:p>
    <w:p>
      <w:pPr>
        <w:spacing w:before="60" w:line="360" w:lineRule="auto"/>
        <w:ind w:firstLine="480"/>
        <w:rPr>
          <w:rFonts w:hint="eastAsia" w:ascii="宋体" w:hAnsi="宋体" w:cs="宋体"/>
          <w:sz w:val="24"/>
          <w:lang w:val="en-GB"/>
        </w:rPr>
      </w:pPr>
      <w:r>
        <w:rPr>
          <w:rFonts w:hint="eastAsia" w:ascii="宋体" w:hAnsi="宋体" w:cs="宋体"/>
          <w:sz w:val="24"/>
          <w:lang w:val="zh-CN"/>
        </w:rPr>
        <w:t>本协议是</w:t>
      </w:r>
      <w:r>
        <w:rPr>
          <w:rFonts w:hint="eastAsia" w:ascii="宋体" w:hAnsi="宋体" w:cs="宋体"/>
          <w:sz w:val="24"/>
          <w:u w:val="single"/>
          <w:lang w:val="en-GB"/>
        </w:rPr>
        <w:t xml:space="preserve"> </w:t>
      </w:r>
      <w:r>
        <w:rPr>
          <w:rFonts w:hint="eastAsia" w:ascii="宋体" w:hAnsi="宋体" w:cs="宋体"/>
          <w:sz w:val="24"/>
          <w:u w:val="single"/>
        </w:rPr>
        <w:t>XXXX</w:t>
      </w:r>
      <w:r>
        <w:rPr>
          <w:rFonts w:hint="eastAsia" w:ascii="宋体" w:hAnsi="宋体" w:cs="宋体"/>
          <w:sz w:val="24"/>
          <w:lang w:val="zh-CN"/>
        </w:rPr>
        <w:t>（简称：甲方）与</w:t>
      </w:r>
      <w:r>
        <w:rPr>
          <w:rFonts w:hint="eastAsia" w:ascii="宋体" w:hAnsi="宋体" w:cs="宋体"/>
          <w:sz w:val="24"/>
        </w:rPr>
        <w:t>#乙方全称#</w:t>
      </w:r>
      <w:r>
        <w:rPr>
          <w:rFonts w:hint="eastAsia" w:ascii="宋体" w:hAnsi="宋体" w:cs="宋体"/>
          <w:sz w:val="24"/>
          <w:lang w:val="zh-CN"/>
        </w:rPr>
        <w:t>（简称：乙方）签订的关于</w:t>
      </w:r>
      <w:r>
        <w:rPr>
          <w:rFonts w:hint="eastAsia" w:ascii="宋体" w:hAnsi="宋体" w:cs="宋体"/>
          <w:sz w:val="24"/>
          <w:lang w:val="en-GB"/>
        </w:rPr>
        <w:t>IT</w:t>
      </w:r>
      <w:r>
        <w:rPr>
          <w:rFonts w:hint="eastAsia" w:ascii="宋体" w:hAnsi="宋体" w:cs="宋体"/>
          <w:sz w:val="24"/>
          <w:lang w:val="zh-CN"/>
        </w:rPr>
        <w:t>服务级别的协议。</w:t>
      </w:r>
    </w:p>
    <w:p>
      <w:pPr>
        <w:spacing w:before="60" w:line="360" w:lineRule="auto"/>
        <w:ind w:firstLine="480"/>
        <w:rPr>
          <w:rFonts w:hint="eastAsia" w:ascii="宋体" w:hAnsi="宋体" w:cs="宋体"/>
          <w:sz w:val="24"/>
          <w:lang w:val="zh-CN"/>
        </w:rPr>
      </w:pPr>
      <w:r>
        <w:rPr>
          <w:rFonts w:hint="eastAsia" w:ascii="宋体" w:hAnsi="宋体" w:cs="宋体"/>
          <w:sz w:val="24"/>
          <w:lang w:val="zh-CN"/>
        </w:rPr>
        <w:t>协议规定了提供</w:t>
      </w:r>
      <w:r>
        <w:rPr>
          <w:rFonts w:hint="eastAsia" w:ascii="宋体" w:hAnsi="宋体" w:cs="宋体"/>
          <w:sz w:val="24"/>
          <w:lang w:val="en-GB"/>
        </w:rPr>
        <w:t>IT</w:t>
      </w:r>
      <w:r>
        <w:rPr>
          <w:rFonts w:hint="eastAsia" w:ascii="宋体" w:hAnsi="宋体" w:cs="宋体"/>
          <w:sz w:val="24"/>
          <w:lang w:val="zh-CN"/>
        </w:rPr>
        <w:t>服务的对象、</w:t>
      </w:r>
      <w:r>
        <w:rPr>
          <w:rFonts w:hint="eastAsia" w:ascii="宋体" w:hAnsi="宋体" w:cs="宋体"/>
          <w:sz w:val="24"/>
          <w:lang w:val="en-GB"/>
        </w:rPr>
        <w:t>IT</w:t>
      </w:r>
      <w:r>
        <w:rPr>
          <w:rFonts w:hint="eastAsia" w:ascii="宋体" w:hAnsi="宋体" w:cs="宋体"/>
          <w:sz w:val="24"/>
          <w:lang w:val="zh-CN"/>
        </w:rPr>
        <w:t>服务的内容和提供</w:t>
      </w:r>
      <w:r>
        <w:rPr>
          <w:rFonts w:hint="eastAsia" w:ascii="宋体" w:hAnsi="宋体" w:cs="宋体"/>
          <w:sz w:val="24"/>
          <w:lang w:val="en-GB"/>
        </w:rPr>
        <w:t>IT</w:t>
      </w:r>
      <w:r>
        <w:rPr>
          <w:rFonts w:hint="eastAsia" w:ascii="宋体" w:hAnsi="宋体" w:cs="宋体"/>
          <w:sz w:val="24"/>
          <w:lang w:val="zh-CN"/>
        </w:rPr>
        <w:t>服务的标准；协议明确了双方的职责，以确保客户的</w:t>
      </w:r>
      <w:r>
        <w:rPr>
          <w:rFonts w:hint="eastAsia" w:ascii="宋体" w:hAnsi="宋体" w:cs="宋体"/>
          <w:sz w:val="24"/>
          <w:lang w:val="en-GB"/>
        </w:rPr>
        <w:t>IT</w:t>
      </w:r>
      <w:r>
        <w:rPr>
          <w:rFonts w:hint="eastAsia" w:ascii="宋体" w:hAnsi="宋体" w:cs="宋体"/>
          <w:sz w:val="24"/>
          <w:lang w:val="zh-CN"/>
        </w:rPr>
        <w:t>服务需求能够及时得到满足。</w:t>
      </w:r>
    </w:p>
    <w:p>
      <w:pPr>
        <w:pStyle w:val="841"/>
        <w:ind w:firstLine="482"/>
        <w:rPr>
          <w:rStyle w:val="986"/>
          <w:rFonts w:hint="eastAsia" w:ascii="宋体" w:eastAsia="宋体" w:cs="宋体"/>
          <w:sz w:val="24"/>
          <w:szCs w:val="24"/>
        </w:rPr>
      </w:pPr>
      <w:r>
        <w:rPr>
          <w:rStyle w:val="986"/>
          <w:rFonts w:hint="eastAsia" w:ascii="宋体" w:eastAsia="宋体" w:cs="宋体"/>
          <w:sz w:val="24"/>
          <w:szCs w:val="24"/>
        </w:rPr>
        <w:t>服务期限</w:t>
      </w:r>
    </w:p>
    <w:p>
      <w:pPr>
        <w:spacing w:before="60" w:line="360" w:lineRule="auto"/>
        <w:ind w:firstLine="480"/>
        <w:rPr>
          <w:rFonts w:hint="eastAsia" w:ascii="宋体" w:hAnsi="宋体" w:cs="宋体"/>
          <w:sz w:val="24"/>
          <w:lang w:val="zh-CN"/>
        </w:rPr>
      </w:pPr>
      <w:r>
        <w:rPr>
          <w:rFonts w:hint="eastAsia" w:ascii="宋体" w:hAnsi="宋体" w:cs="宋体"/>
          <w:sz w:val="24"/>
          <w:lang w:val="zh-CN"/>
        </w:rPr>
        <w:t>本协议有效期限为</w:t>
      </w:r>
      <w:r>
        <w:rPr>
          <w:rFonts w:hint="eastAsia" w:ascii="宋体" w:hAnsi="宋体" w:cs="宋体"/>
          <w:sz w:val="24"/>
        </w:rPr>
        <w:t>自合同签订之日起三年</w:t>
      </w:r>
      <w:r>
        <w:rPr>
          <w:rFonts w:hint="eastAsia" w:ascii="宋体" w:hAnsi="宋体" w:cs="宋体"/>
          <w:sz w:val="24"/>
          <w:lang w:val="zh-CN"/>
        </w:rPr>
        <w:t>。</w:t>
      </w:r>
    </w:p>
    <w:p>
      <w:pPr>
        <w:pStyle w:val="841"/>
        <w:ind w:firstLine="482"/>
        <w:rPr>
          <w:rStyle w:val="986"/>
          <w:rFonts w:hint="eastAsia" w:ascii="宋体" w:eastAsia="宋体" w:cs="宋体"/>
          <w:sz w:val="24"/>
          <w:szCs w:val="24"/>
        </w:rPr>
      </w:pPr>
      <w:r>
        <w:rPr>
          <w:rStyle w:val="986"/>
          <w:rFonts w:hint="eastAsia" w:ascii="宋体" w:eastAsia="宋体" w:cs="宋体"/>
          <w:sz w:val="24"/>
          <w:szCs w:val="24"/>
        </w:rPr>
        <w:t>服务范围</w:t>
      </w:r>
    </w:p>
    <w:p>
      <w:pPr>
        <w:spacing w:before="60" w:line="360" w:lineRule="auto"/>
        <w:ind w:firstLine="480"/>
        <w:rPr>
          <w:rFonts w:hint="eastAsia" w:ascii="宋体" w:hAnsi="宋体" w:cs="宋体"/>
          <w:sz w:val="24"/>
          <w:lang w:val="en-GB"/>
        </w:rPr>
      </w:pPr>
      <w:r>
        <w:rPr>
          <w:rFonts w:hint="eastAsia" w:ascii="宋体" w:hAnsi="宋体" w:cs="宋体"/>
          <w:sz w:val="24"/>
          <w:lang w:val="en-GB"/>
        </w:rPr>
        <w:t>乙方提供对以下IT系统和设备的IT服务：</w:t>
      </w:r>
    </w:p>
    <w:p>
      <w:pPr>
        <w:numPr>
          <w:ilvl w:val="0"/>
          <w:numId w:val="2"/>
        </w:numPr>
        <w:spacing w:before="60" w:line="360" w:lineRule="auto"/>
        <w:rPr>
          <w:rFonts w:hint="eastAsia" w:ascii="宋体" w:hAnsi="宋体" w:cs="宋体"/>
          <w:sz w:val="24"/>
          <w:lang w:val="en-GB"/>
        </w:rPr>
      </w:pPr>
      <w:r>
        <w:rPr>
          <w:rFonts w:hint="eastAsia" w:ascii="宋体" w:hAnsi="宋体" w:cs="宋体"/>
          <w:sz w:val="24"/>
          <w:lang w:val="en-GB"/>
        </w:rPr>
        <w:t>应用软件名称：</w:t>
      </w:r>
      <w:r>
        <w:rPr>
          <w:rFonts w:hint="eastAsia" w:ascii="宋体" w:hAnsi="宋体" w:cs="宋体"/>
          <w:sz w:val="24"/>
        </w:rPr>
        <w:t>根据甲方需要安排的指定项目</w:t>
      </w:r>
      <w:r>
        <w:rPr>
          <w:rFonts w:hint="eastAsia" w:ascii="宋体" w:hAnsi="宋体" w:cs="宋体"/>
          <w:sz w:val="24"/>
          <w:lang w:val="en-GB"/>
        </w:rPr>
        <w:t>。</w:t>
      </w:r>
    </w:p>
    <w:p>
      <w:pPr>
        <w:pStyle w:val="841"/>
        <w:ind w:firstLine="482"/>
        <w:rPr>
          <w:rStyle w:val="986"/>
          <w:rFonts w:hint="eastAsia" w:ascii="宋体" w:eastAsia="宋体" w:cs="宋体"/>
          <w:sz w:val="24"/>
          <w:szCs w:val="24"/>
        </w:rPr>
      </w:pPr>
      <w:r>
        <w:rPr>
          <w:rStyle w:val="986"/>
          <w:rFonts w:hint="eastAsia" w:ascii="宋体" w:eastAsia="宋体" w:cs="宋体"/>
          <w:sz w:val="24"/>
          <w:szCs w:val="24"/>
        </w:rPr>
        <w:t>协议内容要求</w:t>
      </w:r>
    </w:p>
    <w:p>
      <w:pPr>
        <w:pStyle w:val="841"/>
        <w:ind w:firstLine="240" w:firstLineChars="100"/>
        <w:rPr>
          <w:rStyle w:val="986"/>
          <w:rFonts w:hint="eastAsia" w:ascii="宋体" w:eastAsia="宋体" w:cs="宋体"/>
          <w:sz w:val="24"/>
          <w:szCs w:val="24"/>
        </w:rPr>
      </w:pPr>
      <w:r>
        <w:rPr>
          <w:rStyle w:val="986"/>
          <w:rFonts w:hint="eastAsia" w:ascii="宋体" w:eastAsia="宋体" w:cs="宋体"/>
          <w:sz w:val="24"/>
          <w:szCs w:val="24"/>
        </w:rPr>
        <w:t>服务内容及服务标准</w:t>
      </w:r>
    </w:p>
    <w:p>
      <w:pPr>
        <w:spacing w:line="360" w:lineRule="auto"/>
        <w:ind w:left="420"/>
        <w:rPr>
          <w:rFonts w:hint="eastAsia" w:ascii="宋体" w:hAnsi="宋体" w:cs="宋体"/>
          <w:sz w:val="24"/>
        </w:rPr>
      </w:pPr>
      <w:r>
        <w:rPr>
          <w:rFonts w:hint="eastAsia" w:ascii="宋体" w:hAnsi="宋体" w:cs="宋体"/>
          <w:sz w:val="24"/>
        </w:rPr>
        <w:t>1、服务内容，如下：</w:t>
      </w:r>
    </w:p>
    <w:tbl>
      <w:tblPr>
        <w:tblStyle w:val="6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2551"/>
        <w:gridCol w:w="2250"/>
        <w:gridCol w:w="964"/>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3" w:type="pct"/>
          </w:tcPr>
          <w:p>
            <w:pPr>
              <w:widowControl/>
              <w:jc w:val="center"/>
              <w:rPr>
                <w:rFonts w:hint="eastAsia" w:ascii="宋体" w:hAnsi="宋体" w:cs="宋体"/>
                <w:b/>
                <w:bCs/>
                <w:kern w:val="0"/>
                <w:sz w:val="24"/>
              </w:rPr>
            </w:pPr>
            <w:r>
              <w:rPr>
                <w:rFonts w:hint="eastAsia" w:ascii="宋体" w:hAnsi="宋体" w:cs="宋体"/>
                <w:b/>
                <w:bCs/>
                <w:kern w:val="0"/>
                <w:sz w:val="24"/>
              </w:rPr>
              <w:t>服务项</w:t>
            </w:r>
          </w:p>
        </w:tc>
        <w:tc>
          <w:tcPr>
            <w:tcW w:w="1373" w:type="pct"/>
          </w:tcPr>
          <w:p>
            <w:pPr>
              <w:widowControl/>
              <w:jc w:val="center"/>
              <w:rPr>
                <w:rFonts w:hint="eastAsia" w:ascii="宋体" w:hAnsi="宋体" w:cs="宋体"/>
                <w:b/>
                <w:bCs/>
                <w:kern w:val="0"/>
                <w:sz w:val="24"/>
              </w:rPr>
            </w:pPr>
            <w:r>
              <w:rPr>
                <w:rFonts w:hint="eastAsia" w:ascii="宋体" w:hAnsi="宋体" w:cs="宋体"/>
                <w:b/>
                <w:bCs/>
                <w:kern w:val="0"/>
                <w:sz w:val="24"/>
              </w:rPr>
              <w:t>服务业务目标</w:t>
            </w:r>
          </w:p>
        </w:tc>
        <w:tc>
          <w:tcPr>
            <w:tcW w:w="1211" w:type="pct"/>
          </w:tcPr>
          <w:p>
            <w:pPr>
              <w:widowControl/>
              <w:jc w:val="center"/>
              <w:rPr>
                <w:rFonts w:hint="eastAsia" w:ascii="宋体" w:hAnsi="宋体" w:cs="宋体"/>
                <w:b/>
                <w:bCs/>
                <w:kern w:val="0"/>
                <w:sz w:val="24"/>
              </w:rPr>
            </w:pPr>
            <w:r>
              <w:rPr>
                <w:rFonts w:hint="eastAsia" w:ascii="宋体" w:hAnsi="宋体" w:cs="宋体"/>
                <w:b/>
                <w:bCs/>
                <w:kern w:val="0"/>
                <w:sz w:val="24"/>
              </w:rPr>
              <w:t>服务内容</w:t>
            </w:r>
          </w:p>
        </w:tc>
        <w:tc>
          <w:tcPr>
            <w:tcW w:w="519" w:type="pct"/>
          </w:tcPr>
          <w:p>
            <w:pPr>
              <w:widowControl/>
              <w:jc w:val="center"/>
              <w:rPr>
                <w:rFonts w:hint="eastAsia" w:ascii="宋体" w:hAnsi="宋体" w:cs="宋体"/>
                <w:b/>
                <w:bCs/>
                <w:kern w:val="0"/>
                <w:sz w:val="24"/>
              </w:rPr>
            </w:pPr>
            <w:r>
              <w:rPr>
                <w:rFonts w:hint="eastAsia" w:ascii="宋体" w:hAnsi="宋体" w:cs="宋体"/>
                <w:b/>
                <w:bCs/>
                <w:kern w:val="0"/>
                <w:sz w:val="24"/>
              </w:rPr>
              <w:t>服务级别</w:t>
            </w:r>
          </w:p>
        </w:tc>
        <w:tc>
          <w:tcPr>
            <w:tcW w:w="1211" w:type="pct"/>
          </w:tcPr>
          <w:p>
            <w:pPr>
              <w:widowControl/>
              <w:jc w:val="center"/>
              <w:rPr>
                <w:rFonts w:hint="eastAsia" w:ascii="宋体" w:hAnsi="宋体" w:cs="宋体"/>
                <w:b/>
                <w:bCs/>
                <w:kern w:val="0"/>
                <w:sz w:val="24"/>
              </w:rPr>
            </w:pPr>
            <w:r>
              <w:rPr>
                <w:rFonts w:hint="eastAsia" w:ascii="宋体" w:hAnsi="宋体" w:cs="宋体"/>
                <w:b/>
                <w:bCs/>
                <w:kern w:val="0"/>
                <w:sz w:val="24"/>
              </w:rPr>
              <w:t>服务支持</w:t>
            </w:r>
            <w:r>
              <w:rPr>
                <w:rFonts w:hint="eastAsia" w:ascii="宋体" w:hAnsi="宋体" w:cs="宋体"/>
                <w:b/>
                <w:bCs/>
                <w:kern w:val="0"/>
                <w:sz w:val="24"/>
              </w:rPr>
              <w:br w:type="textWrapping"/>
            </w:r>
            <w:r>
              <w:rPr>
                <w:rFonts w:hint="eastAsia" w:ascii="宋体" w:hAnsi="宋体" w:cs="宋体"/>
                <w:b/>
                <w:bCs/>
                <w:kern w:val="0"/>
                <w:sz w:val="24"/>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683" w:type="pct"/>
          </w:tcPr>
          <w:p>
            <w:pPr>
              <w:spacing w:line="360" w:lineRule="auto"/>
              <w:rPr>
                <w:rFonts w:hint="eastAsia" w:ascii="宋体" w:hAnsi="宋体" w:cs="宋体"/>
                <w:kern w:val="0"/>
                <w:sz w:val="24"/>
              </w:rPr>
            </w:pPr>
            <w:r>
              <w:rPr>
                <w:rFonts w:hint="eastAsia" w:ascii="宋体" w:hAnsi="宋体" w:cs="宋体"/>
                <w:kern w:val="0"/>
                <w:sz w:val="24"/>
              </w:rPr>
              <w:t>根据甲方需要安排的指定项目</w:t>
            </w:r>
          </w:p>
        </w:tc>
        <w:tc>
          <w:tcPr>
            <w:tcW w:w="1373" w:type="pct"/>
          </w:tcPr>
          <w:p>
            <w:pPr>
              <w:spacing w:line="360" w:lineRule="auto"/>
              <w:rPr>
                <w:rFonts w:hint="eastAsia" w:ascii="宋体" w:hAnsi="宋体" w:cs="宋体"/>
                <w:kern w:val="0"/>
                <w:sz w:val="24"/>
              </w:rPr>
            </w:pPr>
            <w:r>
              <w:rPr>
                <w:rFonts w:hint="eastAsia" w:ascii="宋体" w:hAnsi="宋体" w:cs="宋体"/>
                <w:kern w:val="0"/>
                <w:sz w:val="24"/>
              </w:rPr>
              <w:t>提供稳定的人员驻场服务，根据甲方需要完成指定项目系统的工作任务。</w:t>
            </w:r>
          </w:p>
        </w:tc>
        <w:tc>
          <w:tcPr>
            <w:tcW w:w="1211" w:type="pct"/>
          </w:tcPr>
          <w:p>
            <w:pPr>
              <w:widowControl/>
              <w:jc w:val="left"/>
              <w:rPr>
                <w:rFonts w:hint="eastAsia" w:ascii="宋体" w:hAnsi="宋体" w:cs="宋体"/>
                <w:kern w:val="0"/>
                <w:sz w:val="24"/>
              </w:rPr>
            </w:pPr>
            <w:r>
              <w:rPr>
                <w:rFonts w:hint="eastAsia" w:ascii="宋体" w:hAnsi="宋体" w:cs="宋体"/>
                <w:kern w:val="0"/>
                <w:sz w:val="24"/>
              </w:rPr>
              <w:t>业务需求设计、开发、维护，系统维护、优化，确保系统稳定运行。</w:t>
            </w:r>
          </w:p>
        </w:tc>
        <w:tc>
          <w:tcPr>
            <w:tcW w:w="519" w:type="pct"/>
          </w:tcPr>
          <w:p>
            <w:pPr>
              <w:widowControl/>
              <w:jc w:val="left"/>
              <w:rPr>
                <w:rFonts w:hint="eastAsia" w:ascii="宋体" w:hAnsi="宋体" w:cs="宋体"/>
                <w:kern w:val="0"/>
                <w:sz w:val="24"/>
              </w:rPr>
            </w:pPr>
            <w:r>
              <w:rPr>
                <w:rFonts w:hint="eastAsia" w:ascii="宋体" w:hAnsi="宋体" w:cs="宋体"/>
                <w:kern w:val="0"/>
                <w:sz w:val="24"/>
              </w:rPr>
              <w:t>5*8</w:t>
            </w:r>
            <w:r>
              <w:rPr>
                <w:rFonts w:hint="eastAsia" w:ascii="宋体" w:hAnsi="宋体" w:cs="宋体"/>
                <w:kern w:val="0"/>
                <w:sz w:val="24"/>
              </w:rPr>
              <w:br w:type="textWrapping"/>
            </w:r>
            <w:r>
              <w:rPr>
                <w:rFonts w:hint="eastAsia" w:ascii="宋体" w:hAnsi="宋体" w:cs="宋体"/>
                <w:kern w:val="0"/>
                <w:sz w:val="24"/>
              </w:rPr>
              <w:t>可用性：98％</w:t>
            </w:r>
          </w:p>
        </w:tc>
        <w:tc>
          <w:tcPr>
            <w:tcW w:w="1211" w:type="pct"/>
          </w:tcPr>
          <w:p>
            <w:pPr>
              <w:widowControl/>
              <w:jc w:val="left"/>
              <w:rPr>
                <w:rFonts w:hint="eastAsia" w:ascii="宋体" w:hAnsi="宋体" w:cs="宋体"/>
                <w:kern w:val="0"/>
                <w:sz w:val="24"/>
              </w:rPr>
            </w:pPr>
            <w:r>
              <w:rPr>
                <w:rFonts w:hint="eastAsia" w:ascii="宋体" w:hAnsi="宋体" w:cs="宋体"/>
                <w:kern w:val="0"/>
                <w:sz w:val="24"/>
              </w:rPr>
              <w:t>5*8现场支持</w:t>
            </w:r>
            <w:r>
              <w:rPr>
                <w:rFonts w:hint="eastAsia" w:ascii="宋体" w:hAnsi="宋体" w:cs="宋体"/>
                <w:kern w:val="0"/>
                <w:sz w:val="24"/>
              </w:rPr>
              <w:br w:type="textWrapping"/>
            </w:r>
            <w:r>
              <w:rPr>
                <w:rFonts w:hint="eastAsia" w:ascii="宋体" w:hAnsi="宋体" w:cs="宋体"/>
                <w:kern w:val="0"/>
                <w:sz w:val="24"/>
              </w:rPr>
              <w:t xml:space="preserve">7*24电话、电子邮件支持 </w:t>
            </w:r>
          </w:p>
        </w:tc>
      </w:tr>
    </w:tbl>
    <w:p>
      <w:pPr>
        <w:spacing w:line="360" w:lineRule="auto"/>
        <w:ind w:left="420"/>
        <w:rPr>
          <w:rFonts w:hint="eastAsia" w:ascii="宋体" w:hAnsi="宋体" w:cs="宋体"/>
          <w:bCs/>
          <w:sz w:val="24"/>
          <w:lang w:val="zh-CN"/>
        </w:rPr>
      </w:pPr>
      <w:r>
        <w:rPr>
          <w:rFonts w:hint="eastAsia" w:ascii="宋体" w:hAnsi="宋体" w:cs="宋体"/>
          <w:bCs/>
          <w:sz w:val="24"/>
          <w:lang w:val="zh-CN"/>
        </w:rPr>
        <w:t>2、服务标准，如下：</w:t>
      </w:r>
    </w:p>
    <w:p>
      <w:pPr>
        <w:spacing w:line="360" w:lineRule="auto"/>
        <w:ind w:left="420"/>
        <w:rPr>
          <w:rFonts w:hint="eastAsia" w:ascii="宋体" w:hAnsi="宋体" w:cs="宋体"/>
          <w:bCs/>
          <w:sz w:val="24"/>
          <w:lang w:val="zh-CN"/>
        </w:rPr>
      </w:pPr>
      <w:r>
        <w:rPr>
          <w:rFonts w:hint="eastAsia" w:ascii="宋体" w:hAnsi="宋体" w:cs="宋体"/>
          <w:bCs/>
          <w:sz w:val="24"/>
          <w:lang w:val="zh-CN"/>
        </w:rPr>
        <w:t>（1）服务达标衡量标准：在承诺的时间内能够做出响应，并达到可用性承诺。</w:t>
      </w:r>
    </w:p>
    <w:tbl>
      <w:tblPr>
        <w:tblStyle w:val="6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5"/>
        <w:gridCol w:w="2738"/>
        <w:gridCol w:w="2277"/>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pct"/>
            <w:shd w:val="clear" w:color="auto" w:fill="D9D9D9"/>
          </w:tcPr>
          <w:p>
            <w:pPr>
              <w:jc w:val="center"/>
              <w:rPr>
                <w:rFonts w:hint="eastAsia" w:ascii="宋体" w:hAnsi="宋体" w:cs="宋体"/>
                <w:b/>
                <w:sz w:val="24"/>
              </w:rPr>
            </w:pPr>
            <w:r>
              <w:rPr>
                <w:rFonts w:hint="eastAsia" w:ascii="宋体" w:hAnsi="宋体" w:cs="宋体"/>
                <w:b/>
                <w:sz w:val="24"/>
              </w:rPr>
              <w:t>要求</w:t>
            </w:r>
          </w:p>
        </w:tc>
        <w:tc>
          <w:tcPr>
            <w:tcW w:w="1474" w:type="pct"/>
            <w:shd w:val="clear" w:color="auto" w:fill="D9D9D9"/>
          </w:tcPr>
          <w:p>
            <w:pPr>
              <w:jc w:val="center"/>
              <w:rPr>
                <w:rFonts w:hint="eastAsia" w:ascii="宋体" w:hAnsi="宋体" w:cs="宋体"/>
                <w:b/>
                <w:sz w:val="24"/>
              </w:rPr>
            </w:pPr>
            <w:r>
              <w:rPr>
                <w:rFonts w:hint="eastAsia" w:ascii="宋体" w:hAnsi="宋体" w:cs="宋体"/>
                <w:b/>
                <w:sz w:val="24"/>
              </w:rPr>
              <w:t>说明</w:t>
            </w:r>
          </w:p>
        </w:tc>
        <w:tc>
          <w:tcPr>
            <w:tcW w:w="1226" w:type="pct"/>
            <w:shd w:val="clear" w:color="auto" w:fill="D9D9D9"/>
          </w:tcPr>
          <w:p>
            <w:pPr>
              <w:jc w:val="center"/>
              <w:rPr>
                <w:rFonts w:hint="eastAsia" w:ascii="宋体" w:hAnsi="宋体" w:cs="宋体"/>
                <w:b/>
                <w:sz w:val="24"/>
              </w:rPr>
            </w:pPr>
            <w:r>
              <w:rPr>
                <w:rFonts w:hint="eastAsia" w:ascii="宋体" w:hAnsi="宋体" w:cs="宋体"/>
                <w:b/>
                <w:sz w:val="24"/>
              </w:rPr>
              <w:t>服务指标</w:t>
            </w:r>
          </w:p>
        </w:tc>
        <w:tc>
          <w:tcPr>
            <w:tcW w:w="1073" w:type="pct"/>
            <w:shd w:val="clear" w:color="auto" w:fill="D9D9D9"/>
          </w:tcPr>
          <w:p>
            <w:pPr>
              <w:jc w:val="center"/>
              <w:rPr>
                <w:rFonts w:hint="eastAsia" w:ascii="宋体" w:hAnsi="宋体" w:cs="宋体"/>
                <w:b/>
                <w:sz w:val="24"/>
              </w:rPr>
            </w:pPr>
            <w:r>
              <w:rPr>
                <w:rFonts w:hint="eastAsia" w:ascii="宋体" w:hAnsi="宋体" w:cs="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pct"/>
          </w:tcPr>
          <w:p>
            <w:pPr>
              <w:rPr>
                <w:rFonts w:hint="eastAsia" w:ascii="宋体" w:hAnsi="宋体" w:cs="宋体"/>
                <w:sz w:val="24"/>
              </w:rPr>
            </w:pPr>
            <w:r>
              <w:rPr>
                <w:rFonts w:hint="eastAsia" w:ascii="宋体" w:hAnsi="宋体" w:cs="宋体"/>
                <w:sz w:val="24"/>
              </w:rPr>
              <w:t>单次最长停机/故障时间</w:t>
            </w:r>
          </w:p>
        </w:tc>
        <w:tc>
          <w:tcPr>
            <w:tcW w:w="1474" w:type="pct"/>
          </w:tcPr>
          <w:p>
            <w:pPr>
              <w:rPr>
                <w:rFonts w:hint="eastAsia" w:ascii="宋体" w:hAnsi="宋体" w:cs="宋体"/>
                <w:sz w:val="24"/>
              </w:rPr>
            </w:pPr>
            <w:r>
              <w:rPr>
                <w:rFonts w:hint="eastAsia" w:ascii="宋体" w:hAnsi="宋体" w:cs="宋体"/>
                <w:sz w:val="24"/>
              </w:rPr>
              <w:t>系统单次最长的非计划性不可用时间</w:t>
            </w:r>
          </w:p>
        </w:tc>
        <w:tc>
          <w:tcPr>
            <w:tcW w:w="1226" w:type="pct"/>
          </w:tcPr>
          <w:p>
            <w:pPr>
              <w:rPr>
                <w:rFonts w:hint="eastAsia" w:ascii="宋体" w:hAnsi="宋体" w:cs="宋体"/>
                <w:sz w:val="24"/>
              </w:rPr>
            </w:pPr>
            <w:r>
              <w:rPr>
                <w:rFonts w:hint="eastAsia" w:ascii="宋体" w:hAnsi="宋体" w:cs="宋体"/>
                <w:sz w:val="24"/>
              </w:rPr>
              <w:t>&lt; 4小时</w:t>
            </w:r>
          </w:p>
        </w:tc>
        <w:tc>
          <w:tcPr>
            <w:tcW w:w="1073" w:type="pct"/>
          </w:tcPr>
          <w:p>
            <w:pPr>
              <w:rPr>
                <w:rFonts w:hint="eastAsia" w:ascii="宋体" w:hAnsi="宋体" w:cs="宋体"/>
                <w:sz w:val="24"/>
              </w:rPr>
            </w:pPr>
            <w:r>
              <w:rPr>
                <w:rFonts w:hint="eastAsia" w:ascii="宋体" w:hAnsi="宋体" w:cs="宋体"/>
                <w:sz w:val="24"/>
              </w:rPr>
              <w:t>达到可用性承诺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pct"/>
          </w:tcPr>
          <w:p>
            <w:pPr>
              <w:rPr>
                <w:rFonts w:hint="eastAsia" w:ascii="宋体" w:hAnsi="宋体" w:cs="宋体"/>
                <w:sz w:val="24"/>
              </w:rPr>
            </w:pPr>
            <w:r>
              <w:rPr>
                <w:rFonts w:hint="eastAsia" w:ascii="宋体" w:hAnsi="宋体" w:cs="宋体"/>
                <w:sz w:val="24"/>
              </w:rPr>
              <w:t>重大事件发生个数</w:t>
            </w:r>
          </w:p>
        </w:tc>
        <w:tc>
          <w:tcPr>
            <w:tcW w:w="1474" w:type="pct"/>
          </w:tcPr>
          <w:p>
            <w:pPr>
              <w:rPr>
                <w:rFonts w:hint="eastAsia" w:ascii="宋体" w:hAnsi="宋体" w:cs="宋体"/>
                <w:sz w:val="24"/>
              </w:rPr>
            </w:pPr>
            <w:r>
              <w:rPr>
                <w:rFonts w:hint="eastAsia" w:ascii="宋体" w:hAnsi="宋体" w:cs="宋体"/>
                <w:sz w:val="24"/>
              </w:rPr>
              <w:t>在约定的服务时间内，发生重大事件的数量</w:t>
            </w:r>
          </w:p>
        </w:tc>
        <w:tc>
          <w:tcPr>
            <w:tcW w:w="1226" w:type="pct"/>
          </w:tcPr>
          <w:p>
            <w:pPr>
              <w:rPr>
                <w:rFonts w:hint="eastAsia" w:ascii="宋体" w:hAnsi="宋体" w:cs="宋体"/>
                <w:sz w:val="24"/>
              </w:rPr>
            </w:pPr>
            <w:r>
              <w:rPr>
                <w:rFonts w:hint="eastAsia" w:ascii="宋体" w:hAnsi="宋体" w:cs="宋体"/>
                <w:sz w:val="24"/>
              </w:rPr>
              <w:t>&lt; 8个/年</w:t>
            </w:r>
          </w:p>
        </w:tc>
        <w:tc>
          <w:tcPr>
            <w:tcW w:w="1073" w:type="pct"/>
          </w:tcPr>
          <w:p>
            <w:pPr>
              <w:rPr>
                <w:rFonts w:hint="eastAsia" w:ascii="宋体" w:hAnsi="宋体" w:cs="宋体"/>
                <w:sz w:val="24"/>
              </w:rPr>
            </w:pPr>
            <w:r>
              <w:rPr>
                <w:rFonts w:hint="eastAsia" w:ascii="宋体" w:hAnsi="宋体" w:cs="宋体"/>
                <w:sz w:val="24"/>
              </w:rPr>
              <w:t>达到可用性承诺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5" w:type="pct"/>
          </w:tcPr>
          <w:p>
            <w:pPr>
              <w:rPr>
                <w:rFonts w:hint="eastAsia" w:ascii="宋体" w:hAnsi="宋体" w:cs="宋体"/>
                <w:sz w:val="24"/>
              </w:rPr>
            </w:pPr>
            <w:r>
              <w:rPr>
                <w:rFonts w:hint="eastAsia" w:ascii="宋体" w:hAnsi="宋体" w:cs="宋体"/>
                <w:sz w:val="24"/>
              </w:rPr>
              <w:t>系统灾难恢复时间</w:t>
            </w:r>
          </w:p>
        </w:tc>
        <w:tc>
          <w:tcPr>
            <w:tcW w:w="1474" w:type="pct"/>
          </w:tcPr>
          <w:p>
            <w:pPr>
              <w:rPr>
                <w:rFonts w:hint="eastAsia" w:ascii="宋体" w:hAnsi="宋体" w:cs="宋体"/>
                <w:sz w:val="24"/>
              </w:rPr>
            </w:pPr>
            <w:r>
              <w:rPr>
                <w:rFonts w:hint="eastAsia" w:ascii="宋体" w:hAnsi="宋体" w:cs="宋体"/>
                <w:sz w:val="24"/>
              </w:rPr>
              <w:t>在发生灾难时，系统通过停机、维修、解决到恢复的整个时间</w:t>
            </w:r>
          </w:p>
        </w:tc>
        <w:tc>
          <w:tcPr>
            <w:tcW w:w="1226" w:type="pct"/>
          </w:tcPr>
          <w:p>
            <w:pPr>
              <w:rPr>
                <w:rFonts w:hint="eastAsia" w:ascii="宋体" w:hAnsi="宋体" w:cs="宋体"/>
                <w:sz w:val="24"/>
              </w:rPr>
            </w:pPr>
            <w:r>
              <w:rPr>
                <w:rFonts w:hint="eastAsia" w:ascii="宋体" w:hAnsi="宋体" w:cs="宋体"/>
                <w:sz w:val="24"/>
              </w:rPr>
              <w:t>&lt; 24小时</w:t>
            </w:r>
          </w:p>
        </w:tc>
        <w:tc>
          <w:tcPr>
            <w:tcW w:w="1073" w:type="pct"/>
          </w:tcPr>
          <w:p>
            <w:pPr>
              <w:rPr>
                <w:rFonts w:hint="eastAsia" w:ascii="宋体" w:hAnsi="宋体" w:cs="宋体"/>
                <w:sz w:val="24"/>
              </w:rPr>
            </w:pPr>
            <w:r>
              <w:rPr>
                <w:rFonts w:hint="eastAsia" w:ascii="宋体" w:hAnsi="宋体" w:cs="宋体"/>
                <w:sz w:val="24"/>
              </w:rPr>
              <w:t>达到可用性承诺</w:t>
            </w:r>
          </w:p>
        </w:tc>
      </w:tr>
    </w:tbl>
    <w:p>
      <w:pPr>
        <w:spacing w:line="360" w:lineRule="auto"/>
        <w:ind w:left="420"/>
        <w:rPr>
          <w:rFonts w:hint="eastAsia" w:ascii="宋体" w:hAnsi="宋体" w:cs="宋体"/>
          <w:bCs/>
          <w:sz w:val="24"/>
          <w:lang w:val="zh-CN"/>
        </w:rPr>
      </w:pPr>
      <w:r>
        <w:rPr>
          <w:rFonts w:hint="eastAsia" w:ascii="宋体" w:hAnsi="宋体" w:cs="宋体"/>
          <w:bCs/>
          <w:sz w:val="24"/>
          <w:lang w:val="zh-CN"/>
        </w:rPr>
        <w:t>（2）事件优先级处理标准</w:t>
      </w:r>
    </w:p>
    <w:tbl>
      <w:tblPr>
        <w:tblStyle w:val="6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7"/>
        <w:gridCol w:w="3385"/>
        <w:gridCol w:w="2321"/>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shd w:val="clear" w:color="auto" w:fill="D9D9D9"/>
          </w:tcPr>
          <w:p>
            <w:pPr>
              <w:jc w:val="center"/>
              <w:rPr>
                <w:rFonts w:hint="eastAsia" w:ascii="宋体" w:hAnsi="宋体" w:cs="宋体"/>
                <w:b/>
                <w:sz w:val="24"/>
              </w:rPr>
            </w:pPr>
            <w:r>
              <w:rPr>
                <w:rFonts w:hint="eastAsia" w:ascii="宋体" w:hAnsi="宋体" w:cs="宋体"/>
                <w:b/>
                <w:sz w:val="24"/>
              </w:rPr>
              <w:t>要求</w:t>
            </w:r>
          </w:p>
        </w:tc>
        <w:tc>
          <w:tcPr>
            <w:tcW w:w="1823" w:type="pct"/>
            <w:shd w:val="clear" w:color="auto" w:fill="D9D9D9"/>
          </w:tcPr>
          <w:p>
            <w:pPr>
              <w:jc w:val="center"/>
              <w:rPr>
                <w:rFonts w:hint="eastAsia" w:ascii="宋体" w:hAnsi="宋体" w:cs="宋体"/>
                <w:b/>
                <w:sz w:val="24"/>
              </w:rPr>
            </w:pPr>
            <w:r>
              <w:rPr>
                <w:rFonts w:hint="eastAsia" w:ascii="宋体" w:hAnsi="宋体" w:cs="宋体"/>
                <w:b/>
                <w:sz w:val="24"/>
              </w:rPr>
              <w:t>说明</w:t>
            </w:r>
          </w:p>
        </w:tc>
        <w:tc>
          <w:tcPr>
            <w:tcW w:w="1250" w:type="pct"/>
            <w:shd w:val="clear" w:color="auto" w:fill="D9D9D9"/>
          </w:tcPr>
          <w:p>
            <w:pPr>
              <w:jc w:val="center"/>
              <w:rPr>
                <w:rFonts w:hint="eastAsia" w:ascii="宋体" w:hAnsi="宋体" w:cs="宋体"/>
                <w:b/>
                <w:sz w:val="24"/>
              </w:rPr>
            </w:pPr>
            <w:r>
              <w:rPr>
                <w:rFonts w:hint="eastAsia" w:ascii="宋体" w:hAnsi="宋体" w:cs="宋体"/>
                <w:b/>
                <w:sz w:val="24"/>
              </w:rPr>
              <w:t>服务指标</w:t>
            </w:r>
          </w:p>
        </w:tc>
        <w:tc>
          <w:tcPr>
            <w:tcW w:w="996" w:type="pct"/>
            <w:shd w:val="clear" w:color="auto" w:fill="D9D9D9"/>
          </w:tcPr>
          <w:p>
            <w:pPr>
              <w:jc w:val="center"/>
              <w:rPr>
                <w:rFonts w:hint="eastAsia" w:ascii="宋体" w:hAnsi="宋体" w:cs="宋体"/>
                <w:b/>
                <w:sz w:val="24"/>
              </w:rPr>
            </w:pPr>
            <w:r>
              <w:rPr>
                <w:rFonts w:hint="eastAsia" w:ascii="宋体" w:hAnsi="宋体" w:cs="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tcPr>
          <w:p>
            <w:pPr>
              <w:rPr>
                <w:rFonts w:hint="eastAsia" w:ascii="宋体" w:hAnsi="宋体" w:cs="宋体"/>
                <w:sz w:val="24"/>
              </w:rPr>
            </w:pPr>
            <w:r>
              <w:rPr>
                <w:rFonts w:hint="eastAsia" w:ascii="宋体" w:hAnsi="宋体" w:cs="宋体"/>
                <w:sz w:val="24"/>
              </w:rPr>
              <w:t>一级事件</w:t>
            </w:r>
          </w:p>
        </w:tc>
        <w:tc>
          <w:tcPr>
            <w:tcW w:w="1823" w:type="pct"/>
          </w:tcPr>
          <w:p>
            <w:pPr>
              <w:rPr>
                <w:rFonts w:hint="eastAsia" w:ascii="宋体" w:hAnsi="宋体" w:cs="宋体"/>
                <w:sz w:val="24"/>
              </w:rPr>
            </w:pPr>
            <w:r>
              <w:rPr>
                <w:rFonts w:hint="eastAsia" w:ascii="宋体" w:hAnsi="宋体" w:cs="宋体"/>
                <w:sz w:val="24"/>
              </w:rPr>
              <w:t>系统的事件紧急程度高、影响程度大的事件</w:t>
            </w:r>
          </w:p>
        </w:tc>
        <w:tc>
          <w:tcPr>
            <w:tcW w:w="1250" w:type="pct"/>
          </w:tcPr>
          <w:p>
            <w:pPr>
              <w:rPr>
                <w:rFonts w:hint="eastAsia" w:ascii="宋体" w:hAnsi="宋体" w:cs="宋体"/>
                <w:sz w:val="24"/>
              </w:rPr>
            </w:pPr>
            <w:r>
              <w:rPr>
                <w:rFonts w:hint="eastAsia" w:ascii="宋体" w:hAnsi="宋体" w:cs="宋体"/>
                <w:sz w:val="24"/>
              </w:rPr>
              <w:t>1小时内响应，2小时赶赴现场，到达现场后全力争取尽快恢复系统运行。</w:t>
            </w:r>
          </w:p>
        </w:tc>
        <w:tc>
          <w:tcPr>
            <w:tcW w:w="996" w:type="pct"/>
          </w:tcPr>
          <w:p>
            <w:pPr>
              <w:rPr>
                <w:rFonts w:hint="eastAsia" w:ascii="宋体" w:hAnsi="宋体" w:cs="宋体"/>
                <w:sz w:val="24"/>
              </w:rPr>
            </w:pPr>
            <w:r>
              <w:rPr>
                <w:rFonts w:hint="eastAsia" w:ascii="宋体" w:hAnsi="宋体" w:cs="宋体"/>
                <w:sz w:val="24"/>
              </w:rPr>
              <w:t>优先处理级最高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930" w:type="pct"/>
          </w:tcPr>
          <w:p>
            <w:pPr>
              <w:rPr>
                <w:rFonts w:hint="eastAsia" w:ascii="宋体" w:hAnsi="宋体" w:cs="宋体"/>
                <w:sz w:val="24"/>
              </w:rPr>
            </w:pPr>
            <w:r>
              <w:rPr>
                <w:rFonts w:hint="eastAsia" w:ascii="宋体" w:hAnsi="宋体" w:cs="宋体"/>
                <w:sz w:val="24"/>
              </w:rPr>
              <w:t>二级事件</w:t>
            </w:r>
          </w:p>
        </w:tc>
        <w:tc>
          <w:tcPr>
            <w:tcW w:w="1823" w:type="pct"/>
          </w:tcPr>
          <w:p>
            <w:pPr>
              <w:rPr>
                <w:rFonts w:hint="eastAsia" w:ascii="宋体" w:hAnsi="宋体" w:cs="宋体"/>
                <w:sz w:val="24"/>
              </w:rPr>
            </w:pPr>
            <w:r>
              <w:rPr>
                <w:rFonts w:hint="eastAsia" w:ascii="宋体" w:hAnsi="宋体" w:cs="宋体"/>
                <w:sz w:val="24"/>
              </w:rPr>
              <w:t>系统的事件紧急程度高、影响程度中或紧急程度中、影响程度高的事件</w:t>
            </w:r>
          </w:p>
        </w:tc>
        <w:tc>
          <w:tcPr>
            <w:tcW w:w="1250" w:type="pct"/>
          </w:tcPr>
          <w:p>
            <w:pPr>
              <w:rPr>
                <w:rFonts w:hint="eastAsia" w:ascii="宋体" w:hAnsi="宋体" w:cs="宋体"/>
                <w:sz w:val="24"/>
              </w:rPr>
            </w:pPr>
            <w:r>
              <w:rPr>
                <w:rFonts w:hint="eastAsia" w:ascii="宋体" w:hAnsi="宋体" w:cs="宋体"/>
                <w:sz w:val="24"/>
              </w:rPr>
              <w:t>2小时内响应，6小时赶赴现场，到达现场后24个小时排除故障。</w:t>
            </w:r>
          </w:p>
        </w:tc>
        <w:tc>
          <w:tcPr>
            <w:tcW w:w="996" w:type="pct"/>
          </w:tcPr>
          <w:p>
            <w:pPr>
              <w:rPr>
                <w:rFonts w:hint="eastAsia" w:ascii="宋体" w:hAnsi="宋体" w:cs="宋体"/>
                <w:sz w:val="24"/>
              </w:rPr>
            </w:pPr>
            <w:r>
              <w:rPr>
                <w:rFonts w:hint="eastAsia" w:ascii="宋体" w:hAnsi="宋体" w:cs="宋体"/>
                <w:sz w:val="24"/>
              </w:rPr>
              <w:t>优先处理级次之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930" w:type="pct"/>
          </w:tcPr>
          <w:p>
            <w:pPr>
              <w:rPr>
                <w:rFonts w:hint="eastAsia" w:ascii="宋体" w:hAnsi="宋体" w:cs="宋体"/>
                <w:sz w:val="24"/>
              </w:rPr>
            </w:pPr>
            <w:r>
              <w:rPr>
                <w:rFonts w:hint="eastAsia" w:ascii="宋体" w:hAnsi="宋体" w:cs="宋体"/>
                <w:sz w:val="24"/>
              </w:rPr>
              <w:t>三级事件</w:t>
            </w:r>
          </w:p>
        </w:tc>
        <w:tc>
          <w:tcPr>
            <w:tcW w:w="1823" w:type="pct"/>
          </w:tcPr>
          <w:p>
            <w:pPr>
              <w:rPr>
                <w:rFonts w:hint="eastAsia" w:ascii="宋体" w:hAnsi="宋体" w:cs="宋体"/>
                <w:sz w:val="24"/>
              </w:rPr>
            </w:pPr>
            <w:r>
              <w:rPr>
                <w:rFonts w:hint="eastAsia" w:ascii="宋体" w:hAnsi="宋体" w:cs="宋体"/>
                <w:sz w:val="24"/>
              </w:rPr>
              <w:t>系统的事件紧急程度高、影响程度小或紧急程度中、影响程度中或紧急程度低、影响程度大的事件</w:t>
            </w:r>
          </w:p>
        </w:tc>
        <w:tc>
          <w:tcPr>
            <w:tcW w:w="1250" w:type="pct"/>
          </w:tcPr>
          <w:p>
            <w:pPr>
              <w:rPr>
                <w:rFonts w:hint="eastAsia" w:ascii="宋体" w:hAnsi="宋体" w:cs="宋体"/>
                <w:sz w:val="24"/>
              </w:rPr>
            </w:pPr>
            <w:r>
              <w:rPr>
                <w:rFonts w:hint="eastAsia" w:ascii="宋体" w:hAnsi="宋体" w:cs="宋体"/>
                <w:sz w:val="24"/>
              </w:rPr>
              <w:t>4小时内响应，24小时恢复系统正常运行。</w:t>
            </w:r>
          </w:p>
        </w:tc>
        <w:tc>
          <w:tcPr>
            <w:tcW w:w="996" w:type="pct"/>
          </w:tcPr>
          <w:p>
            <w:pPr>
              <w:rPr>
                <w:rFonts w:hint="eastAsia" w:ascii="宋体" w:hAnsi="宋体" w:cs="宋体"/>
                <w:sz w:val="24"/>
              </w:rPr>
            </w:pPr>
            <w:r>
              <w:rPr>
                <w:rFonts w:hint="eastAsia" w:ascii="宋体" w:hAnsi="宋体" w:cs="宋体"/>
                <w:sz w:val="24"/>
              </w:rPr>
              <w:t>优先处理级中等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tcPr>
          <w:p>
            <w:pPr>
              <w:rPr>
                <w:rFonts w:hint="eastAsia" w:ascii="宋体" w:hAnsi="宋体" w:cs="宋体"/>
                <w:sz w:val="24"/>
              </w:rPr>
            </w:pPr>
            <w:r>
              <w:rPr>
                <w:rFonts w:hint="eastAsia" w:ascii="宋体" w:hAnsi="宋体" w:cs="宋体"/>
                <w:sz w:val="24"/>
              </w:rPr>
              <w:t>四级事件</w:t>
            </w:r>
          </w:p>
        </w:tc>
        <w:tc>
          <w:tcPr>
            <w:tcW w:w="1823" w:type="pct"/>
          </w:tcPr>
          <w:p>
            <w:pPr>
              <w:rPr>
                <w:rFonts w:hint="eastAsia" w:ascii="宋体" w:hAnsi="宋体" w:cs="宋体"/>
                <w:sz w:val="24"/>
              </w:rPr>
            </w:pPr>
            <w:r>
              <w:rPr>
                <w:rFonts w:hint="eastAsia" w:ascii="宋体" w:hAnsi="宋体" w:cs="宋体"/>
                <w:sz w:val="24"/>
              </w:rPr>
              <w:t>系统的事件紧急程度中或小、影响程度中或小的事件</w:t>
            </w:r>
          </w:p>
        </w:tc>
        <w:tc>
          <w:tcPr>
            <w:tcW w:w="1250" w:type="pct"/>
          </w:tcPr>
          <w:p>
            <w:pPr>
              <w:rPr>
                <w:rFonts w:hint="eastAsia" w:ascii="宋体" w:hAnsi="宋体" w:cs="宋体"/>
                <w:sz w:val="24"/>
              </w:rPr>
            </w:pPr>
            <w:r>
              <w:rPr>
                <w:rFonts w:hint="eastAsia" w:ascii="宋体" w:hAnsi="宋体" w:cs="宋体"/>
                <w:sz w:val="24"/>
              </w:rPr>
              <w:t>日常处理。</w:t>
            </w:r>
          </w:p>
        </w:tc>
        <w:tc>
          <w:tcPr>
            <w:tcW w:w="996" w:type="pct"/>
          </w:tcPr>
          <w:p>
            <w:pPr>
              <w:rPr>
                <w:rFonts w:hint="eastAsia" w:ascii="宋体" w:hAnsi="宋体" w:cs="宋体"/>
                <w:sz w:val="24"/>
              </w:rPr>
            </w:pPr>
            <w:r>
              <w:rPr>
                <w:rFonts w:hint="eastAsia" w:ascii="宋体" w:hAnsi="宋体" w:cs="宋体"/>
                <w:sz w:val="24"/>
              </w:rPr>
              <w:t>优先处理级普通</w:t>
            </w:r>
          </w:p>
        </w:tc>
      </w:tr>
    </w:tbl>
    <w:p>
      <w:pPr>
        <w:spacing w:line="360" w:lineRule="auto"/>
        <w:ind w:left="420"/>
        <w:rPr>
          <w:rFonts w:hint="eastAsia" w:ascii="宋体" w:hAnsi="宋体" w:cs="宋体"/>
          <w:bCs/>
          <w:sz w:val="24"/>
          <w:lang w:val="zh-CN"/>
        </w:rPr>
      </w:pPr>
      <w:r>
        <w:rPr>
          <w:rFonts w:hint="eastAsia" w:ascii="宋体" w:hAnsi="宋体" w:cs="宋体"/>
          <w:bCs/>
          <w:sz w:val="24"/>
          <w:lang w:val="zh-CN"/>
        </w:rPr>
        <w:t>（3）开发管理流程的执行</w:t>
      </w:r>
    </w:p>
    <w:tbl>
      <w:tblPr>
        <w:tblStyle w:val="6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2519"/>
        <w:gridCol w:w="2879"/>
        <w:gridCol w:w="3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45" w:type="pct"/>
            <w:shd w:val="clear" w:color="auto" w:fill="F3F3F3"/>
            <w:vAlign w:val="center"/>
          </w:tcPr>
          <w:p>
            <w:pPr>
              <w:spacing w:line="360" w:lineRule="auto"/>
              <w:jc w:val="center"/>
              <w:rPr>
                <w:rFonts w:hint="eastAsia" w:ascii="宋体" w:hAnsi="宋体" w:cs="宋体"/>
                <w:b/>
                <w:sz w:val="24"/>
              </w:rPr>
            </w:pPr>
            <w:r>
              <w:rPr>
                <w:rFonts w:hint="eastAsia" w:ascii="宋体" w:hAnsi="宋体" w:cs="宋体"/>
                <w:b/>
                <w:sz w:val="24"/>
              </w:rPr>
              <w:t>编号</w:t>
            </w:r>
          </w:p>
        </w:tc>
        <w:tc>
          <w:tcPr>
            <w:tcW w:w="1356" w:type="pct"/>
            <w:shd w:val="clear" w:color="auto" w:fill="F3F3F3"/>
            <w:vAlign w:val="center"/>
          </w:tcPr>
          <w:p>
            <w:pPr>
              <w:spacing w:line="360" w:lineRule="auto"/>
              <w:jc w:val="center"/>
              <w:rPr>
                <w:rFonts w:hint="eastAsia" w:ascii="宋体" w:hAnsi="宋体" w:cs="宋体"/>
                <w:b/>
                <w:sz w:val="24"/>
              </w:rPr>
            </w:pPr>
            <w:r>
              <w:rPr>
                <w:rFonts w:hint="eastAsia" w:ascii="宋体" w:hAnsi="宋体" w:cs="宋体"/>
                <w:b/>
                <w:sz w:val="24"/>
              </w:rPr>
              <w:t>开发服务流程</w:t>
            </w:r>
          </w:p>
        </w:tc>
        <w:tc>
          <w:tcPr>
            <w:tcW w:w="1550" w:type="pct"/>
            <w:tcBorders>
              <w:bottom w:val="single" w:color="auto" w:sz="4" w:space="0"/>
            </w:tcBorders>
            <w:shd w:val="clear" w:color="auto" w:fill="F3F3F3"/>
            <w:vAlign w:val="center"/>
          </w:tcPr>
          <w:p>
            <w:pPr>
              <w:jc w:val="center"/>
              <w:rPr>
                <w:rFonts w:hint="eastAsia" w:ascii="宋体" w:hAnsi="宋体" w:cs="宋体"/>
                <w:b/>
                <w:sz w:val="24"/>
              </w:rPr>
            </w:pPr>
            <w:r>
              <w:rPr>
                <w:rFonts w:hint="eastAsia" w:ascii="宋体" w:hAnsi="宋体" w:cs="宋体"/>
                <w:b/>
                <w:sz w:val="24"/>
              </w:rPr>
              <w:t>服务指标</w:t>
            </w:r>
          </w:p>
        </w:tc>
        <w:tc>
          <w:tcPr>
            <w:tcW w:w="1647" w:type="pct"/>
            <w:tcBorders>
              <w:bottom w:val="single" w:color="auto" w:sz="4" w:space="0"/>
            </w:tcBorders>
            <w:shd w:val="clear" w:color="auto" w:fill="F3F3F3"/>
            <w:vAlign w:val="center"/>
          </w:tcPr>
          <w:p>
            <w:pPr>
              <w:jc w:val="center"/>
              <w:rPr>
                <w:rFonts w:hint="eastAsia" w:ascii="宋体" w:hAnsi="宋体" w:cs="宋体"/>
                <w:b/>
                <w:sz w:val="24"/>
              </w:rPr>
            </w:pPr>
            <w:r>
              <w:rPr>
                <w:rFonts w:hint="eastAsia" w:ascii="宋体" w:hAnsi="宋体" w:cs="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5" w:type="pct"/>
            <w:vAlign w:val="center"/>
          </w:tcPr>
          <w:p>
            <w:pPr>
              <w:numPr>
                <w:ilvl w:val="0"/>
                <w:numId w:val="3"/>
              </w:numPr>
              <w:spacing w:line="360" w:lineRule="auto"/>
              <w:rPr>
                <w:rFonts w:hint="eastAsia" w:ascii="宋体" w:hAnsi="宋体" w:cs="宋体"/>
                <w:sz w:val="24"/>
              </w:rPr>
            </w:pPr>
          </w:p>
        </w:tc>
        <w:tc>
          <w:tcPr>
            <w:tcW w:w="1356" w:type="pct"/>
            <w:vAlign w:val="center"/>
          </w:tcPr>
          <w:p>
            <w:pPr>
              <w:rPr>
                <w:rFonts w:hint="eastAsia" w:ascii="宋体" w:hAnsi="宋体" w:cs="宋体"/>
                <w:sz w:val="24"/>
              </w:rPr>
            </w:pPr>
            <w:r>
              <w:rPr>
                <w:rFonts w:hint="eastAsia" w:ascii="宋体" w:hAnsi="宋体" w:cs="宋体"/>
                <w:sz w:val="24"/>
              </w:rPr>
              <w:t>需求分析</w:t>
            </w:r>
          </w:p>
        </w:tc>
        <w:tc>
          <w:tcPr>
            <w:tcW w:w="1550" w:type="pct"/>
            <w:shd w:val="clear" w:color="auto" w:fill="FFFFFF"/>
            <w:vAlign w:val="center"/>
          </w:tcPr>
          <w:p>
            <w:pPr>
              <w:rPr>
                <w:rFonts w:hint="eastAsia" w:ascii="宋体" w:hAnsi="宋体" w:cs="宋体"/>
                <w:sz w:val="24"/>
              </w:rPr>
            </w:pPr>
            <w:r>
              <w:rPr>
                <w:rFonts w:hint="eastAsia" w:ascii="宋体" w:hAnsi="宋体" w:cs="宋体"/>
                <w:sz w:val="24"/>
              </w:rPr>
              <w:t>出具需求文档</w:t>
            </w:r>
          </w:p>
        </w:tc>
        <w:tc>
          <w:tcPr>
            <w:tcW w:w="1647" w:type="pct"/>
            <w:shd w:val="clear" w:color="auto" w:fill="FFFFFF"/>
            <w:vAlign w:val="center"/>
          </w:tcPr>
          <w:p>
            <w:pPr>
              <w:jc w:val="center"/>
              <w:rPr>
                <w:rFonts w:hint="eastAsia" w:ascii="宋体" w:hAnsi="宋体" w:cs="宋体"/>
                <w:sz w:val="24"/>
              </w:rPr>
            </w:pPr>
            <w:r>
              <w:rPr>
                <w:rFonts w:hint="eastAsia" w:ascii="宋体" w:hAnsi="宋体" w:cs="宋体"/>
                <w:sz w:val="24"/>
              </w:rPr>
              <w:t>根据需求安排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5" w:type="pct"/>
            <w:vAlign w:val="center"/>
          </w:tcPr>
          <w:p>
            <w:pPr>
              <w:numPr>
                <w:ilvl w:val="0"/>
                <w:numId w:val="3"/>
              </w:numPr>
              <w:spacing w:line="360" w:lineRule="auto"/>
              <w:rPr>
                <w:rFonts w:hint="eastAsia" w:ascii="宋体" w:hAnsi="宋体" w:cs="宋体"/>
                <w:sz w:val="24"/>
              </w:rPr>
            </w:pPr>
          </w:p>
        </w:tc>
        <w:tc>
          <w:tcPr>
            <w:tcW w:w="1356" w:type="pct"/>
            <w:vAlign w:val="center"/>
          </w:tcPr>
          <w:p>
            <w:pPr>
              <w:rPr>
                <w:rFonts w:hint="eastAsia" w:ascii="宋体" w:hAnsi="宋体" w:cs="宋体"/>
                <w:sz w:val="24"/>
              </w:rPr>
            </w:pPr>
            <w:r>
              <w:rPr>
                <w:rFonts w:hint="eastAsia" w:ascii="宋体" w:hAnsi="宋体" w:cs="宋体"/>
                <w:sz w:val="24"/>
              </w:rPr>
              <w:t>需求设计</w:t>
            </w:r>
          </w:p>
        </w:tc>
        <w:tc>
          <w:tcPr>
            <w:tcW w:w="1550" w:type="pct"/>
            <w:shd w:val="clear" w:color="auto" w:fill="FFFFFF"/>
            <w:vAlign w:val="center"/>
          </w:tcPr>
          <w:p>
            <w:pPr>
              <w:rPr>
                <w:rFonts w:hint="eastAsia" w:ascii="宋体" w:hAnsi="宋体" w:cs="宋体"/>
                <w:sz w:val="24"/>
              </w:rPr>
            </w:pPr>
            <w:r>
              <w:rPr>
                <w:rFonts w:hint="eastAsia" w:ascii="宋体" w:hAnsi="宋体" w:cs="宋体"/>
                <w:sz w:val="24"/>
              </w:rPr>
              <w:t>出具设计文档</w:t>
            </w:r>
          </w:p>
        </w:tc>
        <w:tc>
          <w:tcPr>
            <w:tcW w:w="1647" w:type="pct"/>
            <w:shd w:val="clear" w:color="auto" w:fill="FFFFFF"/>
            <w:vAlign w:val="center"/>
          </w:tcPr>
          <w:p>
            <w:pPr>
              <w:jc w:val="center"/>
              <w:rPr>
                <w:rFonts w:hint="eastAsia" w:ascii="宋体" w:hAnsi="宋体" w:cs="宋体"/>
                <w:sz w:val="24"/>
              </w:rPr>
            </w:pPr>
            <w:r>
              <w:rPr>
                <w:rFonts w:hint="eastAsia" w:ascii="宋体" w:hAnsi="宋体" w:cs="宋体"/>
                <w:sz w:val="24"/>
              </w:rPr>
              <w:t>根据需求安排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5" w:type="pct"/>
            <w:vAlign w:val="center"/>
          </w:tcPr>
          <w:p>
            <w:pPr>
              <w:numPr>
                <w:ilvl w:val="0"/>
                <w:numId w:val="3"/>
              </w:numPr>
              <w:spacing w:line="360" w:lineRule="auto"/>
              <w:rPr>
                <w:rFonts w:hint="eastAsia" w:ascii="宋体" w:hAnsi="宋体" w:cs="宋体"/>
                <w:sz w:val="24"/>
              </w:rPr>
            </w:pPr>
          </w:p>
        </w:tc>
        <w:tc>
          <w:tcPr>
            <w:tcW w:w="1356" w:type="pct"/>
            <w:vAlign w:val="center"/>
          </w:tcPr>
          <w:p>
            <w:pPr>
              <w:rPr>
                <w:rFonts w:hint="eastAsia" w:ascii="宋体" w:hAnsi="宋体" w:cs="宋体"/>
                <w:sz w:val="24"/>
              </w:rPr>
            </w:pPr>
            <w:r>
              <w:rPr>
                <w:rFonts w:hint="eastAsia" w:ascii="宋体" w:hAnsi="宋体" w:cs="宋体"/>
                <w:sz w:val="24"/>
              </w:rPr>
              <w:t>测试</w:t>
            </w:r>
          </w:p>
        </w:tc>
        <w:tc>
          <w:tcPr>
            <w:tcW w:w="1550" w:type="pct"/>
            <w:shd w:val="clear" w:color="auto" w:fill="FFFFFF"/>
            <w:vAlign w:val="center"/>
          </w:tcPr>
          <w:p>
            <w:pPr>
              <w:rPr>
                <w:rFonts w:hint="eastAsia" w:ascii="宋体" w:hAnsi="宋体" w:cs="宋体"/>
                <w:sz w:val="24"/>
              </w:rPr>
            </w:pPr>
            <w:r>
              <w:rPr>
                <w:rFonts w:hint="eastAsia" w:ascii="宋体" w:hAnsi="宋体" w:cs="宋体"/>
                <w:sz w:val="24"/>
              </w:rPr>
              <w:t>出具测试报告</w:t>
            </w:r>
          </w:p>
        </w:tc>
        <w:tc>
          <w:tcPr>
            <w:tcW w:w="1647" w:type="pct"/>
            <w:shd w:val="clear" w:color="auto" w:fill="FFFFFF"/>
            <w:vAlign w:val="center"/>
          </w:tcPr>
          <w:p>
            <w:pPr>
              <w:jc w:val="center"/>
              <w:rPr>
                <w:rFonts w:hint="eastAsia" w:ascii="宋体" w:hAnsi="宋体" w:cs="宋体"/>
                <w:sz w:val="24"/>
              </w:rPr>
            </w:pPr>
            <w:r>
              <w:rPr>
                <w:rFonts w:hint="eastAsia" w:ascii="宋体" w:hAnsi="宋体" w:cs="宋体"/>
                <w:sz w:val="24"/>
              </w:rPr>
              <w:t>根据需求安排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5" w:type="pct"/>
            <w:vAlign w:val="center"/>
          </w:tcPr>
          <w:p>
            <w:pPr>
              <w:numPr>
                <w:ilvl w:val="0"/>
                <w:numId w:val="3"/>
              </w:numPr>
              <w:spacing w:line="360" w:lineRule="auto"/>
              <w:rPr>
                <w:rFonts w:hint="eastAsia" w:ascii="宋体" w:hAnsi="宋体" w:cs="宋体"/>
                <w:sz w:val="24"/>
              </w:rPr>
            </w:pPr>
          </w:p>
        </w:tc>
        <w:tc>
          <w:tcPr>
            <w:tcW w:w="1356" w:type="pct"/>
            <w:vAlign w:val="center"/>
          </w:tcPr>
          <w:p>
            <w:pPr>
              <w:rPr>
                <w:rFonts w:hint="eastAsia" w:ascii="宋体" w:hAnsi="宋体" w:cs="宋体"/>
                <w:sz w:val="24"/>
              </w:rPr>
            </w:pPr>
            <w:r>
              <w:rPr>
                <w:rFonts w:hint="eastAsia" w:ascii="宋体" w:hAnsi="宋体" w:cs="宋体"/>
                <w:sz w:val="24"/>
              </w:rPr>
              <w:t>上线</w:t>
            </w:r>
          </w:p>
        </w:tc>
        <w:tc>
          <w:tcPr>
            <w:tcW w:w="1550" w:type="pct"/>
            <w:shd w:val="clear" w:color="auto" w:fill="FFFFFF"/>
            <w:vAlign w:val="center"/>
          </w:tcPr>
          <w:p>
            <w:pPr>
              <w:rPr>
                <w:rFonts w:hint="eastAsia" w:ascii="宋体" w:hAnsi="宋体" w:cs="宋体"/>
                <w:sz w:val="24"/>
              </w:rPr>
            </w:pPr>
            <w:r>
              <w:rPr>
                <w:rFonts w:hint="eastAsia" w:ascii="宋体" w:hAnsi="宋体" w:cs="宋体"/>
                <w:sz w:val="24"/>
              </w:rPr>
              <w:t>出具上线实施细则</w:t>
            </w:r>
          </w:p>
        </w:tc>
        <w:tc>
          <w:tcPr>
            <w:tcW w:w="1647" w:type="pct"/>
            <w:shd w:val="clear" w:color="auto" w:fill="FFFFFF"/>
            <w:vAlign w:val="center"/>
          </w:tcPr>
          <w:p>
            <w:pPr>
              <w:jc w:val="center"/>
              <w:rPr>
                <w:rFonts w:hint="eastAsia" w:ascii="宋体" w:hAnsi="宋体" w:cs="宋体"/>
                <w:sz w:val="24"/>
              </w:rPr>
            </w:pPr>
            <w:r>
              <w:rPr>
                <w:rFonts w:hint="eastAsia" w:ascii="宋体" w:hAnsi="宋体" w:cs="宋体"/>
                <w:sz w:val="24"/>
              </w:rPr>
              <w:t>根据需求安排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5" w:type="pct"/>
            <w:vAlign w:val="center"/>
          </w:tcPr>
          <w:p>
            <w:pPr>
              <w:numPr>
                <w:ilvl w:val="0"/>
                <w:numId w:val="3"/>
              </w:numPr>
              <w:spacing w:line="360" w:lineRule="auto"/>
              <w:rPr>
                <w:rFonts w:hint="eastAsia" w:ascii="宋体" w:hAnsi="宋体" w:cs="宋体"/>
                <w:sz w:val="24"/>
              </w:rPr>
            </w:pPr>
          </w:p>
        </w:tc>
        <w:tc>
          <w:tcPr>
            <w:tcW w:w="1356" w:type="pct"/>
            <w:vAlign w:val="center"/>
          </w:tcPr>
          <w:p>
            <w:pPr>
              <w:rPr>
                <w:rFonts w:hint="eastAsia" w:ascii="宋体" w:hAnsi="宋体" w:cs="宋体"/>
                <w:sz w:val="24"/>
              </w:rPr>
            </w:pPr>
            <w:r>
              <w:rPr>
                <w:rFonts w:hint="eastAsia" w:ascii="宋体" w:hAnsi="宋体" w:cs="宋体"/>
                <w:sz w:val="24"/>
              </w:rPr>
              <w:t>客户满意度</w:t>
            </w:r>
          </w:p>
        </w:tc>
        <w:tc>
          <w:tcPr>
            <w:tcW w:w="1550" w:type="pct"/>
            <w:shd w:val="clear" w:color="auto" w:fill="FFFFFF"/>
            <w:vAlign w:val="center"/>
          </w:tcPr>
          <w:p>
            <w:pPr>
              <w:rPr>
                <w:rFonts w:hint="eastAsia" w:ascii="宋体" w:hAnsi="宋体" w:cs="宋体"/>
                <w:sz w:val="24"/>
              </w:rPr>
            </w:pPr>
            <w:r>
              <w:rPr>
                <w:rFonts w:hint="eastAsia" w:ascii="宋体" w:hAnsi="宋体" w:cs="宋体"/>
                <w:sz w:val="24"/>
              </w:rPr>
              <w:t>平均分数 &gt; 80分</w:t>
            </w:r>
          </w:p>
        </w:tc>
        <w:tc>
          <w:tcPr>
            <w:tcW w:w="1647" w:type="pct"/>
            <w:shd w:val="clear" w:color="auto" w:fill="FFFFFF"/>
            <w:vAlign w:val="center"/>
          </w:tcPr>
          <w:p>
            <w:pPr>
              <w:jc w:val="center"/>
              <w:rPr>
                <w:rFonts w:hint="eastAsia" w:ascii="宋体" w:hAnsi="宋体" w:cs="宋体"/>
                <w:sz w:val="24"/>
              </w:rPr>
            </w:pPr>
            <w:r>
              <w:rPr>
                <w:rFonts w:hint="eastAsia" w:ascii="宋体" w:hAnsi="宋体" w:cs="宋体"/>
                <w:sz w:val="24"/>
              </w:rPr>
              <w:t>每年或不定期执行</w:t>
            </w:r>
          </w:p>
        </w:tc>
      </w:tr>
    </w:tbl>
    <w:p>
      <w:pPr>
        <w:pStyle w:val="841"/>
        <w:ind w:firstLine="482"/>
        <w:rPr>
          <w:rStyle w:val="986"/>
          <w:rFonts w:hint="eastAsia" w:ascii="宋体" w:eastAsia="宋体" w:cs="宋体"/>
          <w:sz w:val="24"/>
          <w:szCs w:val="24"/>
        </w:rPr>
      </w:pPr>
      <w:r>
        <w:rPr>
          <w:rStyle w:val="986"/>
          <w:rFonts w:hint="eastAsia" w:ascii="宋体" w:eastAsia="宋体" w:cs="宋体"/>
          <w:sz w:val="24"/>
          <w:szCs w:val="24"/>
        </w:rPr>
        <w:t>服务形式</w:t>
      </w:r>
    </w:p>
    <w:p>
      <w:pPr>
        <w:spacing w:before="60" w:line="360" w:lineRule="auto"/>
        <w:ind w:firstLine="480"/>
        <w:rPr>
          <w:rFonts w:hint="eastAsia" w:ascii="宋体" w:hAnsi="宋体" w:cs="宋体"/>
          <w:sz w:val="24"/>
          <w:lang w:val="zh-CN"/>
        </w:rPr>
      </w:pPr>
      <w:r>
        <w:rPr>
          <w:rFonts w:hint="eastAsia" w:ascii="宋体" w:hAnsi="宋体" w:cs="宋体"/>
          <w:sz w:val="24"/>
          <w:lang w:val="en-GB"/>
        </w:rPr>
        <w:t>IT</w:t>
      </w:r>
      <w:r>
        <w:rPr>
          <w:rFonts w:hint="eastAsia" w:ascii="宋体" w:hAnsi="宋体" w:cs="宋体"/>
          <w:sz w:val="24"/>
          <w:lang w:val="zh-CN"/>
        </w:rPr>
        <w:t>乙方承诺为客户提供以下形式的服务：</w:t>
      </w:r>
    </w:p>
    <w:tbl>
      <w:tblPr>
        <w:tblStyle w:val="64"/>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520"/>
        <w:gridCol w:w="2880"/>
        <w:gridCol w:w="3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28" w:type="dxa"/>
            <w:shd w:val="clear" w:color="auto" w:fill="F3F3F3"/>
            <w:vAlign w:val="center"/>
          </w:tcPr>
          <w:p>
            <w:pPr>
              <w:spacing w:line="360" w:lineRule="auto"/>
              <w:jc w:val="center"/>
              <w:rPr>
                <w:rFonts w:hint="eastAsia" w:ascii="宋体" w:hAnsi="宋体" w:cs="宋体"/>
                <w:b/>
                <w:sz w:val="24"/>
              </w:rPr>
            </w:pPr>
            <w:r>
              <w:rPr>
                <w:rFonts w:hint="eastAsia" w:ascii="宋体" w:hAnsi="宋体" w:cs="宋体"/>
                <w:b/>
                <w:sz w:val="24"/>
              </w:rPr>
              <w:t>编号</w:t>
            </w:r>
          </w:p>
        </w:tc>
        <w:tc>
          <w:tcPr>
            <w:tcW w:w="2520" w:type="dxa"/>
            <w:shd w:val="clear" w:color="auto" w:fill="F3F3F3"/>
            <w:vAlign w:val="center"/>
          </w:tcPr>
          <w:p>
            <w:pPr>
              <w:spacing w:line="360" w:lineRule="auto"/>
              <w:jc w:val="center"/>
              <w:rPr>
                <w:rFonts w:hint="eastAsia" w:ascii="宋体" w:hAnsi="宋体" w:cs="宋体"/>
                <w:b/>
                <w:sz w:val="24"/>
              </w:rPr>
            </w:pPr>
            <w:r>
              <w:rPr>
                <w:rFonts w:hint="eastAsia" w:ascii="宋体" w:hAnsi="宋体" w:cs="宋体"/>
                <w:b/>
                <w:sz w:val="24"/>
              </w:rPr>
              <w:t>日常服务项目</w:t>
            </w:r>
          </w:p>
        </w:tc>
        <w:tc>
          <w:tcPr>
            <w:tcW w:w="2880" w:type="dxa"/>
            <w:tcBorders>
              <w:bottom w:val="single" w:color="auto" w:sz="4" w:space="0"/>
            </w:tcBorders>
            <w:shd w:val="clear" w:color="auto" w:fill="F3F3F3"/>
            <w:vAlign w:val="center"/>
          </w:tcPr>
          <w:p>
            <w:pPr>
              <w:jc w:val="center"/>
              <w:rPr>
                <w:rFonts w:hint="eastAsia" w:ascii="宋体" w:hAnsi="宋体" w:cs="宋体"/>
                <w:b/>
                <w:sz w:val="24"/>
              </w:rPr>
            </w:pPr>
            <w:r>
              <w:rPr>
                <w:rFonts w:hint="eastAsia" w:ascii="宋体" w:hAnsi="宋体" w:cs="宋体"/>
                <w:b/>
                <w:sz w:val="24"/>
              </w:rPr>
              <w:t>服务指标</w:t>
            </w:r>
          </w:p>
        </w:tc>
        <w:tc>
          <w:tcPr>
            <w:tcW w:w="3061" w:type="dxa"/>
            <w:tcBorders>
              <w:bottom w:val="single" w:color="auto" w:sz="4" w:space="0"/>
            </w:tcBorders>
            <w:shd w:val="clear" w:color="auto" w:fill="F3F3F3"/>
            <w:vAlign w:val="center"/>
          </w:tcPr>
          <w:p>
            <w:pPr>
              <w:jc w:val="center"/>
              <w:rPr>
                <w:rFonts w:hint="eastAsia" w:ascii="宋体" w:hAnsi="宋体" w:cs="宋体"/>
                <w:b/>
                <w:sz w:val="24"/>
              </w:rPr>
            </w:pPr>
            <w:r>
              <w:rPr>
                <w:rFonts w:hint="eastAsia" w:ascii="宋体" w:hAnsi="宋体" w:cs="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vAlign w:val="center"/>
          </w:tcPr>
          <w:p>
            <w:pPr>
              <w:numPr>
                <w:ilvl w:val="0"/>
                <w:numId w:val="4"/>
              </w:numPr>
              <w:spacing w:line="360" w:lineRule="auto"/>
              <w:rPr>
                <w:rFonts w:hint="eastAsia" w:ascii="宋体" w:hAnsi="宋体" w:cs="宋体"/>
                <w:sz w:val="24"/>
              </w:rPr>
            </w:pPr>
          </w:p>
        </w:tc>
        <w:tc>
          <w:tcPr>
            <w:tcW w:w="2520" w:type="dxa"/>
            <w:vAlign w:val="center"/>
          </w:tcPr>
          <w:p>
            <w:pPr>
              <w:rPr>
                <w:rFonts w:hint="eastAsia" w:ascii="宋体" w:hAnsi="宋体" w:cs="宋体"/>
                <w:sz w:val="24"/>
              </w:rPr>
            </w:pPr>
            <w:r>
              <w:rPr>
                <w:rFonts w:hint="eastAsia" w:ascii="宋体" w:hAnsi="宋体" w:cs="宋体"/>
                <w:sz w:val="24"/>
              </w:rPr>
              <w:t>工作时间</w:t>
            </w:r>
          </w:p>
        </w:tc>
        <w:tc>
          <w:tcPr>
            <w:tcW w:w="2880" w:type="dxa"/>
            <w:shd w:val="clear" w:color="auto" w:fill="FFFFFF"/>
            <w:vAlign w:val="center"/>
          </w:tcPr>
          <w:p>
            <w:pPr>
              <w:rPr>
                <w:rFonts w:hint="eastAsia" w:ascii="宋体" w:hAnsi="宋体" w:cs="宋体"/>
                <w:sz w:val="24"/>
              </w:rPr>
            </w:pPr>
            <w:r>
              <w:rPr>
                <w:rFonts w:hint="eastAsia" w:ascii="宋体" w:hAnsi="宋体" w:cs="宋体"/>
                <w:sz w:val="24"/>
              </w:rPr>
              <w:t>周一～周五：08:30-17:30</w:t>
            </w:r>
          </w:p>
        </w:tc>
        <w:tc>
          <w:tcPr>
            <w:tcW w:w="3061" w:type="dxa"/>
            <w:shd w:val="clear" w:color="auto" w:fill="FFFFFF"/>
            <w:vAlign w:val="center"/>
          </w:tcPr>
          <w:p>
            <w:pPr>
              <w:jc w:val="center"/>
              <w:rPr>
                <w:rFonts w:hint="eastAsia" w:ascii="宋体" w:hAnsi="宋体" w:cs="宋体"/>
                <w:sz w:val="24"/>
              </w:rPr>
            </w:pPr>
            <w:r>
              <w:rPr>
                <w:rFonts w:hint="eastAsia" w:ascii="宋体" w:hAnsi="宋体" w:cs="宋体"/>
                <w:sz w:val="24"/>
              </w:rPr>
              <w:t>驻场开发及现场维护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vAlign w:val="center"/>
          </w:tcPr>
          <w:p>
            <w:pPr>
              <w:numPr>
                <w:ilvl w:val="0"/>
                <w:numId w:val="4"/>
              </w:numPr>
              <w:spacing w:line="360" w:lineRule="auto"/>
              <w:rPr>
                <w:rFonts w:hint="eastAsia" w:ascii="宋体" w:hAnsi="宋体" w:cs="宋体"/>
                <w:sz w:val="24"/>
              </w:rPr>
            </w:pPr>
          </w:p>
        </w:tc>
        <w:tc>
          <w:tcPr>
            <w:tcW w:w="2520" w:type="dxa"/>
            <w:vAlign w:val="center"/>
          </w:tcPr>
          <w:p>
            <w:pPr>
              <w:rPr>
                <w:rFonts w:hint="eastAsia" w:ascii="宋体" w:hAnsi="宋体" w:cs="宋体"/>
                <w:sz w:val="24"/>
              </w:rPr>
            </w:pPr>
            <w:r>
              <w:rPr>
                <w:rFonts w:hint="eastAsia" w:ascii="宋体" w:hAnsi="宋体" w:cs="宋体"/>
                <w:sz w:val="24"/>
              </w:rPr>
              <w:t>加班时间</w:t>
            </w:r>
          </w:p>
        </w:tc>
        <w:tc>
          <w:tcPr>
            <w:tcW w:w="2880" w:type="dxa"/>
            <w:shd w:val="clear" w:color="auto" w:fill="FFFFFF"/>
            <w:vAlign w:val="center"/>
          </w:tcPr>
          <w:p>
            <w:pPr>
              <w:rPr>
                <w:rFonts w:hint="eastAsia" w:ascii="宋体" w:hAnsi="宋体" w:cs="宋体"/>
                <w:sz w:val="24"/>
              </w:rPr>
            </w:pPr>
            <w:r>
              <w:rPr>
                <w:rFonts w:hint="eastAsia" w:ascii="宋体" w:hAnsi="宋体" w:cs="宋体"/>
                <w:sz w:val="24"/>
              </w:rPr>
              <w:t>工作日晚上或节假日</w:t>
            </w:r>
          </w:p>
        </w:tc>
        <w:tc>
          <w:tcPr>
            <w:tcW w:w="3061" w:type="dxa"/>
            <w:shd w:val="clear" w:color="auto" w:fill="FFFFFF"/>
            <w:vAlign w:val="center"/>
          </w:tcPr>
          <w:p>
            <w:pPr>
              <w:jc w:val="center"/>
              <w:rPr>
                <w:rFonts w:hint="eastAsia" w:ascii="宋体" w:hAnsi="宋体" w:cs="宋体"/>
                <w:sz w:val="24"/>
              </w:rPr>
            </w:pPr>
            <w:r>
              <w:rPr>
                <w:rFonts w:hint="eastAsia" w:ascii="宋体" w:hAnsi="宋体" w:cs="宋体"/>
                <w:sz w:val="24"/>
              </w:rPr>
              <w:t>根据项目需要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vAlign w:val="center"/>
          </w:tcPr>
          <w:p>
            <w:pPr>
              <w:numPr>
                <w:ilvl w:val="0"/>
                <w:numId w:val="4"/>
              </w:numPr>
              <w:spacing w:line="360" w:lineRule="auto"/>
              <w:rPr>
                <w:rFonts w:hint="eastAsia" w:ascii="宋体" w:hAnsi="宋体" w:cs="宋体"/>
                <w:sz w:val="24"/>
              </w:rPr>
            </w:pPr>
          </w:p>
        </w:tc>
        <w:tc>
          <w:tcPr>
            <w:tcW w:w="2520" w:type="dxa"/>
            <w:vAlign w:val="center"/>
          </w:tcPr>
          <w:p>
            <w:pPr>
              <w:rPr>
                <w:rFonts w:hint="eastAsia" w:ascii="宋体" w:hAnsi="宋体" w:cs="宋体"/>
                <w:sz w:val="24"/>
              </w:rPr>
            </w:pPr>
            <w:r>
              <w:rPr>
                <w:rFonts w:hint="eastAsia" w:ascii="宋体" w:hAnsi="宋体" w:cs="宋体"/>
                <w:sz w:val="24"/>
              </w:rPr>
              <w:t>热线服务</w:t>
            </w:r>
          </w:p>
        </w:tc>
        <w:tc>
          <w:tcPr>
            <w:tcW w:w="2880" w:type="dxa"/>
            <w:shd w:val="clear" w:color="auto" w:fill="FFFFFF"/>
            <w:vAlign w:val="center"/>
          </w:tcPr>
          <w:p>
            <w:pPr>
              <w:rPr>
                <w:rFonts w:hint="eastAsia" w:ascii="宋体" w:hAnsi="宋体" w:cs="宋体"/>
                <w:sz w:val="24"/>
              </w:rPr>
            </w:pPr>
            <w:r>
              <w:rPr>
                <w:rFonts w:hint="eastAsia" w:ascii="宋体" w:hAnsi="宋体" w:cs="宋体"/>
                <w:sz w:val="24"/>
              </w:rPr>
              <w:t>7*24小时热线服务</w:t>
            </w:r>
          </w:p>
        </w:tc>
        <w:tc>
          <w:tcPr>
            <w:tcW w:w="3061" w:type="dxa"/>
            <w:shd w:val="clear" w:color="auto" w:fill="FFFFFF"/>
            <w:vAlign w:val="center"/>
          </w:tcPr>
          <w:p>
            <w:pPr>
              <w:jc w:val="center"/>
              <w:rPr>
                <w:rFonts w:hint="eastAsia" w:ascii="宋体" w:hAnsi="宋体" w:cs="宋体"/>
                <w:sz w:val="24"/>
              </w:rPr>
            </w:pPr>
            <w:r>
              <w:rPr>
                <w:rFonts w:hint="eastAsia" w:ascii="宋体" w:hAnsi="宋体" w:cs="宋体"/>
                <w:sz w:val="24"/>
              </w:rPr>
              <w:t>提供热线电话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vAlign w:val="center"/>
          </w:tcPr>
          <w:p>
            <w:pPr>
              <w:numPr>
                <w:ilvl w:val="0"/>
                <w:numId w:val="4"/>
              </w:numPr>
              <w:spacing w:line="360" w:lineRule="auto"/>
              <w:rPr>
                <w:rFonts w:hint="eastAsia" w:ascii="宋体" w:hAnsi="宋体" w:cs="宋体"/>
                <w:sz w:val="24"/>
              </w:rPr>
            </w:pPr>
          </w:p>
        </w:tc>
        <w:tc>
          <w:tcPr>
            <w:tcW w:w="2520" w:type="dxa"/>
            <w:vAlign w:val="center"/>
          </w:tcPr>
          <w:p>
            <w:pPr>
              <w:rPr>
                <w:rFonts w:hint="eastAsia" w:ascii="宋体" w:hAnsi="宋体" w:cs="宋体"/>
                <w:sz w:val="24"/>
              </w:rPr>
            </w:pPr>
            <w:r>
              <w:rPr>
                <w:rFonts w:hint="eastAsia" w:ascii="宋体" w:hAnsi="宋体" w:cs="宋体"/>
                <w:sz w:val="24"/>
              </w:rPr>
              <w:t>提交项目成果</w:t>
            </w:r>
          </w:p>
        </w:tc>
        <w:tc>
          <w:tcPr>
            <w:tcW w:w="2880" w:type="dxa"/>
            <w:shd w:val="clear" w:color="auto" w:fill="FFFFFF"/>
            <w:vAlign w:val="center"/>
          </w:tcPr>
          <w:p>
            <w:pPr>
              <w:rPr>
                <w:rFonts w:hint="eastAsia" w:ascii="宋体" w:hAnsi="宋体" w:cs="宋体"/>
                <w:sz w:val="24"/>
              </w:rPr>
            </w:pPr>
            <w:r>
              <w:rPr>
                <w:rFonts w:hint="eastAsia" w:ascii="宋体" w:hAnsi="宋体" w:cs="宋体"/>
                <w:sz w:val="24"/>
              </w:rPr>
              <w:t>按时提交阶段性成果和验收</w:t>
            </w:r>
          </w:p>
        </w:tc>
        <w:tc>
          <w:tcPr>
            <w:tcW w:w="3061" w:type="dxa"/>
            <w:shd w:val="clear" w:color="auto" w:fill="FFFFFF"/>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vAlign w:val="center"/>
          </w:tcPr>
          <w:p>
            <w:pPr>
              <w:numPr>
                <w:ilvl w:val="0"/>
                <w:numId w:val="4"/>
              </w:numPr>
              <w:spacing w:line="360" w:lineRule="auto"/>
              <w:rPr>
                <w:rFonts w:hint="eastAsia" w:ascii="宋体" w:hAnsi="宋体" w:cs="宋体"/>
                <w:sz w:val="24"/>
              </w:rPr>
            </w:pPr>
          </w:p>
        </w:tc>
        <w:tc>
          <w:tcPr>
            <w:tcW w:w="2520" w:type="dxa"/>
            <w:vAlign w:val="center"/>
          </w:tcPr>
          <w:p>
            <w:pPr>
              <w:rPr>
                <w:rFonts w:hint="eastAsia" w:ascii="宋体" w:hAnsi="宋体" w:cs="宋体"/>
                <w:sz w:val="24"/>
              </w:rPr>
            </w:pPr>
            <w:r>
              <w:rPr>
                <w:rFonts w:hint="eastAsia" w:ascii="宋体" w:hAnsi="宋体" w:cs="宋体"/>
                <w:sz w:val="24"/>
              </w:rPr>
              <w:t>培训服务</w:t>
            </w:r>
          </w:p>
        </w:tc>
        <w:tc>
          <w:tcPr>
            <w:tcW w:w="2880" w:type="dxa"/>
            <w:shd w:val="clear" w:color="auto" w:fill="FFFFFF"/>
            <w:vAlign w:val="center"/>
          </w:tcPr>
          <w:p>
            <w:pPr>
              <w:rPr>
                <w:rFonts w:hint="eastAsia" w:ascii="宋体" w:hAnsi="宋体" w:cs="宋体"/>
                <w:sz w:val="24"/>
              </w:rPr>
            </w:pPr>
            <w:r>
              <w:rPr>
                <w:rFonts w:hint="eastAsia" w:ascii="宋体" w:hAnsi="宋体" w:cs="宋体"/>
                <w:sz w:val="24"/>
              </w:rPr>
              <w:t>系统操作和维护培训</w:t>
            </w:r>
          </w:p>
        </w:tc>
        <w:tc>
          <w:tcPr>
            <w:tcW w:w="3061" w:type="dxa"/>
            <w:shd w:val="clear" w:color="auto" w:fill="FFFFFF"/>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vAlign w:val="center"/>
          </w:tcPr>
          <w:p>
            <w:pPr>
              <w:numPr>
                <w:ilvl w:val="0"/>
                <w:numId w:val="4"/>
              </w:numPr>
              <w:spacing w:line="360" w:lineRule="auto"/>
              <w:rPr>
                <w:rFonts w:hint="eastAsia" w:ascii="宋体" w:hAnsi="宋体" w:cs="宋体"/>
                <w:sz w:val="24"/>
              </w:rPr>
            </w:pPr>
          </w:p>
        </w:tc>
        <w:tc>
          <w:tcPr>
            <w:tcW w:w="2520" w:type="dxa"/>
            <w:vAlign w:val="center"/>
          </w:tcPr>
          <w:p>
            <w:pPr>
              <w:rPr>
                <w:rFonts w:hint="eastAsia" w:ascii="宋体" w:hAnsi="宋体" w:cs="宋体"/>
                <w:sz w:val="24"/>
              </w:rPr>
            </w:pPr>
            <w:r>
              <w:rPr>
                <w:rFonts w:hint="eastAsia" w:ascii="宋体" w:hAnsi="宋体" w:cs="宋体"/>
                <w:sz w:val="24"/>
              </w:rPr>
              <w:t>系统上线</w:t>
            </w:r>
          </w:p>
        </w:tc>
        <w:tc>
          <w:tcPr>
            <w:tcW w:w="2880" w:type="dxa"/>
            <w:shd w:val="clear" w:color="auto" w:fill="FFFFFF"/>
            <w:vAlign w:val="center"/>
          </w:tcPr>
          <w:p>
            <w:pPr>
              <w:rPr>
                <w:rFonts w:hint="eastAsia" w:ascii="宋体" w:hAnsi="宋体" w:cs="宋体"/>
                <w:sz w:val="24"/>
              </w:rPr>
            </w:pPr>
            <w:r>
              <w:rPr>
                <w:rFonts w:hint="eastAsia" w:ascii="宋体" w:hAnsi="宋体" w:cs="宋体"/>
                <w:sz w:val="24"/>
              </w:rPr>
              <w:t>按时完成上线</w:t>
            </w:r>
          </w:p>
        </w:tc>
        <w:tc>
          <w:tcPr>
            <w:tcW w:w="3061" w:type="dxa"/>
            <w:shd w:val="clear" w:color="auto" w:fill="FFFFFF"/>
            <w:vAlign w:val="center"/>
          </w:tcPr>
          <w:p>
            <w:pPr>
              <w:jc w:val="center"/>
              <w:rPr>
                <w:rFonts w:hint="eastAsia" w:ascii="宋体" w:hAnsi="宋体" w:cs="宋体"/>
                <w:sz w:val="24"/>
              </w:rPr>
            </w:pPr>
            <w:r>
              <w:rPr>
                <w:rFonts w:hint="eastAsia" w:ascii="宋体" w:hAnsi="宋体" w:cs="宋体"/>
                <w:sz w:val="24"/>
              </w:rPr>
              <w:t>根据项目计划和进度而定</w:t>
            </w:r>
          </w:p>
        </w:tc>
      </w:tr>
    </w:tbl>
    <w:p>
      <w:pPr>
        <w:rPr>
          <w:rFonts w:hint="eastAsia" w:ascii="宋体" w:hAnsi="宋体" w:cs="宋体"/>
          <w:sz w:val="24"/>
        </w:rPr>
      </w:pPr>
      <w:r>
        <w:rPr>
          <w:rFonts w:hint="eastAsia" w:ascii="宋体" w:hAnsi="宋体" w:cs="宋体"/>
          <w:sz w:val="24"/>
        </w:rPr>
        <w:t>*加班按项目进度由甲方统一安排，加班时间按照主合同要求进行考核</w:t>
      </w:r>
    </w:p>
    <w:p>
      <w:pPr>
        <w:rPr>
          <w:rFonts w:hint="eastAsia" w:ascii="宋体" w:hAnsi="宋体" w:cs="宋体"/>
          <w:sz w:val="24"/>
        </w:rPr>
      </w:pPr>
    </w:p>
    <w:p>
      <w:pPr>
        <w:rPr>
          <w:rFonts w:hint="eastAsia" w:ascii="宋体" w:hAnsi="宋体" w:cs="宋体"/>
          <w:sz w:val="24"/>
        </w:rPr>
      </w:pPr>
    </w:p>
    <w:p>
      <w:pPr>
        <w:pStyle w:val="841"/>
        <w:ind w:firstLine="482"/>
        <w:rPr>
          <w:rStyle w:val="986"/>
          <w:rFonts w:hint="eastAsia" w:ascii="宋体" w:eastAsia="宋体" w:cs="宋体"/>
          <w:sz w:val="24"/>
          <w:szCs w:val="24"/>
        </w:rPr>
      </w:pPr>
      <w:r>
        <w:rPr>
          <w:rStyle w:val="986"/>
          <w:rFonts w:hint="eastAsia" w:ascii="宋体" w:eastAsia="宋体" w:cs="宋体"/>
          <w:sz w:val="24"/>
          <w:szCs w:val="24"/>
        </w:rPr>
        <w:t>服务级别响应</w:t>
      </w:r>
    </w:p>
    <w:tbl>
      <w:tblPr>
        <w:tblStyle w:val="64"/>
        <w:tblW w:w="9209" w:type="dxa"/>
        <w:tblInd w:w="0" w:type="dxa"/>
        <w:tblLayout w:type="autofit"/>
        <w:tblCellMar>
          <w:top w:w="0" w:type="dxa"/>
          <w:left w:w="108" w:type="dxa"/>
          <w:bottom w:w="0" w:type="dxa"/>
          <w:right w:w="108" w:type="dxa"/>
        </w:tblCellMar>
      </w:tblPr>
      <w:tblGrid>
        <w:gridCol w:w="2260"/>
        <w:gridCol w:w="6949"/>
      </w:tblGrid>
      <w:tr>
        <w:tblPrEx>
          <w:tblCellMar>
            <w:top w:w="0" w:type="dxa"/>
            <w:left w:w="108" w:type="dxa"/>
            <w:bottom w:w="0" w:type="dxa"/>
            <w:right w:w="108" w:type="dxa"/>
          </w:tblCellMar>
        </w:tblPrEx>
        <w:trPr>
          <w:trHeight w:val="285" w:hRule="atLeast"/>
        </w:trPr>
        <w:tc>
          <w:tcPr>
            <w:tcW w:w="226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pPr>
              <w:widowControl/>
              <w:jc w:val="center"/>
              <w:rPr>
                <w:rFonts w:hint="eastAsia" w:ascii="宋体" w:hAnsi="宋体" w:cs="宋体"/>
                <w:b/>
                <w:bCs/>
                <w:kern w:val="0"/>
                <w:sz w:val="24"/>
              </w:rPr>
            </w:pPr>
            <w:r>
              <w:rPr>
                <w:rFonts w:hint="eastAsia" w:ascii="宋体" w:hAnsi="宋体" w:cs="宋体"/>
                <w:b/>
                <w:bCs/>
                <w:kern w:val="0"/>
                <w:sz w:val="24"/>
              </w:rPr>
              <w:t>服务项目</w:t>
            </w:r>
          </w:p>
        </w:tc>
        <w:tc>
          <w:tcPr>
            <w:tcW w:w="6949" w:type="dxa"/>
            <w:tcBorders>
              <w:top w:val="single" w:color="auto" w:sz="4" w:space="0"/>
              <w:left w:val="nil"/>
              <w:bottom w:val="single" w:color="auto" w:sz="4" w:space="0"/>
              <w:right w:val="single" w:color="auto" w:sz="4" w:space="0"/>
            </w:tcBorders>
            <w:shd w:val="clear" w:color="auto" w:fill="F1F1F1" w:themeFill="background1" w:themeFillShade="F2"/>
            <w:vAlign w:val="center"/>
          </w:tcPr>
          <w:p>
            <w:pPr>
              <w:widowControl/>
              <w:jc w:val="center"/>
              <w:rPr>
                <w:rFonts w:hint="eastAsia" w:ascii="宋体" w:hAnsi="宋体" w:cs="宋体"/>
                <w:b/>
                <w:bCs/>
                <w:kern w:val="0"/>
                <w:sz w:val="24"/>
              </w:rPr>
            </w:pPr>
            <w:r>
              <w:rPr>
                <w:rFonts w:hint="eastAsia" w:ascii="宋体" w:hAnsi="宋体" w:cs="宋体"/>
                <w:b/>
                <w:bCs/>
                <w:kern w:val="0"/>
                <w:sz w:val="24"/>
              </w:rPr>
              <w:t>服务响应标准</w:t>
            </w:r>
          </w:p>
        </w:tc>
      </w:tr>
      <w:tr>
        <w:tblPrEx>
          <w:tblCellMar>
            <w:top w:w="0" w:type="dxa"/>
            <w:left w:w="108" w:type="dxa"/>
            <w:bottom w:w="0" w:type="dxa"/>
            <w:right w:w="108" w:type="dxa"/>
          </w:tblCellMar>
        </w:tblPrEx>
        <w:trPr>
          <w:trHeight w:val="285" w:hRule="atLeast"/>
        </w:trPr>
        <w:tc>
          <w:tcPr>
            <w:tcW w:w="2260"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技术支持响应时间</w:t>
            </w:r>
          </w:p>
        </w:tc>
        <w:tc>
          <w:tcPr>
            <w:tcW w:w="6949"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10分钟内</w:t>
            </w:r>
          </w:p>
        </w:tc>
      </w:tr>
      <w:tr>
        <w:tblPrEx>
          <w:tblCellMar>
            <w:top w:w="0" w:type="dxa"/>
            <w:left w:w="108" w:type="dxa"/>
            <w:bottom w:w="0" w:type="dxa"/>
            <w:right w:w="108" w:type="dxa"/>
          </w:tblCellMar>
        </w:tblPrEx>
        <w:trPr>
          <w:trHeight w:val="285" w:hRule="atLeast"/>
        </w:trPr>
        <w:tc>
          <w:tcPr>
            <w:tcW w:w="2260"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电话支持标准</w:t>
            </w:r>
          </w:p>
        </w:tc>
        <w:tc>
          <w:tcPr>
            <w:tcW w:w="6949" w:type="dxa"/>
            <w:tcBorders>
              <w:top w:val="nil"/>
              <w:left w:val="nil"/>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7*24小时</w:t>
            </w:r>
          </w:p>
        </w:tc>
      </w:tr>
      <w:tr>
        <w:tblPrEx>
          <w:tblCellMar>
            <w:top w:w="0" w:type="dxa"/>
            <w:left w:w="108" w:type="dxa"/>
            <w:bottom w:w="0" w:type="dxa"/>
            <w:right w:w="108" w:type="dxa"/>
          </w:tblCellMar>
        </w:tblPrEx>
        <w:trPr>
          <w:trHeight w:val="285" w:hRule="atLeast"/>
        </w:trPr>
        <w:tc>
          <w:tcPr>
            <w:tcW w:w="2260"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现场支持标准</w:t>
            </w:r>
          </w:p>
        </w:tc>
        <w:tc>
          <w:tcPr>
            <w:tcW w:w="6949" w:type="dxa"/>
            <w:tcBorders>
              <w:top w:val="nil"/>
              <w:left w:val="nil"/>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4小时内到现场</w:t>
            </w:r>
          </w:p>
        </w:tc>
      </w:tr>
      <w:tr>
        <w:tblPrEx>
          <w:tblCellMar>
            <w:top w:w="0" w:type="dxa"/>
            <w:left w:w="108" w:type="dxa"/>
            <w:bottom w:w="0" w:type="dxa"/>
            <w:right w:w="108" w:type="dxa"/>
          </w:tblCellMar>
        </w:tblPrEx>
        <w:trPr>
          <w:trHeight w:val="285" w:hRule="atLeast"/>
        </w:trPr>
        <w:tc>
          <w:tcPr>
            <w:tcW w:w="2260"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演练现场支持</w:t>
            </w:r>
          </w:p>
        </w:tc>
        <w:tc>
          <w:tcPr>
            <w:tcW w:w="6949" w:type="dxa"/>
            <w:tcBorders>
              <w:top w:val="nil"/>
              <w:left w:val="nil"/>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4次/年</w:t>
            </w:r>
          </w:p>
        </w:tc>
      </w:tr>
      <w:tr>
        <w:tblPrEx>
          <w:tblCellMar>
            <w:top w:w="0" w:type="dxa"/>
            <w:left w:w="108" w:type="dxa"/>
            <w:bottom w:w="0" w:type="dxa"/>
            <w:right w:w="108" w:type="dxa"/>
          </w:tblCellMar>
        </w:tblPrEx>
        <w:trPr>
          <w:trHeight w:val="570" w:hRule="atLeast"/>
        </w:trPr>
        <w:tc>
          <w:tcPr>
            <w:tcW w:w="2260"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影响系统正常对外服务的BUG修复时间</w:t>
            </w:r>
          </w:p>
        </w:tc>
        <w:tc>
          <w:tcPr>
            <w:tcW w:w="6949" w:type="dxa"/>
            <w:tcBorders>
              <w:top w:val="nil"/>
              <w:left w:val="nil"/>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8小时内</w:t>
            </w:r>
          </w:p>
        </w:tc>
      </w:tr>
      <w:tr>
        <w:tblPrEx>
          <w:tblCellMar>
            <w:top w:w="0" w:type="dxa"/>
            <w:left w:w="108" w:type="dxa"/>
            <w:bottom w:w="0" w:type="dxa"/>
            <w:right w:w="108" w:type="dxa"/>
          </w:tblCellMar>
        </w:tblPrEx>
        <w:trPr>
          <w:trHeight w:val="1140" w:hRule="atLeast"/>
        </w:trPr>
        <w:tc>
          <w:tcPr>
            <w:tcW w:w="2260"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问题解决率</w:t>
            </w:r>
          </w:p>
        </w:tc>
        <w:tc>
          <w:tcPr>
            <w:tcW w:w="6949" w:type="dxa"/>
            <w:tcBorders>
              <w:top w:val="nil"/>
              <w:left w:val="nil"/>
              <w:bottom w:val="single" w:color="auto" w:sz="4" w:space="0"/>
              <w:right w:val="single" w:color="auto" w:sz="4" w:space="0"/>
            </w:tcBorders>
            <w:vAlign w:val="center"/>
          </w:tcPr>
          <w:p>
            <w:pPr>
              <w:widowControl/>
              <w:jc w:val="left"/>
              <w:rPr>
                <w:rFonts w:hint="eastAsia" w:ascii="宋体" w:hAnsi="宋体" w:cs="宋体"/>
                <w:kern w:val="0"/>
                <w:sz w:val="24"/>
              </w:rPr>
            </w:pPr>
            <w:r>
              <w:rPr>
                <w:rFonts w:hint="eastAsia" w:ascii="宋体" w:hAnsi="宋体" w:cs="宋体"/>
                <w:kern w:val="0"/>
                <w:sz w:val="24"/>
              </w:rPr>
              <w:t>（1）70%的问题在【3】个工作日内解决</w:t>
            </w:r>
            <w:r>
              <w:rPr>
                <w:rFonts w:hint="eastAsia" w:ascii="宋体" w:hAnsi="宋体" w:cs="宋体"/>
                <w:kern w:val="0"/>
                <w:sz w:val="24"/>
              </w:rPr>
              <w:br w:type="textWrapping"/>
            </w:r>
            <w:r>
              <w:rPr>
                <w:rFonts w:hint="eastAsia" w:ascii="宋体" w:hAnsi="宋体" w:cs="宋体"/>
                <w:kern w:val="0"/>
                <w:sz w:val="24"/>
              </w:rPr>
              <w:t>（2）20%的问题在【5】个工作日内解决</w:t>
            </w:r>
          </w:p>
        </w:tc>
      </w:tr>
    </w:tbl>
    <w:p>
      <w:pPr>
        <w:rPr>
          <w:rFonts w:hint="eastAsia" w:ascii="宋体" w:hAnsi="宋体" w:cs="宋体"/>
          <w:sz w:val="24"/>
        </w:rPr>
      </w:pPr>
    </w:p>
    <w:p>
      <w:pPr>
        <w:pStyle w:val="841"/>
        <w:ind w:firstLine="482"/>
        <w:rPr>
          <w:rStyle w:val="986"/>
          <w:rFonts w:hint="eastAsia" w:ascii="宋体" w:eastAsia="宋体" w:cs="宋体"/>
          <w:sz w:val="24"/>
          <w:szCs w:val="24"/>
        </w:rPr>
      </w:pPr>
      <w:r>
        <w:rPr>
          <w:rStyle w:val="986"/>
          <w:rFonts w:hint="eastAsia" w:ascii="宋体" w:eastAsia="宋体" w:cs="宋体"/>
          <w:sz w:val="24"/>
          <w:szCs w:val="24"/>
        </w:rPr>
        <w:t>服务组织</w:t>
      </w:r>
    </w:p>
    <w:p>
      <w:pPr>
        <w:spacing w:line="360" w:lineRule="auto"/>
        <w:ind w:firstLine="420" w:firstLineChars="175"/>
        <w:rPr>
          <w:rFonts w:hint="eastAsia" w:ascii="宋体" w:hAnsi="宋体" w:cs="宋体"/>
          <w:sz w:val="24"/>
          <w:lang w:val="zh-CN"/>
        </w:rPr>
      </w:pPr>
      <w:r>
        <w:rPr>
          <w:rFonts w:hint="eastAsia" w:ascii="宋体" w:hAnsi="宋体" w:cs="宋体"/>
          <w:sz w:val="24"/>
          <w:lang w:val="en-GB"/>
        </w:rPr>
        <w:t>乙方</w:t>
      </w:r>
      <w:r>
        <w:rPr>
          <w:rFonts w:hint="eastAsia" w:ascii="宋体" w:hAnsi="宋体" w:cs="宋体"/>
          <w:sz w:val="24"/>
          <w:lang w:val="zh-CN"/>
        </w:rPr>
        <w:t>为客户提供本协议规定的</w:t>
      </w:r>
      <w:r>
        <w:rPr>
          <w:rFonts w:hint="eastAsia" w:ascii="宋体" w:hAnsi="宋体" w:cs="宋体"/>
          <w:sz w:val="24"/>
          <w:lang w:val="en-GB"/>
        </w:rPr>
        <w:t>IT</w:t>
      </w:r>
      <w:r>
        <w:rPr>
          <w:rFonts w:hint="eastAsia" w:ascii="宋体" w:hAnsi="宋体" w:cs="宋体"/>
          <w:sz w:val="24"/>
          <w:lang w:val="zh-CN"/>
        </w:rPr>
        <w:t>驻场服务</w:t>
      </w:r>
      <w:r>
        <w:rPr>
          <w:rFonts w:hint="eastAsia" w:ascii="宋体" w:hAnsi="宋体" w:cs="宋体"/>
          <w:sz w:val="24"/>
          <w:lang w:val="en-GB"/>
        </w:rPr>
        <w:t>：</w:t>
      </w:r>
    </w:p>
    <w:p>
      <w:pPr>
        <w:pStyle w:val="841"/>
        <w:ind w:firstLine="482"/>
        <w:rPr>
          <w:rStyle w:val="986"/>
          <w:rFonts w:hint="eastAsia" w:ascii="宋体" w:eastAsia="宋体" w:cs="宋体"/>
          <w:sz w:val="24"/>
          <w:szCs w:val="24"/>
        </w:rPr>
      </w:pPr>
      <w:r>
        <w:rPr>
          <w:rStyle w:val="986"/>
          <w:rFonts w:hint="eastAsia" w:ascii="宋体" w:eastAsia="宋体" w:cs="宋体"/>
          <w:sz w:val="24"/>
          <w:szCs w:val="24"/>
        </w:rPr>
        <w:t>服务联系方式</w:t>
      </w:r>
    </w:p>
    <w:p>
      <w:pPr>
        <w:spacing w:before="60" w:line="360" w:lineRule="auto"/>
        <w:ind w:firstLine="480"/>
        <w:rPr>
          <w:rFonts w:hint="eastAsia" w:ascii="宋体" w:hAnsi="宋体" w:cs="宋体"/>
          <w:sz w:val="24"/>
          <w:lang w:val="zh-CN"/>
        </w:rPr>
      </w:pPr>
      <w:r>
        <w:rPr>
          <w:rFonts w:hint="eastAsia" w:ascii="宋体" w:hAnsi="宋体" w:cs="宋体"/>
          <w:sz w:val="24"/>
          <w:lang w:val="en-GB"/>
        </w:rPr>
        <w:t>乙方</w:t>
      </w:r>
      <w:r>
        <w:rPr>
          <w:rFonts w:hint="eastAsia" w:ascii="宋体" w:hAnsi="宋体" w:cs="宋体"/>
          <w:sz w:val="24"/>
          <w:lang w:val="zh-CN"/>
        </w:rPr>
        <w:t>提供</w:t>
      </w:r>
      <w:r>
        <w:rPr>
          <w:rFonts w:hint="eastAsia" w:ascii="宋体" w:hAnsi="宋体" w:cs="宋体"/>
          <w:sz w:val="24"/>
        </w:rPr>
        <w:t>一名</w:t>
      </w:r>
      <w:r>
        <w:rPr>
          <w:rFonts w:hint="eastAsia" w:ascii="宋体" w:hAnsi="宋体" w:cs="宋体"/>
          <w:sz w:val="24"/>
          <w:lang w:val="zh-CN"/>
        </w:rPr>
        <w:t>驻场人员</w:t>
      </w:r>
      <w:r>
        <w:rPr>
          <w:rFonts w:hint="eastAsia" w:ascii="宋体" w:hAnsi="宋体" w:cs="宋体"/>
          <w:sz w:val="24"/>
        </w:rPr>
        <w:t xml:space="preserve"> </w:t>
      </w:r>
      <w:r>
        <w:rPr>
          <w:rFonts w:hint="eastAsia" w:ascii="宋体" w:hAnsi="宋体" w:cs="宋体"/>
          <w:sz w:val="24"/>
          <w:u w:val="single"/>
          <w:lang w:val="zh-CN"/>
        </w:rPr>
        <w:t>【</w:t>
      </w:r>
      <w:r>
        <w:rPr>
          <w:rFonts w:hint="eastAsia" w:ascii="宋体" w:hAnsi="宋体" w:cs="宋体"/>
          <w:sz w:val="24"/>
          <w:u w:val="single"/>
        </w:rPr>
        <w:t>姓名</w:t>
      </w:r>
      <w:r>
        <w:rPr>
          <w:rFonts w:hint="eastAsia" w:ascii="宋体" w:hAnsi="宋体" w:cs="宋体"/>
          <w:sz w:val="24"/>
          <w:u w:val="single"/>
          <w:lang w:val="zh-CN"/>
        </w:rPr>
        <w:t>】</w:t>
      </w:r>
      <w:r>
        <w:rPr>
          <w:rFonts w:hint="eastAsia" w:ascii="宋体" w:hAnsi="宋体" w:cs="宋体"/>
          <w:sz w:val="24"/>
          <w:u w:val="single"/>
        </w:rPr>
        <w:t xml:space="preserve"> </w:t>
      </w:r>
      <w:r>
        <w:rPr>
          <w:rFonts w:hint="eastAsia" w:ascii="宋体" w:hAnsi="宋体" w:cs="宋体"/>
          <w:sz w:val="24"/>
          <w:lang w:val="zh-CN"/>
        </w:rPr>
        <w:t>（</w:t>
      </w:r>
      <w:r>
        <w:rPr>
          <w:rFonts w:hint="eastAsia" w:ascii="宋体" w:hAnsi="宋体" w:cs="宋体"/>
          <w:sz w:val="24"/>
        </w:rPr>
        <w:t>联系方式</w:t>
      </w:r>
      <w:r>
        <w:rPr>
          <w:rFonts w:hint="eastAsia" w:ascii="宋体" w:hAnsi="宋体" w:cs="宋体"/>
          <w:sz w:val="24"/>
          <w:u w:val="single"/>
        </w:rPr>
        <w:t>【电话】</w:t>
      </w:r>
      <w:r>
        <w:rPr>
          <w:rFonts w:hint="eastAsia" w:ascii="宋体" w:hAnsi="宋体" w:cs="宋体"/>
          <w:sz w:val="24"/>
          <w:lang w:val="zh-CN"/>
        </w:rPr>
        <w:t>），统一接收客户</w:t>
      </w:r>
      <w:r>
        <w:rPr>
          <w:rFonts w:hint="eastAsia" w:ascii="宋体" w:hAnsi="宋体" w:cs="宋体"/>
          <w:sz w:val="24"/>
          <w:lang w:val="en-GB"/>
        </w:rPr>
        <w:t>IT</w:t>
      </w:r>
      <w:r>
        <w:rPr>
          <w:rFonts w:hint="eastAsia" w:ascii="宋体" w:hAnsi="宋体" w:cs="宋体"/>
          <w:sz w:val="24"/>
          <w:lang w:val="zh-CN"/>
        </w:rPr>
        <w:t>服务请求。</w:t>
      </w:r>
    </w:p>
    <w:p>
      <w:pPr>
        <w:pStyle w:val="841"/>
        <w:ind w:firstLine="482"/>
        <w:rPr>
          <w:rStyle w:val="986"/>
          <w:rFonts w:hint="eastAsia" w:ascii="宋体" w:eastAsia="宋体" w:cs="宋体"/>
          <w:sz w:val="24"/>
          <w:szCs w:val="24"/>
        </w:rPr>
      </w:pPr>
      <w:r>
        <w:rPr>
          <w:rStyle w:val="986"/>
          <w:rFonts w:hint="eastAsia" w:ascii="宋体" w:eastAsia="宋体" w:cs="宋体"/>
          <w:sz w:val="24"/>
          <w:szCs w:val="24"/>
        </w:rPr>
        <w:t>服务变更控制</w:t>
      </w:r>
    </w:p>
    <w:p>
      <w:pPr>
        <w:spacing w:line="360" w:lineRule="auto"/>
        <w:ind w:firstLine="420"/>
        <w:jc w:val="left"/>
        <w:rPr>
          <w:rFonts w:hint="eastAsia" w:ascii="宋体" w:hAnsi="宋体" w:cs="宋体"/>
          <w:sz w:val="24"/>
          <w:lang w:val="en-GB"/>
        </w:rPr>
      </w:pPr>
      <w:r>
        <w:rPr>
          <w:rFonts w:hint="eastAsia" w:ascii="宋体" w:hAnsi="宋体" w:cs="宋体"/>
          <w:sz w:val="24"/>
          <w:lang w:val="en-GB"/>
        </w:rPr>
        <w:t>对乙方作出的服务内容、方式的变更，双方应当就新的服务达成一致，并按照新服务约定的内容和形式履行各自权责。甲方有权对乙方建议的新服务变更提出质疑，给与意见和否定权。</w:t>
      </w:r>
    </w:p>
    <w:p>
      <w:pPr>
        <w:spacing w:line="360" w:lineRule="auto"/>
        <w:ind w:firstLine="420"/>
        <w:jc w:val="left"/>
        <w:rPr>
          <w:rFonts w:hint="eastAsia" w:ascii="宋体" w:hAnsi="宋体" w:cs="宋体"/>
          <w:sz w:val="24"/>
          <w:lang w:val="en-GB"/>
        </w:rPr>
      </w:pPr>
      <w:r>
        <w:rPr>
          <w:rFonts w:hint="eastAsia" w:ascii="宋体" w:hAnsi="宋体" w:cs="宋体"/>
          <w:sz w:val="24"/>
          <w:lang w:val="en-GB"/>
        </w:rPr>
        <w:t>对由甲方主动提出的服务变更，乙方应当积极配合甲方就新服务的可行性、新服务的价值给与建议。并适当调整自身服务架构和服务人员使之适应新服务要求。服务变更应当符合乙方的变更管理流程要求。对于无法满足甲方的相关内容，甲乙双方应当本着服务优先，客户至上的原则，积极协商符合双方利益和业务开展的服务方式。</w:t>
      </w:r>
    </w:p>
    <w:p>
      <w:pPr>
        <w:pStyle w:val="841"/>
        <w:ind w:firstLine="482"/>
        <w:rPr>
          <w:rStyle w:val="986"/>
          <w:rFonts w:hint="eastAsia" w:ascii="宋体" w:eastAsia="宋体" w:cs="宋体"/>
          <w:sz w:val="24"/>
          <w:szCs w:val="24"/>
        </w:rPr>
      </w:pPr>
      <w:r>
        <w:rPr>
          <w:rStyle w:val="986"/>
          <w:rFonts w:hint="eastAsia" w:ascii="宋体" w:eastAsia="宋体" w:cs="宋体"/>
          <w:sz w:val="24"/>
          <w:szCs w:val="24"/>
        </w:rPr>
        <w:t>服务中断处理方式</w:t>
      </w:r>
    </w:p>
    <w:p>
      <w:pPr>
        <w:pStyle w:val="841"/>
        <w:ind w:firstLine="240" w:firstLineChars="100"/>
        <w:rPr>
          <w:rFonts w:hint="eastAsia" w:ascii="宋体" w:hAnsi="宋体" w:eastAsia="宋体" w:cs="宋体"/>
          <w:b/>
        </w:rPr>
      </w:pPr>
      <w:r>
        <w:rPr>
          <w:rFonts w:hint="eastAsia" w:ascii="宋体" w:hAnsi="宋体" w:eastAsia="宋体" w:cs="宋体"/>
          <w:b/>
        </w:rPr>
        <w:t>计划中断</w:t>
      </w:r>
      <w:r>
        <w:rPr>
          <w:rStyle w:val="986"/>
          <w:rFonts w:hint="eastAsia" w:ascii="宋体" w:eastAsia="宋体" w:cs="宋体"/>
          <w:sz w:val="24"/>
          <w:szCs w:val="24"/>
        </w:rPr>
        <w:t>约定</w:t>
      </w:r>
    </w:p>
    <w:p>
      <w:pPr>
        <w:spacing w:line="360" w:lineRule="auto"/>
        <w:ind w:firstLine="420"/>
        <w:jc w:val="left"/>
        <w:rPr>
          <w:rFonts w:hint="eastAsia" w:ascii="宋体" w:hAnsi="宋体" w:cs="宋体"/>
          <w:sz w:val="24"/>
          <w:lang w:val="en-GB"/>
        </w:rPr>
      </w:pPr>
      <w:r>
        <w:rPr>
          <w:rFonts w:hint="eastAsia" w:ascii="宋体" w:hAnsi="宋体" w:cs="宋体"/>
          <w:sz w:val="24"/>
          <w:lang w:val="en-GB"/>
        </w:rPr>
        <w:t>甲乙双方约定，计划中断前一周（最迟不得短于3天），乙方应当向</w:t>
      </w:r>
      <w:r>
        <w:rPr>
          <w:rFonts w:hint="eastAsia" w:ascii="宋体" w:hAnsi="宋体" w:cs="宋体"/>
          <w:sz w:val="24"/>
        </w:rPr>
        <w:t>甲方</w:t>
      </w:r>
      <w:r>
        <w:rPr>
          <w:rFonts w:hint="eastAsia" w:ascii="宋体" w:hAnsi="宋体" w:cs="宋体"/>
          <w:sz w:val="24"/>
          <w:lang w:val="en-GB"/>
        </w:rPr>
        <w:t>正式提交服务中断的书面通知，并经</w:t>
      </w:r>
      <w:r>
        <w:rPr>
          <w:rFonts w:hint="eastAsia" w:ascii="宋体" w:hAnsi="宋体" w:cs="宋体"/>
          <w:sz w:val="24"/>
        </w:rPr>
        <w:t>甲方</w:t>
      </w:r>
      <w:r>
        <w:rPr>
          <w:rFonts w:hint="eastAsia" w:ascii="宋体" w:hAnsi="宋体" w:cs="宋体"/>
          <w:sz w:val="24"/>
          <w:lang w:val="en-GB"/>
        </w:rPr>
        <w:t>高层管理人员确认。一个月内仅允许非正常中断1次，对于一个月内发生2次及2次以上的中断，服务方应当向甲方给与合理正当的解释。甲方有权就此事给与警告，并依据服务级别协议进行追究。</w:t>
      </w:r>
    </w:p>
    <w:p>
      <w:pPr>
        <w:pStyle w:val="841"/>
        <w:ind w:firstLine="240" w:firstLineChars="100"/>
        <w:rPr>
          <w:rFonts w:hint="eastAsia" w:ascii="宋体" w:hAnsi="宋体" w:eastAsia="宋体" w:cs="宋体"/>
          <w:b/>
        </w:rPr>
      </w:pPr>
      <w:r>
        <w:rPr>
          <w:rFonts w:hint="eastAsia" w:ascii="宋体" w:hAnsi="宋体" w:eastAsia="宋体" w:cs="宋体"/>
          <w:b/>
        </w:rPr>
        <w:t>服务中断</w:t>
      </w:r>
      <w:r>
        <w:rPr>
          <w:rStyle w:val="986"/>
          <w:rFonts w:hint="eastAsia" w:ascii="宋体" w:eastAsia="宋体" w:cs="宋体"/>
          <w:sz w:val="24"/>
          <w:szCs w:val="24"/>
        </w:rPr>
        <w:t>解决</w:t>
      </w:r>
      <w:r>
        <w:rPr>
          <w:rFonts w:hint="eastAsia" w:ascii="宋体" w:hAnsi="宋体" w:eastAsia="宋体" w:cs="宋体"/>
          <w:b/>
        </w:rPr>
        <w:t>办法</w:t>
      </w:r>
    </w:p>
    <w:p>
      <w:pPr>
        <w:spacing w:line="360" w:lineRule="auto"/>
        <w:ind w:firstLine="420"/>
        <w:jc w:val="left"/>
        <w:rPr>
          <w:rFonts w:hint="eastAsia" w:ascii="宋体" w:hAnsi="宋体" w:cs="宋体"/>
          <w:sz w:val="24"/>
          <w:lang w:val="en-GB"/>
        </w:rPr>
      </w:pPr>
      <w:r>
        <w:rPr>
          <w:rFonts w:hint="eastAsia" w:ascii="宋体" w:hAnsi="宋体" w:cs="宋体"/>
          <w:sz w:val="24"/>
          <w:lang w:val="en-GB"/>
        </w:rPr>
        <w:t>对于由乙方设备事故/人员操作引起的服务中断，服务方应当迅速向甲方进行沟通，即时约定恢复时间，并立即安排人员对中断原因展开调查分析并予以解决，并在此期间积极应答甲方的中断处理方面的信息咨询。</w:t>
      </w:r>
    </w:p>
    <w:p>
      <w:pPr>
        <w:spacing w:line="360" w:lineRule="auto"/>
        <w:ind w:firstLine="420"/>
        <w:jc w:val="left"/>
        <w:rPr>
          <w:rFonts w:hint="eastAsia" w:ascii="宋体" w:hAnsi="宋体" w:cs="宋体"/>
          <w:sz w:val="24"/>
          <w:lang w:val="en-GB"/>
        </w:rPr>
      </w:pPr>
      <w:r>
        <w:rPr>
          <w:rFonts w:hint="eastAsia" w:ascii="宋体" w:hAnsi="宋体" w:cs="宋体"/>
          <w:sz w:val="24"/>
          <w:lang w:val="en-GB"/>
        </w:rPr>
        <w:t>对于由于客观原因和自然灾害引发的服务中断，服务方在协调各方进行事故处理的同时，应当将基本中断原因通告甲方，并协调各方积极解决服务中断问题。</w:t>
      </w:r>
    </w:p>
    <w:p>
      <w:pPr>
        <w:widowControl/>
        <w:jc w:val="left"/>
        <w:rPr>
          <w:rFonts w:hint="eastAsia" w:ascii="宋体" w:hAnsi="宋体" w:cs="宋体"/>
          <w:sz w:val="24"/>
          <w:lang w:val="en-GB"/>
        </w:rPr>
      </w:pPr>
      <w:r>
        <w:rPr>
          <w:rFonts w:hint="eastAsia" w:ascii="宋体" w:hAnsi="宋体" w:cs="宋体"/>
          <w:sz w:val="24"/>
          <w:lang w:val="en-GB"/>
        </w:rPr>
        <w:t>对于由服务方提供IT基础设施运维服务的，乙方应评估IT基础设施中断的风险，建立IT基础设施应急保障预案，并根据预案定期开展演练。</w:t>
      </w:r>
      <w:r>
        <w:rPr>
          <w:rFonts w:hint="eastAsia" w:ascii="宋体" w:hAnsi="宋体" w:cs="宋体"/>
          <w:sz w:val="24"/>
          <w:lang w:val="en-GB"/>
        </w:rPr>
        <w:br w:type="page"/>
      </w:r>
    </w:p>
    <w:p>
      <w:pPr>
        <w:rPr>
          <w:rFonts w:hint="eastAsia" w:ascii="宋体" w:hAnsi="宋体" w:cs="宋体"/>
          <w:sz w:val="24"/>
        </w:rPr>
      </w:pPr>
      <w:r>
        <w:rPr>
          <w:rFonts w:hint="eastAsia" w:ascii="宋体" w:hAnsi="宋体" w:cs="宋体"/>
          <w:sz w:val="24"/>
          <w:lang w:val="zh-CN"/>
        </w:rPr>
        <w:t>附件</w:t>
      </w:r>
      <w:r>
        <w:rPr>
          <w:rFonts w:hint="eastAsia" w:ascii="宋体" w:hAnsi="宋体" w:cs="宋体"/>
          <w:sz w:val="24"/>
        </w:rPr>
        <w:t>2</w:t>
      </w:r>
    </w:p>
    <w:p>
      <w:pPr>
        <w:spacing w:line="600" w:lineRule="exact"/>
        <w:jc w:val="center"/>
        <w:rPr>
          <w:rFonts w:hint="eastAsia" w:ascii="宋体" w:hAnsi="宋体" w:cs="宋体"/>
          <w:b/>
          <w:sz w:val="24"/>
        </w:rPr>
      </w:pPr>
      <w:r>
        <w:rPr>
          <w:rFonts w:hint="eastAsia" w:ascii="宋体" w:hAnsi="宋体" w:cs="宋体"/>
          <w:b/>
          <w:sz w:val="24"/>
        </w:rPr>
        <w:t>浙江省农商银行系统</w:t>
      </w:r>
    </w:p>
    <w:p>
      <w:pPr>
        <w:spacing w:line="600" w:lineRule="exact"/>
        <w:jc w:val="center"/>
        <w:rPr>
          <w:rFonts w:hint="eastAsia" w:ascii="宋体" w:hAnsi="宋体" w:cs="宋体"/>
          <w:b/>
          <w:sz w:val="24"/>
        </w:rPr>
      </w:pPr>
      <w:r>
        <w:rPr>
          <w:rFonts w:hint="eastAsia" w:ascii="宋体" w:hAnsi="宋体" w:cs="宋体"/>
          <w:b/>
          <w:sz w:val="24"/>
        </w:rPr>
        <w:t>信息化建设保密协议</w:t>
      </w:r>
    </w:p>
    <w:p>
      <w:pPr>
        <w:widowControl/>
        <w:spacing w:line="400" w:lineRule="exact"/>
        <w:ind w:firstLine="540" w:firstLineChars="200"/>
        <w:jc w:val="left"/>
        <w:rPr>
          <w:rFonts w:hint="eastAsia" w:ascii="宋体" w:hAnsi="宋体" w:cs="宋体"/>
          <w:spacing w:val="15"/>
          <w:kern w:val="0"/>
          <w:sz w:val="24"/>
        </w:rPr>
      </w:pP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乙方因参与甲方关于信息化建设项目的有关工作，已经（或将要）知悉甲方关于该项目的保密信息。为了明确乙方的保密义务，甲、乙双方本着平等自愿、公平诚信的原则，依据国家有关法律、法规订立本保密协议。</w:t>
      </w: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一、本协议所指项目</w:t>
      </w: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包括核心系统、安全平台、综合前置、支付平台、特色业务平台、卡前置、信贷审批、国际业务、财务系统、管理信息系统、事后监督、其他统计分析系统、地方特色的信贷管理辅助系统、个性化的其他管理系统、前端系统和网络系统等计算机信息系统软、硬件进行立项、招投标、开发、测试、调试、运行、维保等事项。</w:t>
      </w:r>
      <w:r>
        <w:rPr>
          <w:rFonts w:hint="eastAsia" w:ascii="宋体" w:hAnsi="宋体" w:cs="宋体"/>
          <w:spacing w:val="1"/>
          <w:sz w:val="24"/>
        </w:rPr>
        <w:br w:type="textWrapping"/>
      </w:r>
      <w:r>
        <w:rPr>
          <w:rFonts w:hint="eastAsia" w:ascii="宋体" w:hAnsi="宋体" w:cs="宋体"/>
          <w:spacing w:val="1"/>
          <w:sz w:val="24"/>
        </w:rPr>
        <w:t>　　二、本协议所指保密信息</w:t>
      </w: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包括乙方从甲方获得的与项目有关或因项目产生的任何标书、项目计划、业务需求、功能说明书、设计文档、源代码、操作手册、操作规程、运行日志、系统配置、参数设置、文件、会议纪要、函电、客户信息、运营数据等技术和业务信息。</w:t>
      </w: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上述信息无论以何种形式载于何种载体，无论在披露时是否以口头、图像或以书面方式表明都具有保密性。</w:t>
      </w: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三、乙方的保密义务</w:t>
      </w:r>
      <w:r>
        <w:rPr>
          <w:rFonts w:hint="eastAsia" w:ascii="宋体" w:hAnsi="宋体" w:cs="宋体"/>
          <w:spacing w:val="1"/>
          <w:sz w:val="24"/>
        </w:rPr>
        <w:br w:type="textWrapping"/>
      </w:r>
      <w:r>
        <w:rPr>
          <w:rFonts w:hint="eastAsia" w:ascii="宋体" w:hAnsi="宋体" w:cs="宋体"/>
          <w:spacing w:val="1"/>
          <w:sz w:val="24"/>
        </w:rPr>
        <w:t>　　１、主动采取保密措施对上述所列及之保密信息进行保护，防止不承担同等保密义务的任何第三者知悉及使用；</w:t>
      </w:r>
      <w:r>
        <w:rPr>
          <w:rFonts w:hint="eastAsia" w:ascii="宋体" w:hAnsi="宋体" w:cs="宋体"/>
          <w:spacing w:val="1"/>
          <w:sz w:val="24"/>
        </w:rPr>
        <w:br w:type="textWrapping"/>
      </w:r>
      <w:r>
        <w:rPr>
          <w:rFonts w:hint="eastAsia" w:ascii="宋体" w:hAnsi="宋体" w:cs="宋体"/>
          <w:spacing w:val="1"/>
          <w:sz w:val="24"/>
        </w:rPr>
        <w:t>　　２、不得刺探或者以其他不正当手段（包括利用计算机进行检索、浏览、复制等）获取与本职工作或本身业务无关的甲方关于该项目的保密信息；</w:t>
      </w:r>
      <w:r>
        <w:rPr>
          <w:rFonts w:hint="eastAsia" w:ascii="宋体" w:hAnsi="宋体" w:cs="宋体"/>
          <w:spacing w:val="1"/>
          <w:sz w:val="24"/>
        </w:rPr>
        <w:br w:type="textWrapping"/>
      </w:r>
      <w:r>
        <w:rPr>
          <w:rFonts w:hint="eastAsia" w:ascii="宋体" w:hAnsi="宋体" w:cs="宋体"/>
          <w:spacing w:val="1"/>
          <w:sz w:val="24"/>
        </w:rPr>
        <w:t>　　３、不得向不承担同等保密义务的任何第三人披露甲方关于该项目的保密信息；</w:t>
      </w:r>
      <w:r>
        <w:rPr>
          <w:rFonts w:hint="eastAsia" w:ascii="宋体" w:hAnsi="宋体" w:cs="宋体"/>
          <w:spacing w:val="1"/>
          <w:sz w:val="24"/>
        </w:rPr>
        <w:br w:type="textWrapping"/>
      </w:r>
      <w:r>
        <w:rPr>
          <w:rFonts w:hint="eastAsia" w:ascii="宋体" w:hAnsi="宋体" w:cs="宋体"/>
          <w:spacing w:val="1"/>
          <w:sz w:val="24"/>
        </w:rPr>
        <w:t>　　４、不允许（包括出借、赠与、出租、转让等行为）或协助不承担同等保密义务的任何第三人使用甲方关于该项目的保密信息；</w:t>
      </w:r>
      <w:r>
        <w:rPr>
          <w:rFonts w:hint="eastAsia" w:ascii="宋体" w:hAnsi="宋体" w:cs="宋体"/>
          <w:spacing w:val="1"/>
          <w:sz w:val="24"/>
        </w:rPr>
        <w:br w:type="textWrapping"/>
      </w:r>
      <w:r>
        <w:rPr>
          <w:rFonts w:hint="eastAsia" w:ascii="宋体" w:hAnsi="宋体" w:cs="宋体"/>
          <w:spacing w:val="1"/>
          <w:sz w:val="24"/>
        </w:rPr>
        <w:t>　　5、项目的保密信息所有权始终全部归属甲方，乙方不得利用自身对项目不同程度的了解申请对于该项目的保密信息所有权，在本协议生效前乙方已依法具有的合法权益除外；</w:t>
      </w:r>
      <w:r>
        <w:rPr>
          <w:rFonts w:hint="eastAsia" w:ascii="宋体" w:hAnsi="宋体" w:cs="宋体"/>
          <w:spacing w:val="1"/>
          <w:sz w:val="24"/>
        </w:rPr>
        <w:br w:type="textWrapping"/>
      </w:r>
      <w:r>
        <w:rPr>
          <w:rFonts w:hint="eastAsia" w:ascii="宋体" w:hAnsi="宋体" w:cs="宋体"/>
          <w:spacing w:val="1"/>
          <w:sz w:val="24"/>
        </w:rPr>
        <w:t>　　6、如发现甲方关于该项目的保密信息被泄露或者自己过失泄露秘密，应当采取有效措施防止泄密进一步扩大，并及时向甲方报告。</w:t>
      </w: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7、以下情形，乙方不构成违反保密义务：1）保密信息在披露之时或之后已成为公共信息或文献的一部分；2）乙方在保密信息披露之前已获得该等保密信息；3）乙方自合法披露信息的第三方处得到该等保密信息；4）乙方基于法律、法规、判决、裁定（包括按照传票、法院或政府处理程序）的要求而需披露保密信息。</w:t>
      </w: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8、如根据中国法律及法规的强制性规定或法院的指令，乙方必须披露保密信息，乙方可根据相关法律、法规的要求披露相关保密信息。但乙方应尽力给予甲方及时的通知，以便甲方能够具备合理的机会采取保护措施。</w:t>
      </w: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四、保密期限</w:t>
      </w: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甲、乙双方确认，乙方的保密义务自本协议生效时开始，到甲方关于该项目的保密信息公开时止。乙方及乙方项目人员是否继续参与甲方关于该项目的工作，不影响保密义务的承担。</w:t>
      </w: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五、违约责任</w:t>
      </w:r>
    </w:p>
    <w:p>
      <w:pPr>
        <w:spacing w:line="480" w:lineRule="exact"/>
        <w:ind w:left="35" w:right="10" w:firstLine="564"/>
        <w:rPr>
          <w:rFonts w:hint="eastAsia" w:ascii="宋体" w:hAnsi="宋体" w:cs="宋体"/>
          <w:spacing w:val="1"/>
          <w:sz w:val="24"/>
        </w:rPr>
      </w:pPr>
      <w:r>
        <w:rPr>
          <w:rFonts w:hint="eastAsia" w:ascii="宋体" w:hAnsi="宋体" w:cs="宋体"/>
          <w:spacing w:val="1"/>
          <w:sz w:val="24"/>
        </w:rPr>
        <w:t>1、如果乙方未履行本协议所规定的保密义务，但尚未给甲方造成损失或严重后果的，乙方应就每一违约事件按照本合同总金额的0.5%向甲方支付违约金（每一违约事件的违约金不低于人民币5000元）</w:t>
      </w:r>
      <w:r>
        <w:rPr>
          <w:rStyle w:val="80"/>
          <w:rFonts w:hint="eastAsia" w:ascii="宋体" w:hAnsi="宋体" w:cs="宋体"/>
          <w:sz w:val="24"/>
          <w:szCs w:val="24"/>
        </w:rPr>
        <w:t>；</w:t>
      </w:r>
    </w:p>
    <w:p>
      <w:pPr>
        <w:spacing w:line="560" w:lineRule="exact"/>
        <w:ind w:firstLine="484" w:firstLineChars="200"/>
        <w:rPr>
          <w:rFonts w:ascii="Times New Roman Regular" w:hAnsi="Times New Roman Regular" w:eastAsia="仿宋_GB2312" w:cs="Times New Roman Regular"/>
          <w:sz w:val="24"/>
          <w:lang w:bidi="ar"/>
        </w:rPr>
      </w:pPr>
      <w:r>
        <w:rPr>
          <w:rFonts w:hint="eastAsia" w:ascii="宋体" w:hAnsi="宋体" w:cs="宋体"/>
          <w:spacing w:val="1"/>
          <w:sz w:val="24"/>
        </w:rPr>
        <w:t>2、如果因为乙方前款所称的违约行为造成甲方损失或严重后果的，乙方除按前款支付违约金外，应赔偿因违约行为而给甲方造成的损失，损失包括但不限于直接损失（诉讼费、律师费、公告费、保全费、差旅费等）、间接损失（商誉损失等）。如果甲方确认仅采取赔偿的补救措施是不够的，还可以追究乙方的法律责任。</w:t>
      </w:r>
    </w:p>
    <w:bookmarkEnd w:id="25"/>
    <w:bookmarkEnd w:id="26"/>
    <w:bookmarkEnd w:id="30"/>
    <w:bookmarkEnd w:id="33"/>
    <w:p>
      <w:pPr>
        <w:spacing w:line="560" w:lineRule="exact"/>
        <w:ind w:firstLine="720" w:firstLineChars="200"/>
        <w:jc w:val="center"/>
        <w:rPr>
          <w:rFonts w:ascii="Times New Roman Regular" w:hAnsi="Times New Roman Regular" w:eastAsia="仿宋_GB2312" w:cs="Times New Roman Regular"/>
          <w:sz w:val="36"/>
          <w:szCs w:val="36"/>
        </w:rPr>
      </w:pPr>
    </w:p>
    <w:p>
      <w:pPr>
        <w:spacing w:line="360" w:lineRule="auto"/>
        <w:jc w:val="center"/>
        <w:outlineLvl w:val="0"/>
        <w:rPr>
          <w:rFonts w:hint="eastAsia" w:ascii="楷体" w:hAnsi="楷体" w:eastAsia="楷体" w:cs="楷体"/>
          <w:b/>
          <w:sz w:val="36"/>
          <w:szCs w:val="36"/>
        </w:rPr>
      </w:pPr>
      <w:r>
        <w:rPr>
          <w:rFonts w:hint="eastAsia" w:ascii="楷体" w:hAnsi="楷体" w:eastAsia="楷体" w:cs="楷体"/>
          <w:b/>
          <w:sz w:val="36"/>
          <w:szCs w:val="36"/>
        </w:rPr>
        <w:t>第六部分 附件及格式范例</w:t>
      </w:r>
    </w:p>
    <w:p>
      <w:pPr>
        <w:snapToGrid w:val="0"/>
        <w:spacing w:line="360" w:lineRule="auto"/>
        <w:ind w:right="482"/>
        <w:rPr>
          <w:rFonts w:hint="eastAsia" w:ascii="楷体" w:hAnsi="楷体" w:eastAsia="楷体" w:cs="楷体"/>
          <w:bCs/>
          <w:kern w:val="0"/>
          <w:sz w:val="32"/>
          <w:szCs w:val="32"/>
        </w:rPr>
      </w:pPr>
    </w:p>
    <w:p>
      <w:pPr>
        <w:snapToGrid w:val="0"/>
        <w:spacing w:line="360" w:lineRule="auto"/>
        <w:ind w:right="482" w:firstLine="564"/>
        <w:rPr>
          <w:rFonts w:ascii="Times New Roman Regular" w:hAnsi="Times New Roman Regular" w:eastAsia="仿宋_GB2312" w:cs="Times New Roman Regular"/>
          <w:bCs/>
          <w:kern w:val="0"/>
          <w:sz w:val="24"/>
          <w:szCs w:val="22"/>
          <w:lang w:bidi="ar"/>
        </w:rPr>
      </w:pPr>
      <w:bookmarkStart w:id="34" w:name="OLE_LINK11"/>
      <w:r>
        <w:rPr>
          <w:rFonts w:ascii="Times New Roman Regular" w:hAnsi="Times New Roman Regular" w:eastAsia="仿宋_GB2312" w:cs="Times New Roman Regular"/>
          <w:bCs/>
          <w:kern w:val="0"/>
          <w:sz w:val="24"/>
          <w:szCs w:val="22"/>
          <w:lang w:bidi="ar"/>
        </w:rPr>
        <w:t>附件：投标声明函</w:t>
      </w:r>
    </w:p>
    <w:p>
      <w:pPr>
        <w:snapToGrid w:val="0"/>
        <w:spacing w:line="360" w:lineRule="auto"/>
        <w:ind w:right="482" w:firstLine="564"/>
        <w:rPr>
          <w:rFonts w:ascii="Times New Roman Regular" w:hAnsi="Times New Roman Regular" w:eastAsia="仿宋_GB2312" w:cs="Times New Roman Regular"/>
          <w:bCs/>
          <w:kern w:val="0"/>
          <w:sz w:val="24"/>
          <w:szCs w:val="22"/>
          <w:lang w:bidi="ar"/>
        </w:rPr>
      </w:pPr>
      <w:r>
        <w:rPr>
          <w:rFonts w:ascii="Times New Roman Regular" w:hAnsi="Times New Roman Regular" w:eastAsia="仿宋_GB2312" w:cs="Times New Roman Regular"/>
          <w:bCs/>
          <w:kern w:val="0"/>
          <w:sz w:val="24"/>
          <w:szCs w:val="22"/>
          <w:lang w:bidi="ar"/>
        </w:rPr>
        <w:t>附件：法定代表人资格证明书</w:t>
      </w:r>
    </w:p>
    <w:p>
      <w:pPr>
        <w:snapToGrid w:val="0"/>
        <w:spacing w:line="360" w:lineRule="auto"/>
        <w:ind w:right="482" w:firstLine="564"/>
        <w:rPr>
          <w:rFonts w:ascii="Times New Roman Regular" w:hAnsi="Times New Roman Regular" w:eastAsia="仿宋_GB2312" w:cs="Times New Roman Regular"/>
          <w:bCs/>
          <w:kern w:val="0"/>
          <w:sz w:val="32"/>
          <w:szCs w:val="32"/>
        </w:rPr>
      </w:pPr>
      <w:r>
        <w:rPr>
          <w:rFonts w:ascii="Times New Roman Regular" w:hAnsi="Times New Roman Regular" w:eastAsia="仿宋_GB2312" w:cs="Times New Roman Regular"/>
          <w:bCs/>
          <w:kern w:val="0"/>
          <w:sz w:val="24"/>
          <w:szCs w:val="22"/>
          <w:lang w:bidi="ar"/>
        </w:rPr>
        <w:t>附件：法定代表人授权委托书</w:t>
      </w:r>
    </w:p>
    <w:p>
      <w:pPr>
        <w:snapToGrid w:val="0"/>
        <w:spacing w:line="360" w:lineRule="auto"/>
        <w:ind w:right="482" w:firstLine="600"/>
        <w:rPr>
          <w:rFonts w:ascii="Times New Roman Regular" w:hAnsi="Times New Roman Regular" w:eastAsia="仿宋_GB2312" w:cs="Times New Roman Regular"/>
          <w:bCs/>
          <w:kern w:val="0"/>
          <w:sz w:val="24"/>
          <w:szCs w:val="22"/>
          <w:lang w:bidi="ar"/>
        </w:rPr>
      </w:pPr>
      <w:r>
        <w:rPr>
          <w:rFonts w:ascii="Times New Roman Regular" w:hAnsi="Times New Roman Regular" w:eastAsia="仿宋_GB2312" w:cs="Times New Roman Regular"/>
          <w:bCs/>
          <w:kern w:val="0"/>
          <w:sz w:val="24"/>
          <w:szCs w:val="22"/>
          <w:lang w:bidi="ar"/>
        </w:rPr>
        <w:t>附件：违法记录查询方法与截图样例</w:t>
      </w:r>
    </w:p>
    <w:p>
      <w:pPr>
        <w:snapToGrid w:val="0"/>
        <w:spacing w:line="360" w:lineRule="auto"/>
        <w:ind w:right="482" w:firstLine="600"/>
        <w:rPr>
          <w:rFonts w:ascii="Times New Roman Regular" w:hAnsi="Times New Roman Regular" w:eastAsia="仿宋_GB2312" w:cs="Times New Roman Regular"/>
          <w:bCs/>
          <w:kern w:val="0"/>
          <w:sz w:val="24"/>
          <w:szCs w:val="22"/>
          <w:lang w:bidi="ar"/>
        </w:rPr>
      </w:pPr>
      <w:r>
        <w:rPr>
          <w:rFonts w:ascii="Times New Roman Regular" w:hAnsi="Times New Roman Regular" w:eastAsia="仿宋_GB2312" w:cs="Times New Roman Regular"/>
          <w:bCs/>
          <w:kern w:val="0"/>
          <w:sz w:val="24"/>
          <w:szCs w:val="22"/>
          <w:lang w:bidi="ar"/>
        </w:rPr>
        <w:t>附件：资格条件案例一览表</w:t>
      </w:r>
    </w:p>
    <w:p>
      <w:pPr>
        <w:snapToGrid w:val="0"/>
        <w:spacing w:line="360" w:lineRule="auto"/>
        <w:ind w:right="482" w:firstLine="600"/>
        <w:rPr>
          <w:rFonts w:ascii="Times New Roman Regular" w:hAnsi="Times New Roman Regular" w:eastAsia="仿宋_GB2312" w:cs="Times New Roman Regular"/>
          <w:bCs/>
          <w:kern w:val="0"/>
          <w:sz w:val="24"/>
          <w:szCs w:val="22"/>
          <w:lang w:bidi="ar"/>
        </w:rPr>
      </w:pPr>
      <w:r>
        <w:rPr>
          <w:rFonts w:ascii="Times New Roman Regular" w:hAnsi="Times New Roman Regular" w:eastAsia="仿宋_GB2312" w:cs="Times New Roman Regular"/>
          <w:bCs/>
          <w:kern w:val="0"/>
          <w:sz w:val="24"/>
          <w:szCs w:val="22"/>
          <w:lang w:bidi="ar"/>
        </w:rPr>
        <w:t>附件：项目案例一览表</w:t>
      </w:r>
    </w:p>
    <w:p>
      <w:pPr>
        <w:snapToGrid w:val="0"/>
        <w:spacing w:line="360" w:lineRule="auto"/>
        <w:ind w:right="482" w:firstLine="600"/>
        <w:rPr>
          <w:rFonts w:ascii="Times New Roman Regular" w:hAnsi="Times New Roman Regular" w:eastAsia="仿宋_GB2312" w:cs="Times New Roman Regular"/>
          <w:bCs/>
          <w:kern w:val="0"/>
          <w:sz w:val="24"/>
          <w:szCs w:val="22"/>
          <w:lang w:bidi="ar"/>
        </w:rPr>
      </w:pPr>
      <w:r>
        <w:rPr>
          <w:rFonts w:ascii="Times New Roman Regular" w:hAnsi="Times New Roman Regular" w:eastAsia="仿宋_GB2312" w:cs="Times New Roman Regular"/>
          <w:bCs/>
          <w:kern w:val="0"/>
          <w:sz w:val="24"/>
          <w:szCs w:val="22"/>
          <w:lang w:bidi="ar"/>
        </w:rPr>
        <w:t>附件：商务技术响应（偏离）表</w:t>
      </w:r>
    </w:p>
    <w:p>
      <w:pPr>
        <w:snapToGrid w:val="0"/>
        <w:spacing w:line="360" w:lineRule="auto"/>
        <w:ind w:right="482" w:firstLine="600"/>
        <w:rPr>
          <w:rFonts w:ascii="Times New Roman Regular" w:hAnsi="Times New Roman Regular" w:eastAsia="仿宋_GB2312" w:cs="Times New Roman Regular"/>
          <w:bCs/>
          <w:kern w:val="0"/>
          <w:sz w:val="24"/>
          <w:szCs w:val="22"/>
          <w:lang w:bidi="ar"/>
        </w:rPr>
      </w:pPr>
      <w:r>
        <w:rPr>
          <w:rFonts w:ascii="Times New Roman Regular" w:hAnsi="Times New Roman Regular" w:eastAsia="仿宋_GB2312" w:cs="Times New Roman Regular"/>
          <w:bCs/>
          <w:kern w:val="0"/>
          <w:sz w:val="24"/>
          <w:szCs w:val="22"/>
          <w:lang w:bidi="ar"/>
        </w:rPr>
        <w:t>附件：廉洁诚信承诺书</w:t>
      </w:r>
    </w:p>
    <w:p>
      <w:pPr>
        <w:snapToGrid w:val="0"/>
        <w:spacing w:line="360" w:lineRule="auto"/>
        <w:ind w:right="482" w:firstLine="600"/>
        <w:rPr>
          <w:rFonts w:ascii="Times New Roman Regular" w:hAnsi="Times New Roman Regular" w:eastAsia="仿宋_GB2312" w:cs="Times New Roman Regular"/>
          <w:bCs/>
          <w:kern w:val="0"/>
          <w:sz w:val="24"/>
          <w:szCs w:val="22"/>
          <w:lang w:bidi="ar"/>
        </w:rPr>
      </w:pPr>
      <w:r>
        <w:rPr>
          <w:rFonts w:ascii="Times New Roman Regular" w:hAnsi="Times New Roman Regular" w:eastAsia="仿宋_GB2312" w:cs="Times New Roman Regular"/>
          <w:bCs/>
          <w:kern w:val="0"/>
          <w:sz w:val="24"/>
          <w:szCs w:val="22"/>
          <w:lang w:bidi="ar"/>
        </w:rPr>
        <w:t>附件：参与投标确认函</w:t>
      </w:r>
    </w:p>
    <w:p>
      <w:pPr>
        <w:snapToGrid w:val="0"/>
        <w:spacing w:line="360" w:lineRule="auto"/>
        <w:ind w:right="482" w:firstLine="600"/>
      </w:pPr>
      <w:r>
        <w:rPr>
          <w:rFonts w:ascii="Times New Roman Regular" w:hAnsi="Times New Roman Regular" w:eastAsia="仿宋_GB2312" w:cs="Times New Roman Regular"/>
          <w:bCs/>
          <w:kern w:val="0"/>
          <w:sz w:val="24"/>
          <w:szCs w:val="22"/>
          <w:lang w:bidi="ar"/>
        </w:rPr>
        <w:t>附件：投标报价函</w:t>
      </w:r>
    </w:p>
    <w:bookmarkEnd w:id="34"/>
    <w:p>
      <w:pPr>
        <w:rPr>
          <w:rFonts w:ascii="Times New Roman Regular" w:hAnsi="Times New Roman Regular" w:cs="Times New Roman Regular"/>
          <w:kern w:val="0"/>
          <w:sz w:val="28"/>
          <w:szCs w:val="28"/>
        </w:rPr>
      </w:pPr>
      <w:r>
        <w:rPr>
          <w:rFonts w:ascii="Times New Roman Regular" w:hAnsi="Times New Roman Regular" w:cs="Times New Roman Regular"/>
          <w:kern w:val="0"/>
          <w:sz w:val="28"/>
          <w:szCs w:val="28"/>
        </w:rPr>
        <w:br w:type="page"/>
      </w:r>
    </w:p>
    <w:p>
      <w:pPr>
        <w:autoSpaceDE w:val="0"/>
        <w:autoSpaceDN w:val="0"/>
        <w:jc w:val="center"/>
        <w:outlineLvl w:val="1"/>
        <w:rPr>
          <w:rFonts w:hint="eastAsia" w:ascii="仿宋" w:hAnsi="仿宋" w:eastAsia="仿宋" w:cs="仿宋"/>
          <w:b/>
          <w:bCs/>
          <w:sz w:val="32"/>
          <w:szCs w:val="32"/>
        </w:rPr>
      </w:pPr>
      <w:r>
        <w:rPr>
          <w:rFonts w:hint="eastAsia" w:ascii="仿宋" w:hAnsi="仿宋" w:eastAsia="仿宋" w:cs="仿宋"/>
          <w:b/>
          <w:bCs/>
          <w:sz w:val="32"/>
          <w:szCs w:val="32"/>
        </w:rPr>
        <w:t>业务专用章使用说明函</w:t>
      </w:r>
    </w:p>
    <w:p>
      <w:pPr>
        <w:spacing w:line="360" w:lineRule="auto"/>
        <w:rPr>
          <w:rFonts w:hint="eastAsia" w:ascii="仿宋" w:hAnsi="仿宋" w:eastAsia="仿宋" w:cs="仿宋"/>
          <w:sz w:val="24"/>
          <w:u w:val="single"/>
        </w:rPr>
      </w:pPr>
    </w:p>
    <w:p>
      <w:pPr>
        <w:spacing w:line="360" w:lineRule="auto"/>
        <w:rPr>
          <w:rFonts w:hint="eastAsia" w:ascii="仿宋" w:hAnsi="仿宋" w:eastAsia="仿宋" w:cs="仿宋"/>
          <w:sz w:val="24"/>
          <w:u w:val="single"/>
        </w:rPr>
      </w:pPr>
    </w:p>
    <w:p>
      <w:pPr>
        <w:spacing w:line="360" w:lineRule="auto"/>
        <w:rPr>
          <w:rFonts w:hint="eastAsia" w:ascii="仿宋" w:hAnsi="仿宋" w:eastAsia="仿宋" w:cs="仿宋"/>
          <w:sz w:val="24"/>
        </w:rPr>
      </w:pPr>
      <w:r>
        <w:rPr>
          <w:rFonts w:hint="eastAsia" w:ascii="仿宋" w:hAnsi="仿宋" w:eastAsia="仿宋" w:cs="仿宋"/>
          <w:sz w:val="24"/>
          <w:u w:val="single"/>
        </w:rPr>
        <w:t>浙江农村商业联合银行股份有限公司</w:t>
      </w:r>
    </w:p>
    <w:p>
      <w:pPr>
        <w:spacing w:line="360" w:lineRule="auto"/>
        <w:ind w:firstLine="480" w:firstLineChars="200"/>
        <w:rPr>
          <w:rFonts w:hint="eastAsia" w:ascii="仿宋" w:hAnsi="仿宋" w:eastAsia="仿宋" w:cs="仿宋"/>
          <w:sz w:val="24"/>
        </w:rPr>
      </w:pPr>
      <w:r>
        <w:rPr>
          <w:rFonts w:hint="eastAsia" w:ascii="仿宋" w:hAnsi="仿宋" w:eastAsia="仿宋" w:cs="仿宋"/>
          <w:kern w:val="0"/>
          <w:sz w:val="24"/>
          <w:lang w:val="zh-CN"/>
        </w:rPr>
        <w:t>我方</w:t>
      </w:r>
      <w:r>
        <w:rPr>
          <w:rFonts w:hint="eastAsia" w:ascii="仿宋" w:hAnsi="仿宋" w:eastAsia="仿宋" w:cs="仿宋"/>
          <w:kern w:val="0"/>
          <w:sz w:val="24"/>
          <w:u w:val="single"/>
          <w:lang w:val="zh-CN"/>
        </w:rPr>
        <w:t xml:space="preserve">                         </w:t>
      </w:r>
      <w:r>
        <w:rPr>
          <w:rFonts w:hint="eastAsia" w:ascii="仿宋" w:hAnsi="仿宋" w:eastAsia="仿宋" w:cs="仿宋"/>
          <w:sz w:val="24"/>
        </w:rPr>
        <w:t>(供应商全称)是中华人民共和国依法登记注册的合法企业，</w:t>
      </w:r>
      <w:r>
        <w:rPr>
          <w:rFonts w:hint="eastAsia" w:ascii="仿宋" w:hAnsi="仿宋" w:eastAsia="仿宋" w:cs="仿宋"/>
          <w:bCs/>
          <w:sz w:val="24"/>
        </w:rPr>
        <w:t>在参加</w:t>
      </w:r>
      <w:r>
        <w:rPr>
          <w:rFonts w:hint="eastAsia" w:ascii="仿宋" w:hAnsi="仿宋" w:eastAsia="仿宋" w:cs="仿宋"/>
          <w:sz w:val="24"/>
        </w:rPr>
        <w:t>你方组织的</w:t>
      </w:r>
      <w:r>
        <w:rPr>
          <w:rFonts w:hint="eastAsia" w:ascii="仿宋" w:hAnsi="仿宋" w:eastAsia="仿宋" w:cs="仿宋"/>
          <w:sz w:val="24"/>
          <w:u w:val="single"/>
        </w:rPr>
        <w:t>专项领域通用类软件研发人力外包资源池入围（</w:t>
      </w:r>
      <w:r>
        <w:rPr>
          <w:rFonts w:ascii="仿宋" w:hAnsi="仿宋" w:eastAsia="仿宋" w:cs="仿宋"/>
          <w:sz w:val="24"/>
          <w:u w:val="single"/>
        </w:rPr>
        <w:t>贷款统一开发平台</w:t>
      </w:r>
      <w:r>
        <w:rPr>
          <w:rFonts w:hint="eastAsia" w:ascii="仿宋" w:hAnsi="仿宋" w:eastAsia="仿宋" w:cs="仿宋"/>
          <w:sz w:val="24"/>
          <w:u w:val="single"/>
        </w:rPr>
        <w:t>、总账）</w:t>
      </w:r>
      <w:r>
        <w:rPr>
          <w:rFonts w:hint="eastAsia" w:ascii="仿宋" w:hAnsi="仿宋" w:eastAsia="仿宋" w:cs="仿宋"/>
          <w:sz w:val="24"/>
        </w:rPr>
        <w:t>项目【项目编号：</w:t>
      </w:r>
      <w:r>
        <w:t xml:space="preserve"> </w:t>
      </w:r>
      <w:r>
        <w:rPr>
          <w:rFonts w:ascii="仿宋" w:hAnsi="仿宋" w:eastAsia="仿宋" w:cs="仿宋"/>
          <w:sz w:val="24"/>
          <w:u w:val="single"/>
        </w:rPr>
        <w:t>ZRUB-2026-07-27-09-E021</w:t>
      </w:r>
      <w:r>
        <w:rPr>
          <w:rFonts w:hint="eastAsia" w:ascii="仿宋" w:hAnsi="仿宋" w:eastAsia="仿宋" w:cs="仿宋"/>
          <w:sz w:val="24"/>
        </w:rPr>
        <w:t>】响应</w:t>
      </w:r>
      <w:r>
        <w:rPr>
          <w:rFonts w:hint="eastAsia" w:ascii="仿宋" w:hAnsi="仿宋" w:eastAsia="仿宋" w:cs="仿宋"/>
          <w:bCs/>
          <w:sz w:val="24"/>
        </w:rPr>
        <w:t>活动中作如下说明：</w:t>
      </w:r>
      <w:r>
        <w:rPr>
          <w:rFonts w:hint="eastAsia" w:ascii="仿宋" w:hAnsi="仿宋" w:eastAsia="仿宋" w:cs="仿宋"/>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特此说明。</w:t>
      </w:r>
    </w:p>
    <w:p>
      <w:pPr>
        <w:spacing w:line="360" w:lineRule="auto"/>
        <w:ind w:firstLine="494"/>
        <w:rPr>
          <w:rFonts w:hint="eastAsia" w:ascii="仿宋" w:hAnsi="仿宋" w:eastAsia="仿宋" w:cs="仿宋"/>
          <w:sz w:val="24"/>
        </w:rPr>
      </w:pPr>
    </w:p>
    <w:p>
      <w:pPr>
        <w:spacing w:line="360" w:lineRule="auto"/>
        <w:ind w:firstLine="494"/>
        <w:rPr>
          <w:rFonts w:hint="eastAsia" w:ascii="仿宋" w:hAnsi="仿宋" w:eastAsia="仿宋" w:cs="仿宋"/>
          <w:sz w:val="24"/>
        </w:rPr>
      </w:pPr>
    </w:p>
    <w:p>
      <w:pPr>
        <w:spacing w:line="360" w:lineRule="auto"/>
        <w:ind w:firstLine="494"/>
        <w:rPr>
          <w:rFonts w:hint="eastAsia" w:ascii="仿宋" w:hAnsi="仿宋" w:eastAsia="仿宋" w:cs="仿宋"/>
          <w:sz w:val="24"/>
        </w:rPr>
      </w:pPr>
    </w:p>
    <w:p>
      <w:pPr>
        <w:spacing w:line="360" w:lineRule="auto"/>
        <w:ind w:firstLine="494"/>
        <w:rPr>
          <w:rFonts w:hint="eastAsia" w:ascii="仿宋" w:hAnsi="仿宋" w:eastAsia="仿宋" w:cs="仿宋"/>
          <w:sz w:val="24"/>
        </w:rPr>
      </w:pPr>
    </w:p>
    <w:p>
      <w:pPr>
        <w:spacing w:line="360" w:lineRule="auto"/>
        <w:ind w:right="480" w:firstLine="4080" w:firstLineChars="1700"/>
        <w:rPr>
          <w:rFonts w:hint="eastAsia" w:ascii="仿宋" w:hAnsi="仿宋" w:eastAsia="仿宋" w:cs="仿宋"/>
          <w:sz w:val="24"/>
        </w:rPr>
      </w:pPr>
      <w:r>
        <w:rPr>
          <w:rFonts w:hint="eastAsia" w:ascii="仿宋" w:hAnsi="仿宋" w:eastAsia="仿宋" w:cs="仿宋"/>
          <w:sz w:val="24"/>
        </w:rPr>
        <w:t>供应商名称（法定名称章）：</w:t>
      </w:r>
    </w:p>
    <w:p>
      <w:pPr>
        <w:ind w:right="1440" w:firstLine="494"/>
        <w:jc w:val="center"/>
        <w:rPr>
          <w:rFonts w:hint="eastAsia" w:ascii="仿宋" w:hAnsi="仿宋" w:eastAsia="仿宋" w:cs="仿宋"/>
          <w:sz w:val="24"/>
        </w:rPr>
      </w:pPr>
      <w:r>
        <w:rPr>
          <w:rFonts w:hint="eastAsia" w:ascii="仿宋" w:hAnsi="仿宋" w:eastAsia="仿宋" w:cs="仿宋"/>
          <w:sz w:val="24"/>
        </w:rPr>
        <w:t xml:space="preserve">                              日期：       年     月     日</w:t>
      </w:r>
    </w:p>
    <w:p>
      <w:pPr>
        <w:rPr>
          <w:rFonts w:hint="eastAsia" w:ascii="仿宋" w:hAnsi="仿宋" w:eastAsia="仿宋" w:cs="仿宋"/>
          <w:sz w:val="24"/>
        </w:rPr>
      </w:pPr>
      <w:r>
        <w:rPr>
          <w:rFonts w:hint="eastAsia" w:ascii="仿宋" w:hAnsi="仿宋" w:eastAsia="仿宋" w:cs="仿宋"/>
          <w:b/>
          <w:bCs/>
          <w:sz w:val="24"/>
        </w:rPr>
        <w:t>附：</w:t>
      </w:r>
    </w:p>
    <w:p>
      <w:pPr>
        <w:spacing w:line="360" w:lineRule="auto"/>
        <w:rPr>
          <w:rFonts w:hint="eastAsia" w:ascii="仿宋" w:hAnsi="仿宋" w:eastAsia="仿宋" w:cs="仿宋"/>
          <w:sz w:val="24"/>
        </w:rPr>
      </w:pPr>
      <w:r>
        <w:rPr>
          <w:rFonts w:hint="eastAsia" w:ascii="仿宋" w:hAnsi="仿宋" w:eastAsia="仿宋" w:cs="仿宋"/>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8255" b="15240"/>
                <wp:wrapNone/>
                <wp:docPr id="1"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5168;mso-width-relative:page;mso-height-relative:page;" fillcolor="#FFFFFF" filled="t" stroked="t" coordsize="21600,21600" o:gfxdata="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9ZAPP9gAAAAKAQAADwAAAAAAAAABACAAAAA4AAAA&#10;ZHJzL2Rvd25yZXYueG1sUEsBAhQAFAAAAAgAh07iQJxaCagqAgAAdAQAAA4AAAAAAAAAAQAgAAAA&#10;PQEAAGRycy9lMm9Eb2MueG1sUEsFBgAAAAAGAAYAWQEAANkFAAAAAA==&#10;">
                <v:fill on="t" focussize="0,0"/>
                <v:stroke color="#000000" miterlimit="2" joinstyle="miter"/>
                <v:imagedata o:title=""/>
                <o:lock v:ext="edit" aspectratio="f"/>
              </v:rect>
            </w:pict>
          </mc:Fallback>
        </mc:AlternateContent>
      </w:r>
      <w:r>
        <w:rPr>
          <w:rFonts w:hint="eastAsia" w:ascii="仿宋" w:hAnsi="仿宋" w:eastAsia="仿宋" w:cs="仿宋"/>
          <w:sz w:val="24"/>
        </w:rPr>
        <mc:AlternateContent>
          <mc:Choice Requires="wps">
            <w:drawing>
              <wp:anchor distT="0" distB="0" distL="114300" distR="114300" simplePos="0" relativeHeight="251662336" behindDoc="1" locked="0" layoutInCell="1" allowOverlap="1">
                <wp:simplePos x="0" y="0"/>
                <wp:positionH relativeFrom="column">
                  <wp:posOffset>-90805</wp:posOffset>
                </wp:positionH>
                <wp:positionV relativeFrom="paragraph">
                  <wp:posOffset>384810</wp:posOffset>
                </wp:positionV>
                <wp:extent cx="2647950" cy="2253615"/>
                <wp:effectExtent l="5080" t="4445" r="13970" b="15240"/>
                <wp:wrapNone/>
                <wp:docPr id="2"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15pt;margin-top:30.3pt;height:177.45pt;width:208.5pt;z-index:-251654144;mso-width-relative:page;mso-height-relative:page;" fillcolor="#FFFFFF" filled="t" stroked="t" coordsize="21600,21600" o:gfxdata="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GKk8nvZAAAACgEAAA8AAAAAAAAAAQAgAAAAOAAA&#10;AGRycy9kb3ducmV2LnhtbFBLAQIUABQAAAAIAIdO4kC0E759KgIAAHQEAAAOAAAAAAAAAAEAIAAA&#10;AD4BAABkcnMvZTJvRG9jLnhtbFBLBQYAAAAABgAGAFkBAADaBQAAAAA=&#10;">
                <v:fill on="t" focussize="0,0"/>
                <v:stroke color="#000000" miterlimit="2" joinstyle="miter"/>
                <v:imagedata o:title=""/>
                <o:lock v:ext="edit" aspectratio="f"/>
              </v:rect>
            </w:pict>
          </mc:Fallback>
        </mc:AlternateContent>
      </w:r>
      <w:r>
        <w:rPr>
          <w:rFonts w:hint="eastAsia" w:ascii="仿宋" w:hAnsi="仿宋" w:eastAsia="仿宋" w:cs="仿宋"/>
          <w:sz w:val="24"/>
        </w:rPr>
        <w:t>供应商法定名称章（印模）                供应商“XX专用章”（印模）</w:t>
      </w:r>
    </w:p>
    <w:p>
      <w:pPr>
        <w:autoSpaceDE w:val="0"/>
        <w:autoSpaceDN w:val="0"/>
        <w:jc w:val="center"/>
        <w:rPr>
          <w:rFonts w:hint="eastAsia" w:ascii="仿宋" w:hAnsi="仿宋" w:eastAsia="仿宋" w:cs="仿宋"/>
          <w:b/>
          <w:spacing w:val="6"/>
          <w:sz w:val="32"/>
          <w:szCs w:val="32"/>
        </w:rPr>
      </w:pPr>
    </w:p>
    <w:p>
      <w:pPr>
        <w:autoSpaceDE w:val="0"/>
        <w:autoSpaceDN w:val="0"/>
        <w:jc w:val="center"/>
        <w:rPr>
          <w:rFonts w:hint="eastAsia" w:ascii="仿宋" w:hAnsi="仿宋" w:eastAsia="仿宋" w:cs="仿宋"/>
          <w:b/>
          <w:spacing w:val="6"/>
          <w:sz w:val="32"/>
          <w:szCs w:val="32"/>
        </w:rPr>
      </w:pPr>
    </w:p>
    <w:p>
      <w:pPr>
        <w:autoSpaceDE w:val="0"/>
        <w:autoSpaceDN w:val="0"/>
        <w:jc w:val="center"/>
        <w:rPr>
          <w:rFonts w:hint="eastAsia" w:ascii="仿宋" w:hAnsi="仿宋" w:eastAsia="仿宋" w:cs="仿宋"/>
          <w:b/>
          <w:spacing w:val="6"/>
          <w:sz w:val="32"/>
          <w:szCs w:val="32"/>
        </w:rPr>
      </w:pPr>
    </w:p>
    <w:p>
      <w:pPr>
        <w:autoSpaceDE w:val="0"/>
        <w:autoSpaceDN w:val="0"/>
        <w:jc w:val="center"/>
        <w:rPr>
          <w:rFonts w:hint="eastAsia" w:ascii="仿宋" w:hAnsi="仿宋" w:eastAsia="仿宋" w:cs="仿宋"/>
          <w:b/>
          <w:spacing w:val="6"/>
          <w:sz w:val="32"/>
          <w:szCs w:val="32"/>
        </w:rPr>
      </w:pPr>
    </w:p>
    <w:p>
      <w:pPr>
        <w:autoSpaceDE w:val="0"/>
        <w:autoSpaceDN w:val="0"/>
        <w:jc w:val="center"/>
        <w:rPr>
          <w:rFonts w:hint="eastAsia" w:ascii="仿宋" w:hAnsi="仿宋" w:eastAsia="仿宋" w:cs="仿宋"/>
          <w:b/>
          <w:spacing w:val="6"/>
          <w:sz w:val="32"/>
          <w:szCs w:val="32"/>
        </w:rPr>
      </w:pPr>
    </w:p>
    <w:p>
      <w:pPr>
        <w:autoSpaceDE w:val="0"/>
        <w:autoSpaceDN w:val="0"/>
        <w:jc w:val="center"/>
        <w:rPr>
          <w:rFonts w:hint="eastAsia" w:ascii="仿宋" w:hAnsi="仿宋" w:eastAsia="仿宋" w:cs="仿宋"/>
          <w:b/>
          <w:spacing w:val="6"/>
          <w:sz w:val="32"/>
          <w:szCs w:val="32"/>
        </w:rPr>
      </w:pPr>
    </w:p>
    <w:p>
      <w:pPr>
        <w:autoSpaceDE w:val="0"/>
        <w:autoSpaceDN w:val="0"/>
        <w:jc w:val="center"/>
        <w:rPr>
          <w:rFonts w:hint="eastAsia" w:ascii="仿宋" w:hAnsi="仿宋" w:eastAsia="仿宋" w:cs="仿宋"/>
          <w:b/>
          <w:spacing w:val="6"/>
          <w:sz w:val="32"/>
          <w:szCs w:val="32"/>
        </w:rPr>
      </w:pPr>
    </w:p>
    <w:p>
      <w:pPr>
        <w:autoSpaceDE w:val="0"/>
        <w:autoSpaceDN w:val="0"/>
        <w:jc w:val="center"/>
        <w:rPr>
          <w:rFonts w:hint="eastAsia" w:ascii="仿宋" w:hAnsi="仿宋" w:eastAsia="仿宋" w:cs="仿宋"/>
          <w:b/>
          <w:spacing w:val="6"/>
          <w:sz w:val="32"/>
          <w:szCs w:val="32"/>
        </w:rPr>
      </w:pPr>
    </w:p>
    <w:p>
      <w:pPr>
        <w:autoSpaceDE w:val="0"/>
        <w:autoSpaceDN w:val="0"/>
        <w:jc w:val="center"/>
        <w:rPr>
          <w:rFonts w:hint="eastAsia" w:ascii="仿宋" w:hAnsi="仿宋" w:eastAsia="仿宋" w:cs="仿宋"/>
          <w:b/>
          <w:spacing w:val="6"/>
          <w:sz w:val="32"/>
          <w:szCs w:val="32"/>
        </w:rPr>
      </w:pPr>
    </w:p>
    <w:p>
      <w:pPr>
        <w:autoSpaceDE w:val="0"/>
        <w:autoSpaceDN w:val="0"/>
        <w:jc w:val="center"/>
        <w:rPr>
          <w:rFonts w:hint="eastAsia" w:ascii="仿宋" w:hAnsi="仿宋" w:eastAsia="仿宋" w:cs="仿宋"/>
          <w:b/>
          <w:spacing w:val="6"/>
          <w:sz w:val="32"/>
          <w:szCs w:val="32"/>
        </w:rPr>
      </w:pPr>
    </w:p>
    <w:p>
      <w:pPr>
        <w:autoSpaceDE w:val="0"/>
        <w:autoSpaceDN w:val="0"/>
        <w:jc w:val="center"/>
        <w:rPr>
          <w:rFonts w:hint="eastAsia" w:ascii="仿宋" w:hAnsi="仿宋" w:eastAsia="仿宋" w:cs="仿宋"/>
          <w:b/>
          <w:spacing w:val="6"/>
          <w:sz w:val="32"/>
          <w:szCs w:val="32"/>
        </w:rPr>
      </w:pPr>
    </w:p>
    <w:p>
      <w:r>
        <w:rPr>
          <w:rFonts w:hint="eastAsia"/>
        </w:rPr>
        <w:br w:type="page"/>
      </w:r>
    </w:p>
    <w:p>
      <w:pPr>
        <w:pStyle w:val="4"/>
        <w:jc w:val="center"/>
        <w:rPr>
          <w:rFonts w:hint="eastAsia"/>
        </w:rPr>
      </w:pPr>
      <w:r>
        <w:rPr>
          <w:rFonts w:hint="eastAsia"/>
        </w:rPr>
        <w:t>投标声明函</w:t>
      </w:r>
    </w:p>
    <w:p>
      <w:pPr>
        <w:pStyle w:val="2"/>
        <w:spacing w:line="560" w:lineRule="exact"/>
        <w:rPr>
          <w:rFonts w:ascii="Times New Roman Regular" w:hAnsi="Times New Roman Regular" w:eastAsia="仿宋_GB2312" w:cs="Times New Roman Regular"/>
        </w:rPr>
      </w:pPr>
      <w:r>
        <w:rPr>
          <w:rFonts w:ascii="Times New Roman Regular" w:hAnsi="Times New Roman Regular" w:eastAsia="仿宋_GB2312" w:cs="Times New Roman Regular"/>
          <w:u w:val="single"/>
          <w:lang w:val="en-US"/>
        </w:rPr>
        <w:t>浙江农村商业联合银行股份有限公司</w:t>
      </w:r>
      <w:r>
        <w:rPr>
          <w:rFonts w:ascii="Times New Roman Regular" w:hAnsi="Times New Roman Regular" w:eastAsia="仿宋_GB2312" w:cs="Times New Roman Regular"/>
        </w:rPr>
        <w:t>：</w:t>
      </w:r>
    </w:p>
    <w:p>
      <w:pPr>
        <w:wordWrap w:val="0"/>
        <w:snapToGrid w:val="0"/>
        <w:spacing w:line="560" w:lineRule="exact"/>
        <w:ind w:firstLine="480" w:firstLineChars="2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本单位自愿参加</w:t>
      </w:r>
      <w:r>
        <w:rPr>
          <w:rFonts w:ascii="Times New Roman Regular" w:hAnsi="Times New Roman Regular" w:eastAsia="仿宋_GB2312" w:cs="Times New Roman Regular"/>
          <w:sz w:val="24"/>
          <w:u w:val="single"/>
          <w:lang w:bidi="ar"/>
        </w:rPr>
        <w:t>（</w:t>
      </w:r>
      <w:r>
        <w:rPr>
          <w:rFonts w:hint="eastAsia" w:ascii="Times New Roman Regular" w:hAnsi="Times New Roman Regular" w:eastAsia="仿宋_GB2312" w:cs="Times New Roman Regular"/>
          <w:kern w:val="0"/>
          <w:sz w:val="24"/>
          <w:u w:val="single"/>
        </w:rPr>
        <w:t>专项领域通用类软件研发人力外包资源池入围（</w:t>
      </w:r>
      <w:r>
        <w:rPr>
          <w:rFonts w:ascii="Times New Roman Regular" w:hAnsi="Times New Roman Regular" w:eastAsia="仿宋_GB2312" w:cs="Times New Roman Regular"/>
          <w:kern w:val="0"/>
          <w:sz w:val="24"/>
          <w:u w:val="single"/>
        </w:rPr>
        <w:t>贷款统一开发平台</w:t>
      </w:r>
      <w:r>
        <w:rPr>
          <w:rFonts w:hint="eastAsia" w:ascii="Times New Roman Regular" w:hAnsi="Times New Roman Regular" w:eastAsia="仿宋_GB2312" w:cs="Times New Roman Regular"/>
          <w:kern w:val="0"/>
          <w:sz w:val="24"/>
          <w:u w:val="single"/>
        </w:rPr>
        <w:t>、总账）</w:t>
      </w:r>
      <w:r>
        <w:rPr>
          <w:rFonts w:ascii="Times New Roman Regular" w:hAnsi="Times New Roman Regular" w:eastAsia="仿宋_GB2312" w:cs="Times New Roman Regular"/>
          <w:kern w:val="0"/>
          <w:sz w:val="24"/>
          <w:u w:val="single"/>
        </w:rPr>
        <w:t>，</w:t>
      </w:r>
      <w:r>
        <w:rPr>
          <w:rFonts w:ascii="Times New Roman Regular" w:hAnsi="Times New Roman Regular" w:eastAsia="仿宋_GB2312" w:cs="Times New Roman Regular"/>
          <w:sz w:val="24"/>
          <w:u w:val="single"/>
          <w:lang w:bidi="ar"/>
        </w:rPr>
        <w:t>项目编号ZRUB-2026-07-27-09-E021）</w:t>
      </w:r>
      <w:r>
        <w:rPr>
          <w:rFonts w:ascii="Times New Roman Regular" w:hAnsi="Times New Roman Regular" w:eastAsia="仿宋_GB2312" w:cs="Times New Roman Regular"/>
          <w:sz w:val="24"/>
          <w:lang w:bidi="ar"/>
        </w:rPr>
        <w:t>的投标，为此，我方就本次投标有关事项郑重声明如下：</w:t>
      </w:r>
    </w:p>
    <w:p>
      <w:pPr>
        <w:numPr>
          <w:ilvl w:val="255"/>
          <w:numId w:val="0"/>
        </w:numPr>
        <w:wordWrap w:val="0"/>
        <w:snapToGrid w:val="0"/>
        <w:spacing w:line="560" w:lineRule="exact"/>
        <w:ind w:firstLine="480" w:firstLineChars="200"/>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一、我单位具有独立承担民事责任的能力、具有良好的商业信誉和健全的财务会计制度、具有履行合同所必需的设备和专业技术能力、具有依法缴纳税收和社会保障资金的良好记录。</w:t>
      </w:r>
    </w:p>
    <w:p>
      <w:pPr>
        <w:wordWrap w:val="0"/>
        <w:snapToGrid w:val="0"/>
        <w:spacing w:line="560" w:lineRule="exact"/>
        <w:ind w:firstLine="480" w:firstLineChars="2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二、</w:t>
      </w:r>
      <w:r>
        <w:rPr>
          <w:rFonts w:ascii="Times New Roman Regular" w:hAnsi="Times New Roman Regular" w:eastAsia="仿宋_GB2312" w:cs="Times New Roman Regular"/>
          <w:b/>
          <w:bCs/>
          <w:sz w:val="24"/>
          <w:u w:val="single"/>
          <w:lang w:bidi="ar"/>
        </w:rPr>
        <w:t>与本单位存在下列利害关系的</w:t>
      </w:r>
      <w:r>
        <w:rPr>
          <w:rFonts w:hint="eastAsia" w:ascii="Times New Roman Regular" w:hAnsi="Times New Roman Regular" w:eastAsia="仿宋_GB2312" w:cs="Times New Roman Regular"/>
          <w:b/>
          <w:bCs/>
          <w:sz w:val="24"/>
          <w:u w:val="single"/>
          <w:lang w:bidi="ar"/>
        </w:rPr>
        <w:t>供应商</w:t>
      </w:r>
      <w:r>
        <w:rPr>
          <w:rFonts w:ascii="Times New Roman Regular" w:hAnsi="Times New Roman Regular" w:eastAsia="仿宋_GB2312" w:cs="Times New Roman Regular"/>
          <w:b/>
          <w:bCs/>
          <w:sz w:val="24"/>
          <w:u w:val="single"/>
          <w:lang w:bidi="ar"/>
        </w:rPr>
        <w:t>未参加本次采购活动</w:t>
      </w:r>
      <w:r>
        <w:rPr>
          <w:rFonts w:ascii="Times New Roman Regular" w:hAnsi="Times New Roman Regular" w:eastAsia="仿宋_GB2312" w:cs="Times New Roman Regular"/>
          <w:sz w:val="24"/>
          <w:lang w:bidi="ar"/>
        </w:rPr>
        <w:t>：</w:t>
      </w:r>
    </w:p>
    <w:p>
      <w:pPr>
        <w:wordWrap w:val="0"/>
        <w:snapToGrid w:val="0"/>
        <w:spacing w:line="560" w:lineRule="exact"/>
        <w:ind w:firstLine="720" w:firstLineChars="3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A．法定代表人或负责人或实际控制人是同一人；</w:t>
      </w:r>
    </w:p>
    <w:p>
      <w:pPr>
        <w:wordWrap w:val="0"/>
        <w:snapToGrid w:val="0"/>
        <w:spacing w:line="560" w:lineRule="exact"/>
        <w:ind w:firstLine="720" w:firstLineChars="3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B．法定代表人或负责人或实际控制人是夫妻关系；</w:t>
      </w:r>
    </w:p>
    <w:p>
      <w:pPr>
        <w:wordWrap w:val="0"/>
        <w:snapToGrid w:val="0"/>
        <w:spacing w:line="560" w:lineRule="exact"/>
        <w:ind w:firstLine="720" w:firstLineChars="3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C．法定代表人或负责人或实际控制人是直系血亲关系；</w:t>
      </w:r>
    </w:p>
    <w:p>
      <w:pPr>
        <w:wordWrap w:val="0"/>
        <w:snapToGrid w:val="0"/>
        <w:spacing w:line="560" w:lineRule="exact"/>
        <w:ind w:firstLine="720" w:firstLineChars="3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D．法定代表人或负责人或实际控制人存在三代以内旁系血亲关系；</w:t>
      </w:r>
    </w:p>
    <w:p>
      <w:pPr>
        <w:wordWrap w:val="0"/>
        <w:snapToGrid w:val="0"/>
        <w:spacing w:line="560" w:lineRule="exact"/>
        <w:ind w:firstLine="720" w:firstLineChars="3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E．法定代表人或负责人或实际控制人存在近姻亲关系；</w:t>
      </w:r>
    </w:p>
    <w:p>
      <w:pPr>
        <w:wordWrap w:val="0"/>
        <w:snapToGrid w:val="0"/>
        <w:spacing w:line="560" w:lineRule="exact"/>
        <w:ind w:firstLine="720" w:firstLineChars="3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F．法定代表人或负责人或实际控制人存在股份控制或实际控制关系</w:t>
      </w:r>
      <w:r>
        <w:rPr>
          <w:rFonts w:ascii="Times New Roman Regular" w:hAnsi="Times New Roman Regular" w:eastAsia="仿宋_GB2312" w:cs="Times New Roman Regular"/>
          <w:sz w:val="24"/>
        </w:rPr>
        <w:t>；</w:t>
      </w:r>
    </w:p>
    <w:p>
      <w:pPr>
        <w:wordWrap w:val="0"/>
        <w:snapToGrid w:val="0"/>
        <w:spacing w:line="560" w:lineRule="exact"/>
        <w:ind w:firstLine="720" w:firstLineChars="3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G．其他利害关系情况：</w:t>
      </w:r>
      <w:r>
        <w:rPr>
          <w:rFonts w:ascii="Times New Roman Regular" w:hAnsi="Times New Roman Regular" w:eastAsia="仿宋_GB2312" w:cs="Times New Roman Regular"/>
          <w:sz w:val="24"/>
          <w:u w:val="single"/>
          <w:lang w:bidi="ar"/>
        </w:rPr>
        <w:t>直接控股或存在管理关系的</w:t>
      </w:r>
      <w:r>
        <w:rPr>
          <w:rFonts w:ascii="Times New Roman Regular" w:hAnsi="Times New Roman Regular" w:eastAsia="仿宋_GB2312" w:cs="Times New Roman Regular"/>
          <w:sz w:val="24"/>
          <w:lang w:bidi="ar"/>
        </w:rPr>
        <w:t>。</w:t>
      </w:r>
    </w:p>
    <w:p>
      <w:pPr>
        <w:wordWrap w:val="0"/>
        <w:snapToGrid w:val="0"/>
        <w:spacing w:line="560" w:lineRule="exact"/>
        <w:ind w:firstLine="480" w:firstLineChars="200"/>
        <w:rPr>
          <w:rFonts w:ascii="Times New Roman Regular" w:hAnsi="Times New Roman Regular" w:eastAsia="仿宋_GB2312" w:cs="Times New Roman Regular"/>
          <w:kern w:val="0"/>
          <w:sz w:val="24"/>
          <w:lang w:val="zh-CN"/>
        </w:rPr>
      </w:pPr>
      <w:r>
        <w:rPr>
          <w:rFonts w:hint="eastAsia" w:ascii="Times New Roman Regular" w:hAnsi="Times New Roman Regular" w:eastAsia="仿宋_GB2312" w:cs="Times New Roman Regular"/>
          <w:kern w:val="0"/>
          <w:sz w:val="24"/>
        </w:rPr>
        <w:t>三</w:t>
      </w:r>
      <w:r>
        <w:rPr>
          <w:rFonts w:ascii="Times New Roman Regular" w:hAnsi="Times New Roman Regular" w:eastAsia="仿宋_GB2312" w:cs="Times New Roman Regular"/>
          <w:kern w:val="0"/>
          <w:sz w:val="24"/>
        </w:rPr>
        <w:t>、我单位</w:t>
      </w:r>
      <w:r>
        <w:rPr>
          <w:rFonts w:ascii="Times New Roman Regular" w:hAnsi="Times New Roman Regular" w:eastAsia="仿宋_GB2312" w:cs="Times New Roman Regular"/>
          <w:kern w:val="0"/>
          <w:sz w:val="24"/>
          <w:lang w:val="zh-CN"/>
        </w:rPr>
        <w:t>参加招标采购活动前三年内，遵守国家法律法规，经营活动中企业及其法定代表人未出现重大违规违法记录（指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未出现违背社会责任的不良信息；未因违约或违法行为被取消投标资格，且无被清理退出合作单位信息库的记录。</w:t>
      </w:r>
    </w:p>
    <w:p>
      <w:pPr>
        <w:wordWrap w:val="0"/>
        <w:snapToGrid w:val="0"/>
        <w:spacing w:line="560" w:lineRule="exact"/>
        <w:ind w:firstLine="480" w:firstLineChars="200"/>
        <w:rPr>
          <w:rFonts w:ascii="Times New Roman Regular" w:hAnsi="Times New Roman Regular" w:eastAsia="仿宋_GB2312" w:cs="Times New Roman Regular"/>
          <w:kern w:val="0"/>
        </w:rPr>
      </w:pPr>
      <w:r>
        <w:rPr>
          <w:rFonts w:hint="eastAsia" w:ascii="Times New Roman Regular" w:hAnsi="Times New Roman Regular" w:eastAsia="仿宋_GB2312" w:cs="Times New Roman Regular"/>
          <w:kern w:val="0"/>
          <w:sz w:val="24"/>
          <w:lang w:bidi="ar"/>
        </w:rPr>
        <w:t>四</w:t>
      </w:r>
      <w:r>
        <w:rPr>
          <w:rFonts w:ascii="Times New Roman Regular" w:hAnsi="Times New Roman Regular" w:eastAsia="仿宋_GB2312" w:cs="Times New Roman Regular"/>
          <w:kern w:val="0"/>
          <w:sz w:val="24"/>
          <w:lang w:val="zh-CN" w:bidi="ar"/>
        </w:rPr>
        <w:t>、本次投标为非联合体投标，</w:t>
      </w:r>
      <w:r>
        <w:rPr>
          <w:rFonts w:ascii="Times New Roman Regular" w:hAnsi="Times New Roman Regular" w:eastAsia="仿宋_GB2312" w:cs="Times New Roman Regular"/>
          <w:kern w:val="0"/>
          <w:sz w:val="24"/>
          <w:lang w:bidi="ar"/>
        </w:rPr>
        <w:t>我方</w:t>
      </w:r>
      <w:r>
        <w:rPr>
          <w:rFonts w:ascii="Times New Roman Regular" w:hAnsi="Times New Roman Regular" w:eastAsia="仿宋_GB2312" w:cs="Times New Roman Regular"/>
          <w:kern w:val="0"/>
          <w:sz w:val="24"/>
          <w:lang w:val="zh-CN" w:bidi="ar"/>
        </w:rPr>
        <w:t>承诺未经</w:t>
      </w:r>
      <w:r>
        <w:rPr>
          <w:rFonts w:hint="eastAsia" w:ascii="Times New Roman Regular" w:hAnsi="Times New Roman Regular" w:eastAsia="仿宋_GB2312" w:cs="Times New Roman Regular"/>
          <w:kern w:val="0"/>
          <w:sz w:val="24"/>
          <w:lang w:val="zh-CN" w:bidi="ar"/>
        </w:rPr>
        <w:t>征集单位</w:t>
      </w:r>
      <w:r>
        <w:rPr>
          <w:rFonts w:ascii="Times New Roman Regular" w:hAnsi="Times New Roman Regular" w:eastAsia="仿宋_GB2312" w:cs="Times New Roman Regular"/>
          <w:kern w:val="0"/>
          <w:sz w:val="24"/>
          <w:lang w:val="zh-CN" w:bidi="ar"/>
        </w:rPr>
        <w:t>同意不以任何方式进行分包或转包。</w:t>
      </w:r>
    </w:p>
    <w:p>
      <w:pPr>
        <w:wordWrap w:val="0"/>
        <w:snapToGrid w:val="0"/>
        <w:spacing w:line="560" w:lineRule="exact"/>
        <w:ind w:firstLine="480" w:firstLineChars="200"/>
        <w:rPr>
          <w:rFonts w:ascii="Times New Roman Regular" w:hAnsi="Times New Roman Regular" w:eastAsia="仿宋_GB2312" w:cs="Times New Roman Regular"/>
          <w:sz w:val="24"/>
          <w:lang w:bidi="ar"/>
        </w:rPr>
      </w:pPr>
      <w:r>
        <w:rPr>
          <w:rFonts w:hint="eastAsia" w:ascii="Times New Roman Regular" w:hAnsi="Times New Roman Regular" w:eastAsia="仿宋_GB2312" w:cs="Times New Roman Regular"/>
          <w:kern w:val="0"/>
          <w:sz w:val="24"/>
        </w:rPr>
        <w:t>五</w:t>
      </w:r>
      <w:r>
        <w:rPr>
          <w:rFonts w:ascii="Times New Roman Regular" w:hAnsi="Times New Roman Regular" w:eastAsia="仿宋_GB2312" w:cs="Times New Roman Regular"/>
          <w:kern w:val="0"/>
          <w:sz w:val="24"/>
        </w:rPr>
        <w:t>、</w:t>
      </w:r>
      <w:r>
        <w:rPr>
          <w:rFonts w:ascii="Times New Roman Regular" w:hAnsi="Times New Roman Regular" w:eastAsia="仿宋_GB2312" w:cs="Times New Roman Regular"/>
          <w:sz w:val="24"/>
          <w:lang w:bidi="ar"/>
        </w:rPr>
        <w:t>我方承诺在投标有效期内（从投标截止日起</w:t>
      </w:r>
      <w:r>
        <w:rPr>
          <w:rFonts w:ascii="Times New Roman Regular" w:hAnsi="Times New Roman Regular" w:eastAsia="仿宋_GB2312" w:cs="Times New Roman Regular"/>
          <w:sz w:val="24"/>
          <w:u w:val="single"/>
          <w:lang w:bidi="ar"/>
        </w:rPr>
        <w:t>90</w:t>
      </w:r>
      <w:r>
        <w:rPr>
          <w:rFonts w:ascii="Times New Roman Regular" w:hAnsi="Times New Roman Regular" w:eastAsia="仿宋_GB2312" w:cs="Times New Roman Regular"/>
          <w:sz w:val="24"/>
          <w:lang w:bidi="ar"/>
        </w:rPr>
        <w:t>日历天）不撤销</w:t>
      </w:r>
      <w:r>
        <w:rPr>
          <w:rFonts w:hint="eastAsia" w:ascii="Times New Roman Regular" w:hAnsi="Times New Roman Regular" w:eastAsia="仿宋_GB2312" w:cs="Times New Roman Regular"/>
          <w:sz w:val="24"/>
          <w:lang w:bidi="ar"/>
        </w:rPr>
        <w:t>响应文件</w:t>
      </w:r>
      <w:r>
        <w:rPr>
          <w:rFonts w:ascii="Times New Roman Regular" w:hAnsi="Times New Roman Regular" w:eastAsia="仿宋_GB2312" w:cs="Times New Roman Regular"/>
          <w:sz w:val="24"/>
          <w:lang w:bidi="ar"/>
        </w:rPr>
        <w:t>。</w:t>
      </w:r>
    </w:p>
    <w:p>
      <w:pPr>
        <w:wordWrap w:val="0"/>
        <w:snapToGrid w:val="0"/>
        <w:spacing w:line="560" w:lineRule="exact"/>
        <w:ind w:firstLine="480" w:firstLineChars="200"/>
        <w:rPr>
          <w:rFonts w:ascii="Times New Roman Regular" w:hAnsi="Times New Roman Regular" w:eastAsia="仿宋_GB2312" w:cs="Times New Roman Regular"/>
          <w:sz w:val="24"/>
          <w:lang w:bidi="ar"/>
        </w:rPr>
      </w:pPr>
      <w:r>
        <w:rPr>
          <w:rFonts w:hint="eastAsia" w:ascii="Times New Roman Regular" w:hAnsi="Times New Roman Regular" w:eastAsia="仿宋_GB2312" w:cs="Times New Roman Regular"/>
          <w:sz w:val="24"/>
          <w:lang w:bidi="ar"/>
        </w:rPr>
        <w:t>六</w:t>
      </w:r>
      <w:r>
        <w:rPr>
          <w:rFonts w:ascii="Times New Roman Regular" w:hAnsi="Times New Roman Regular" w:eastAsia="仿宋_GB2312" w:cs="Times New Roman Regular"/>
          <w:sz w:val="24"/>
          <w:lang w:bidi="ar"/>
        </w:rPr>
        <w:t>、我方已详细审查全部</w:t>
      </w:r>
      <w:r>
        <w:rPr>
          <w:rFonts w:hint="eastAsia" w:ascii="Times New Roman Regular" w:hAnsi="Times New Roman Regular" w:eastAsia="仿宋_GB2312" w:cs="Times New Roman Regular"/>
          <w:sz w:val="24"/>
          <w:lang w:bidi="ar"/>
        </w:rPr>
        <w:t>征集文件</w:t>
      </w:r>
      <w:r>
        <w:rPr>
          <w:rFonts w:ascii="Times New Roman Regular" w:hAnsi="Times New Roman Regular" w:eastAsia="仿宋_GB2312" w:cs="Times New Roman Regular"/>
          <w:sz w:val="24"/>
          <w:lang w:bidi="ar"/>
        </w:rPr>
        <w:t>、包括澄清、说明、补正、修改文件（如需要澄清、说明、补正、修改）以及全部参考资料和有关附件。我们完全理解并同意放弃对这方面有不明及误解的权利。</w:t>
      </w:r>
    </w:p>
    <w:p>
      <w:pPr>
        <w:wordWrap w:val="0"/>
        <w:snapToGrid w:val="0"/>
        <w:spacing w:line="560" w:lineRule="exact"/>
        <w:ind w:firstLine="480" w:firstLineChars="200"/>
        <w:rPr>
          <w:rFonts w:ascii="Times New Roman Regular" w:hAnsi="Times New Roman Regular" w:eastAsia="仿宋_GB2312" w:cs="Times New Roman Regular"/>
          <w:sz w:val="24"/>
          <w:lang w:bidi="ar"/>
        </w:rPr>
      </w:pPr>
      <w:r>
        <w:rPr>
          <w:rFonts w:hint="eastAsia" w:ascii="Times New Roman Regular" w:hAnsi="Times New Roman Regular" w:eastAsia="仿宋_GB2312" w:cs="Times New Roman Regular"/>
          <w:sz w:val="24"/>
          <w:lang w:bidi="ar"/>
        </w:rPr>
        <w:t>七</w:t>
      </w:r>
      <w:r>
        <w:rPr>
          <w:rFonts w:ascii="Times New Roman Regular" w:hAnsi="Times New Roman Regular" w:eastAsia="仿宋_GB2312" w:cs="Times New Roman Regular"/>
          <w:sz w:val="24"/>
          <w:lang w:bidi="ar"/>
        </w:rPr>
        <w:t>、我方承诺从获取</w:t>
      </w:r>
      <w:r>
        <w:rPr>
          <w:rFonts w:hint="eastAsia" w:ascii="Times New Roman Regular" w:hAnsi="Times New Roman Regular" w:eastAsia="仿宋_GB2312" w:cs="Times New Roman Regular"/>
          <w:sz w:val="24"/>
          <w:lang w:bidi="ar"/>
        </w:rPr>
        <w:t>征集文件</w:t>
      </w:r>
      <w:r>
        <w:rPr>
          <w:rFonts w:ascii="Times New Roman Regular" w:hAnsi="Times New Roman Regular" w:eastAsia="仿宋_GB2312" w:cs="Times New Roman Regular"/>
          <w:sz w:val="24"/>
          <w:lang w:bidi="ar"/>
        </w:rPr>
        <w:t>之日起，对从本投标活动中获得的</w:t>
      </w:r>
      <w:r>
        <w:rPr>
          <w:rFonts w:hint="eastAsia" w:ascii="Times New Roman Regular" w:hAnsi="Times New Roman Regular" w:eastAsia="仿宋_GB2312" w:cs="Times New Roman Regular"/>
          <w:sz w:val="24"/>
          <w:lang w:bidi="ar"/>
        </w:rPr>
        <w:t>征集单位</w:t>
      </w:r>
      <w:r>
        <w:rPr>
          <w:rFonts w:ascii="Times New Roman Regular" w:hAnsi="Times New Roman Regular" w:eastAsia="仿宋_GB2312" w:cs="Times New Roman Regular"/>
          <w:sz w:val="24"/>
          <w:lang w:bidi="ar"/>
        </w:rPr>
        <w:t>相关资料承担保密责任。</w:t>
      </w:r>
    </w:p>
    <w:p>
      <w:pPr>
        <w:wordWrap w:val="0"/>
        <w:snapToGrid w:val="0"/>
        <w:spacing w:line="560" w:lineRule="exact"/>
        <w:ind w:firstLine="480" w:firstLineChars="200"/>
        <w:rPr>
          <w:rFonts w:ascii="Times New Roman Regular" w:hAnsi="Times New Roman Regular" w:eastAsia="仿宋_GB2312" w:cs="Times New Roman Regular"/>
          <w:sz w:val="24"/>
          <w:lang w:bidi="ar"/>
        </w:rPr>
      </w:pPr>
      <w:r>
        <w:rPr>
          <w:rFonts w:hint="eastAsia" w:ascii="Times New Roman Regular" w:hAnsi="Times New Roman Regular" w:eastAsia="仿宋_GB2312" w:cs="Times New Roman Regular"/>
          <w:sz w:val="24"/>
          <w:lang w:bidi="ar"/>
        </w:rPr>
        <w:t>八</w:t>
      </w:r>
      <w:r>
        <w:rPr>
          <w:rFonts w:ascii="Times New Roman Regular" w:hAnsi="Times New Roman Regular" w:eastAsia="仿宋_GB2312" w:cs="Times New Roman Regular"/>
          <w:sz w:val="24"/>
          <w:lang w:bidi="ar"/>
        </w:rPr>
        <w:t>、我方同意按照</w:t>
      </w:r>
      <w:r>
        <w:rPr>
          <w:rFonts w:hint="eastAsia" w:ascii="Times New Roman Regular" w:hAnsi="Times New Roman Regular" w:eastAsia="仿宋_GB2312" w:cs="Times New Roman Regular"/>
          <w:sz w:val="24"/>
          <w:lang w:bidi="ar"/>
        </w:rPr>
        <w:t>征集单位</w:t>
      </w:r>
      <w:r>
        <w:rPr>
          <w:rFonts w:ascii="Times New Roman Regular" w:hAnsi="Times New Roman Regular" w:eastAsia="仿宋_GB2312" w:cs="Times New Roman Regular"/>
          <w:sz w:val="24"/>
          <w:lang w:bidi="ar"/>
        </w:rPr>
        <w:t>要求提供与其招标有关的一切数据和资料，完全理解</w:t>
      </w:r>
      <w:r>
        <w:rPr>
          <w:rFonts w:hint="eastAsia" w:ascii="Times New Roman Regular" w:hAnsi="Times New Roman Regular" w:eastAsia="仿宋_GB2312" w:cs="Times New Roman Regular"/>
          <w:sz w:val="24"/>
          <w:lang w:bidi="ar"/>
        </w:rPr>
        <w:t>征集单位</w:t>
      </w:r>
      <w:r>
        <w:rPr>
          <w:rFonts w:ascii="Times New Roman Regular" w:hAnsi="Times New Roman Regular" w:eastAsia="仿宋_GB2312" w:cs="Times New Roman Regular"/>
          <w:sz w:val="24"/>
          <w:lang w:bidi="ar"/>
        </w:rPr>
        <w:t>不一定接受最低价的响应。</w:t>
      </w:r>
    </w:p>
    <w:p>
      <w:pPr>
        <w:widowControl/>
        <w:spacing w:line="560" w:lineRule="exact"/>
        <w:ind w:firstLine="480" w:firstLineChars="200"/>
        <w:rPr>
          <w:rFonts w:ascii="Times New Roman Regular" w:hAnsi="Times New Roman Regular" w:eastAsia="仿宋_GB2312" w:cs="Times New Roman Regular"/>
          <w:sz w:val="24"/>
          <w:lang w:bidi="ar"/>
        </w:rPr>
      </w:pPr>
      <w:r>
        <w:rPr>
          <w:rFonts w:hint="eastAsia" w:ascii="Times New Roman Regular" w:hAnsi="Times New Roman Regular" w:eastAsia="仿宋_GB2312" w:cs="Times New Roman Regular"/>
          <w:sz w:val="24"/>
          <w:lang w:bidi="ar"/>
        </w:rPr>
        <w:t>九</w:t>
      </w:r>
      <w:r>
        <w:rPr>
          <w:rFonts w:ascii="Times New Roman Regular" w:hAnsi="Times New Roman Regular" w:eastAsia="仿宋_GB2312" w:cs="Times New Roman Regular"/>
          <w:sz w:val="24"/>
          <w:lang w:bidi="ar"/>
        </w:rPr>
        <w:t>、我方承诺</w:t>
      </w:r>
      <w:r>
        <w:rPr>
          <w:rFonts w:ascii="Times New Roman Regular" w:hAnsi="Times New Roman Regular" w:eastAsia="仿宋_GB2312" w:cs="Times New Roman Regular"/>
          <w:kern w:val="0"/>
          <w:sz w:val="24"/>
          <w:lang w:val="zh-CN"/>
        </w:rPr>
        <w:t>在本项目招标过程中不存在下列情形</w:t>
      </w:r>
      <w:r>
        <w:rPr>
          <w:rFonts w:ascii="Times New Roman Regular" w:hAnsi="Times New Roman Regular" w:eastAsia="仿宋_GB2312" w:cs="Times New Roman Regular"/>
          <w:sz w:val="24"/>
          <w:lang w:bidi="ar"/>
        </w:rPr>
        <w:t>：</w:t>
      </w:r>
    </w:p>
    <w:p>
      <w:pPr>
        <w:widowControl/>
        <w:spacing w:line="560" w:lineRule="exact"/>
        <w:ind w:firstLine="480" w:firstLineChars="200"/>
        <w:rPr>
          <w:rFonts w:ascii="Times New Roman Regular" w:hAnsi="Times New Roman Regular" w:eastAsia="仿宋_GB2312" w:cs="Times New Roman Regular"/>
          <w:kern w:val="0"/>
          <w:sz w:val="24"/>
          <w:lang w:val="zh-CN"/>
        </w:rPr>
      </w:pPr>
      <w:r>
        <w:rPr>
          <w:rFonts w:ascii="Times New Roman Regular" w:hAnsi="Times New Roman Regular" w:eastAsia="仿宋_GB2312" w:cs="Times New Roman Regular"/>
          <w:kern w:val="0"/>
          <w:sz w:val="24"/>
          <w:lang w:val="zh-CN"/>
        </w:rPr>
        <w:t>（</w:t>
      </w:r>
      <w:r>
        <w:rPr>
          <w:rFonts w:hint="eastAsia" w:ascii="Times New Roman Regular" w:hAnsi="Times New Roman Regular" w:eastAsia="仿宋_GB2312" w:cs="Times New Roman Regular"/>
          <w:kern w:val="0"/>
          <w:sz w:val="24"/>
        </w:rPr>
        <w:t>1</w:t>
      </w:r>
      <w:r>
        <w:rPr>
          <w:rFonts w:ascii="Times New Roman Regular" w:hAnsi="Times New Roman Regular" w:eastAsia="仿宋_GB2312" w:cs="Times New Roman Regular"/>
          <w:kern w:val="0"/>
          <w:sz w:val="24"/>
          <w:lang w:val="zh-CN"/>
        </w:rPr>
        <w:t>）法定代表人（负责人）在生产经营活动中受到刑事处罚；</w:t>
      </w:r>
    </w:p>
    <w:p>
      <w:pPr>
        <w:widowControl/>
        <w:spacing w:line="560" w:lineRule="exact"/>
        <w:ind w:firstLine="480" w:firstLineChars="200"/>
        <w:rPr>
          <w:rFonts w:ascii="Times New Roman Regular" w:hAnsi="Times New Roman Regular" w:eastAsia="仿宋_GB2312" w:cs="Times New Roman Regular"/>
          <w:kern w:val="0"/>
          <w:sz w:val="24"/>
          <w:lang w:val="zh-CN"/>
        </w:rPr>
      </w:pPr>
      <w:r>
        <w:rPr>
          <w:rFonts w:ascii="Times New Roman Regular" w:hAnsi="Times New Roman Regular" w:eastAsia="仿宋_GB2312" w:cs="Times New Roman Regular"/>
          <w:kern w:val="0"/>
          <w:sz w:val="24"/>
          <w:lang w:val="zh-CN"/>
        </w:rPr>
        <w:t>（</w:t>
      </w:r>
      <w:r>
        <w:rPr>
          <w:rFonts w:hint="eastAsia" w:ascii="Times New Roman Regular" w:hAnsi="Times New Roman Regular" w:eastAsia="仿宋_GB2312" w:cs="Times New Roman Regular"/>
          <w:kern w:val="0"/>
          <w:sz w:val="24"/>
        </w:rPr>
        <w:t>2</w:t>
      </w:r>
      <w:r>
        <w:rPr>
          <w:rFonts w:ascii="Times New Roman Regular" w:hAnsi="Times New Roman Regular" w:eastAsia="仿宋_GB2312" w:cs="Times New Roman Regular"/>
          <w:kern w:val="0"/>
          <w:sz w:val="24"/>
          <w:lang w:val="zh-CN"/>
        </w:rPr>
        <w:t>）重大并购或重组，影响正常生产经营；</w:t>
      </w:r>
    </w:p>
    <w:p>
      <w:pPr>
        <w:wordWrap w:val="0"/>
        <w:snapToGrid w:val="0"/>
        <w:spacing w:line="560" w:lineRule="exact"/>
        <w:ind w:firstLine="480" w:firstLineChars="200"/>
        <w:rPr>
          <w:rFonts w:ascii="Times New Roman Regular" w:hAnsi="Times New Roman Regular" w:eastAsia="仿宋_GB2312" w:cs="Times New Roman Regular"/>
          <w:kern w:val="0"/>
          <w:sz w:val="24"/>
          <w:lang w:val="zh-CN"/>
        </w:rPr>
      </w:pPr>
      <w:r>
        <w:rPr>
          <w:rFonts w:ascii="Times New Roman Regular" w:hAnsi="Times New Roman Regular" w:eastAsia="仿宋_GB2312" w:cs="Times New Roman Regular"/>
          <w:kern w:val="0"/>
          <w:sz w:val="24"/>
          <w:lang w:val="zh-CN"/>
        </w:rPr>
        <w:t>（</w:t>
      </w:r>
      <w:r>
        <w:rPr>
          <w:rFonts w:hint="eastAsia" w:ascii="Times New Roman Regular" w:hAnsi="Times New Roman Regular" w:eastAsia="仿宋_GB2312" w:cs="Times New Roman Regular"/>
          <w:kern w:val="0"/>
          <w:sz w:val="24"/>
        </w:rPr>
        <w:t>3</w:t>
      </w:r>
      <w:r>
        <w:rPr>
          <w:rFonts w:ascii="Times New Roman Regular" w:hAnsi="Times New Roman Regular" w:eastAsia="仿宋_GB2312" w:cs="Times New Roman Regular"/>
          <w:kern w:val="0"/>
          <w:sz w:val="24"/>
          <w:lang w:val="zh-CN"/>
        </w:rPr>
        <w:t>）其他重大风险事项，影响正常采购合作。</w:t>
      </w:r>
    </w:p>
    <w:p>
      <w:pPr>
        <w:wordWrap w:val="0"/>
        <w:snapToGrid w:val="0"/>
        <w:spacing w:line="560" w:lineRule="exact"/>
        <w:ind w:firstLine="480" w:firstLineChars="200"/>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十、我方在此声明，所递交的</w:t>
      </w:r>
      <w:r>
        <w:rPr>
          <w:rFonts w:hint="eastAsia" w:ascii="Times New Roman Regular" w:hAnsi="Times New Roman Regular" w:eastAsia="仿宋_GB2312" w:cs="Times New Roman Regular"/>
          <w:sz w:val="24"/>
          <w:lang w:bidi="ar"/>
        </w:rPr>
        <w:t>响应文件</w:t>
      </w:r>
      <w:r>
        <w:rPr>
          <w:rFonts w:ascii="Times New Roman Regular" w:hAnsi="Times New Roman Regular" w:eastAsia="仿宋_GB2312" w:cs="Times New Roman Regular"/>
          <w:sz w:val="24"/>
          <w:lang w:bidi="ar"/>
        </w:rPr>
        <w:t>及有关资料内容完整、真实、准确和合法。如有虚假或隐瞒，我方愿意承担一切后果，并不再寻求任何旨在减轻或免除法律责任的辩解。</w:t>
      </w:r>
    </w:p>
    <w:p>
      <w:pPr>
        <w:wordWrap w:val="0"/>
        <w:snapToGrid w:val="0"/>
        <w:spacing w:line="560" w:lineRule="exact"/>
        <w:ind w:firstLine="480" w:firstLineChars="200"/>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十</w:t>
      </w:r>
      <w:r>
        <w:rPr>
          <w:rFonts w:hint="eastAsia" w:ascii="Times New Roman Regular" w:hAnsi="Times New Roman Regular" w:eastAsia="仿宋_GB2312" w:cs="Times New Roman Regular"/>
          <w:sz w:val="24"/>
          <w:lang w:bidi="ar"/>
        </w:rPr>
        <w:t>一</w:t>
      </w:r>
      <w:r>
        <w:rPr>
          <w:rFonts w:ascii="Times New Roman Regular" w:hAnsi="Times New Roman Regular" w:eastAsia="仿宋_GB2312" w:cs="Times New Roman Regular"/>
          <w:sz w:val="24"/>
          <w:lang w:bidi="ar"/>
        </w:rPr>
        <w:t>、如我方中标：</w:t>
      </w:r>
    </w:p>
    <w:p>
      <w:pPr>
        <w:wordWrap w:val="0"/>
        <w:snapToGrid w:val="0"/>
        <w:spacing w:line="560" w:lineRule="exact"/>
        <w:ind w:firstLine="480" w:firstLineChars="200"/>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（1）我方承诺，收到中标通知书后，在中标通知书规定的期限内与你方签订合同。</w:t>
      </w:r>
    </w:p>
    <w:p>
      <w:pPr>
        <w:wordWrap w:val="0"/>
        <w:snapToGrid w:val="0"/>
        <w:spacing w:line="560" w:lineRule="exact"/>
        <w:ind w:firstLine="480" w:firstLineChars="200"/>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（2）我方承诺，按照</w:t>
      </w:r>
      <w:r>
        <w:rPr>
          <w:rFonts w:hint="eastAsia" w:ascii="Times New Roman Regular" w:hAnsi="Times New Roman Regular" w:eastAsia="仿宋_GB2312" w:cs="Times New Roman Regular"/>
          <w:sz w:val="24"/>
          <w:lang w:bidi="ar"/>
        </w:rPr>
        <w:t>征集文件</w:t>
      </w:r>
      <w:r>
        <w:rPr>
          <w:rFonts w:ascii="Times New Roman Regular" w:hAnsi="Times New Roman Regular" w:eastAsia="仿宋_GB2312" w:cs="Times New Roman Regular"/>
          <w:sz w:val="24"/>
          <w:lang w:bidi="ar"/>
        </w:rPr>
        <w:t>规定向你方递交履约担保。</w:t>
      </w:r>
    </w:p>
    <w:p>
      <w:pPr>
        <w:wordWrap w:val="0"/>
        <w:snapToGrid w:val="0"/>
        <w:spacing w:line="560" w:lineRule="exact"/>
        <w:ind w:firstLine="480" w:firstLineChars="200"/>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（3）我方承诺，履行配合</w:t>
      </w:r>
      <w:r>
        <w:rPr>
          <w:rFonts w:hint="eastAsia" w:ascii="Times New Roman Regular" w:hAnsi="Times New Roman Regular" w:eastAsia="仿宋_GB2312" w:cs="Times New Roman Regular"/>
          <w:sz w:val="24"/>
          <w:lang w:bidi="ar"/>
        </w:rPr>
        <w:t>征集单位</w:t>
      </w:r>
      <w:r>
        <w:rPr>
          <w:rFonts w:ascii="Times New Roman Regular" w:hAnsi="Times New Roman Regular" w:eastAsia="仿宋_GB2312" w:cs="Times New Roman Regular"/>
          <w:sz w:val="24"/>
          <w:lang w:bidi="ar"/>
        </w:rPr>
        <w:t>内、外部审计机构及银行监管机构检查、审计的职责，必要时配合</w:t>
      </w:r>
      <w:r>
        <w:rPr>
          <w:rFonts w:hint="eastAsia" w:ascii="Times New Roman Regular" w:hAnsi="Times New Roman Regular" w:eastAsia="仿宋_GB2312" w:cs="Times New Roman Regular"/>
          <w:sz w:val="24"/>
          <w:lang w:bidi="ar"/>
        </w:rPr>
        <w:t>征集单位</w:t>
      </w:r>
      <w:r>
        <w:rPr>
          <w:rFonts w:ascii="Times New Roman Regular" w:hAnsi="Times New Roman Regular" w:eastAsia="仿宋_GB2312" w:cs="Times New Roman Regular"/>
          <w:sz w:val="24"/>
          <w:lang w:bidi="ar"/>
        </w:rPr>
        <w:t>或</w:t>
      </w:r>
      <w:r>
        <w:rPr>
          <w:rFonts w:hint="eastAsia" w:ascii="Times New Roman Regular" w:hAnsi="Times New Roman Regular" w:eastAsia="仿宋_GB2312" w:cs="Times New Roman Regular"/>
          <w:sz w:val="24"/>
          <w:lang w:bidi="ar"/>
        </w:rPr>
        <w:t>征集单位</w:t>
      </w:r>
      <w:r>
        <w:rPr>
          <w:rFonts w:ascii="Times New Roman Regular" w:hAnsi="Times New Roman Regular" w:eastAsia="仿宋_GB2312" w:cs="Times New Roman Regular"/>
          <w:sz w:val="24"/>
          <w:lang w:bidi="ar"/>
        </w:rPr>
        <w:t>聘请的第三方机构对</w:t>
      </w:r>
      <w:r>
        <w:rPr>
          <w:rFonts w:hint="eastAsia" w:ascii="Times New Roman Regular" w:hAnsi="Times New Roman Regular" w:eastAsia="仿宋_GB2312" w:cs="Times New Roman Regular"/>
          <w:sz w:val="24"/>
          <w:lang w:bidi="ar"/>
        </w:rPr>
        <w:t>供应商</w:t>
      </w:r>
      <w:r>
        <w:rPr>
          <w:rFonts w:ascii="Times New Roman Regular" w:hAnsi="Times New Roman Regular" w:eastAsia="仿宋_GB2312" w:cs="Times New Roman Regular"/>
          <w:sz w:val="24"/>
          <w:lang w:bidi="ar"/>
        </w:rPr>
        <w:t>进行内部控制和管理能力、资质和技术能力、从业时间以及人员流动情况、经营管理和财务状况等方面的审计活动，帮助</w:t>
      </w:r>
      <w:r>
        <w:rPr>
          <w:rFonts w:hint="eastAsia" w:ascii="Times New Roman Regular" w:hAnsi="Times New Roman Regular" w:eastAsia="仿宋_GB2312" w:cs="Times New Roman Regular"/>
          <w:sz w:val="24"/>
          <w:lang w:bidi="ar"/>
        </w:rPr>
        <w:t>征集单位</w:t>
      </w:r>
      <w:r>
        <w:rPr>
          <w:rFonts w:ascii="Times New Roman Regular" w:hAnsi="Times New Roman Regular" w:eastAsia="仿宋_GB2312" w:cs="Times New Roman Regular"/>
          <w:sz w:val="24"/>
          <w:lang w:bidi="ar"/>
        </w:rPr>
        <w:t>及时有效把握</w:t>
      </w:r>
      <w:r>
        <w:rPr>
          <w:rFonts w:hint="eastAsia" w:ascii="Times New Roman Regular" w:hAnsi="Times New Roman Regular" w:eastAsia="仿宋_GB2312" w:cs="Times New Roman Regular"/>
          <w:sz w:val="24"/>
          <w:lang w:bidi="ar"/>
        </w:rPr>
        <w:t>供应商</w:t>
      </w:r>
      <w:r>
        <w:rPr>
          <w:rFonts w:ascii="Times New Roman Regular" w:hAnsi="Times New Roman Regular" w:eastAsia="仿宋_GB2312" w:cs="Times New Roman Regular"/>
          <w:sz w:val="24"/>
          <w:lang w:bidi="ar"/>
        </w:rPr>
        <w:t>的风险水平，并进行相应处理。</w:t>
      </w:r>
    </w:p>
    <w:p>
      <w:pPr>
        <w:wordWrap w:val="0"/>
        <w:snapToGrid w:val="0"/>
        <w:spacing w:line="560" w:lineRule="exact"/>
        <w:ind w:firstLine="480" w:firstLineChars="200"/>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w:t>
      </w:r>
      <w:r>
        <w:rPr>
          <w:rFonts w:hint="eastAsia" w:ascii="Times New Roman Regular" w:hAnsi="Times New Roman Regular" w:eastAsia="仿宋_GB2312" w:cs="Times New Roman Regular"/>
          <w:sz w:val="24"/>
          <w:lang w:bidi="ar"/>
        </w:rPr>
        <w:t>4</w:t>
      </w:r>
      <w:r>
        <w:rPr>
          <w:rFonts w:ascii="Times New Roman Regular" w:hAnsi="Times New Roman Regular" w:eastAsia="仿宋_GB2312" w:cs="Times New Roman Regular"/>
          <w:sz w:val="24"/>
          <w:lang w:bidi="ar"/>
        </w:rPr>
        <w:t>）我方承诺，履行配合</w:t>
      </w:r>
      <w:r>
        <w:rPr>
          <w:rFonts w:hint="eastAsia" w:ascii="Times New Roman Regular" w:hAnsi="Times New Roman Regular" w:eastAsia="仿宋_GB2312" w:cs="Times New Roman Regular"/>
          <w:sz w:val="24"/>
          <w:lang w:bidi="ar"/>
        </w:rPr>
        <w:t>征集单位</w:t>
      </w:r>
      <w:r>
        <w:rPr>
          <w:rFonts w:ascii="Times New Roman Regular" w:hAnsi="Times New Roman Regular" w:eastAsia="仿宋_GB2312" w:cs="Times New Roman Regular"/>
          <w:sz w:val="24"/>
          <w:lang w:bidi="ar"/>
        </w:rPr>
        <w:t>进行研发费用加计扣除相关备案工作，如因我方原因造成你方产生损失（无法享受对应税收优惠）的，由我方承担赔偿责任。</w:t>
      </w:r>
    </w:p>
    <w:p>
      <w:pPr>
        <w:wordWrap w:val="0"/>
        <w:snapToGrid w:val="0"/>
        <w:spacing w:line="560" w:lineRule="exact"/>
        <w:ind w:firstLine="480" w:firstLineChars="200"/>
        <w:rPr>
          <w:rFonts w:ascii="Times New Roman Regular" w:hAnsi="Times New Roman Regular" w:eastAsia="仿宋_GB2312" w:cs="Times New Roman Regular"/>
          <w:sz w:val="24"/>
          <w:lang w:bidi="ar"/>
        </w:rPr>
      </w:pPr>
    </w:p>
    <w:p>
      <w:pPr>
        <w:wordWrap w:val="0"/>
        <w:snapToGrid w:val="0"/>
        <w:spacing w:line="560" w:lineRule="exact"/>
        <w:ind w:firstLine="480" w:firstLineChars="200"/>
        <w:rPr>
          <w:rFonts w:ascii="Times New Roman Regular" w:hAnsi="Times New Roman Regular" w:eastAsia="仿宋_GB2312" w:cs="Times New Roman Regular"/>
          <w:sz w:val="24"/>
          <w:lang w:bidi="ar"/>
        </w:rPr>
      </w:pPr>
    </w:p>
    <w:p>
      <w:pPr>
        <w:wordWrap w:val="0"/>
        <w:snapToGrid w:val="0"/>
        <w:spacing w:line="560" w:lineRule="exact"/>
        <w:ind w:firstLine="4560" w:firstLineChars="1900"/>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lang w:bidi="ar"/>
        </w:rPr>
        <w:t>供应商</w:t>
      </w:r>
      <w:r>
        <w:rPr>
          <w:rFonts w:ascii="Times New Roman Regular" w:hAnsi="Times New Roman Regular" w:eastAsia="仿宋_GB2312" w:cs="Times New Roman Regular"/>
          <w:sz w:val="24"/>
          <w:lang w:bidi="ar"/>
        </w:rPr>
        <w:t>：（</w:t>
      </w:r>
      <w:r>
        <w:rPr>
          <w:rFonts w:hint="eastAsia" w:ascii="Times New Roman Regular" w:hAnsi="Times New Roman Regular" w:eastAsia="仿宋_GB2312" w:cs="Times New Roman Regular"/>
          <w:kern w:val="0"/>
          <w:sz w:val="24"/>
        </w:rPr>
        <w:t>单位盖章</w:t>
      </w:r>
      <w:r>
        <w:rPr>
          <w:rFonts w:ascii="Times New Roman Regular" w:hAnsi="Times New Roman Regular" w:eastAsia="仿宋_GB2312" w:cs="Times New Roman Regular"/>
          <w:sz w:val="24"/>
          <w:lang w:bidi="ar"/>
        </w:rPr>
        <w:t>）</w:t>
      </w:r>
    </w:p>
    <w:p>
      <w:pPr>
        <w:snapToGrid w:val="0"/>
        <w:spacing w:line="560" w:lineRule="exact"/>
        <w:ind w:left="420" w:leftChars="200" w:firstLine="4200" w:firstLineChars="1750"/>
        <w:rPr>
          <w:rFonts w:ascii="Times New Roman Regular" w:hAnsi="Times New Roman Regular" w:eastAsia="仿宋_GB2312" w:cs="Times New Roman Regular"/>
          <w:b/>
          <w:kern w:val="0"/>
          <w:sz w:val="32"/>
          <w:szCs w:val="32"/>
          <w:lang w:val="zh-CN"/>
        </w:rPr>
      </w:pPr>
      <w:r>
        <w:rPr>
          <w:rFonts w:ascii="Times New Roman Regular" w:hAnsi="Times New Roman Regular" w:eastAsia="仿宋_GB2312" w:cs="Times New Roman Regular"/>
          <w:sz w:val="24"/>
        </w:rPr>
        <w:t>日期：  年  月  日</w:t>
      </w:r>
    </w:p>
    <w:p>
      <w:pPr>
        <w:spacing w:line="560" w:lineRule="exact"/>
        <w:rPr>
          <w:rFonts w:ascii="Times New Roman Regular" w:hAnsi="Times New Roman Regular" w:eastAsia="仿宋_GB2312" w:cs="Times New Roman Regular"/>
          <w:b/>
          <w:kern w:val="0"/>
          <w:sz w:val="32"/>
          <w:szCs w:val="32"/>
          <w:lang w:val="zh-CN"/>
        </w:rPr>
      </w:pPr>
      <w:r>
        <w:rPr>
          <w:rFonts w:ascii="Times New Roman Regular" w:hAnsi="Times New Roman Regular" w:eastAsia="仿宋_GB2312" w:cs="Times New Roman Regular"/>
          <w:b/>
          <w:kern w:val="0"/>
          <w:sz w:val="32"/>
          <w:szCs w:val="32"/>
          <w:lang w:val="zh-CN"/>
        </w:rPr>
        <w:br w:type="page"/>
      </w:r>
    </w:p>
    <w:p>
      <w:pPr>
        <w:pStyle w:val="4"/>
        <w:jc w:val="center"/>
        <w:rPr>
          <w:rFonts w:hint="eastAsia"/>
        </w:rPr>
      </w:pPr>
      <w:r>
        <w:t>法定代表人资格证明书</w:t>
      </w:r>
    </w:p>
    <w:p>
      <w:pPr>
        <w:snapToGrid w:val="0"/>
        <w:spacing w:line="560" w:lineRule="exac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 xml:space="preserve">                                </w:t>
      </w:r>
    </w:p>
    <w:p>
      <w:pPr>
        <w:snapToGrid w:val="0"/>
        <w:spacing w:line="560" w:lineRule="exact"/>
        <w:rPr>
          <w:rFonts w:ascii="Times New Roman Regular" w:hAnsi="Times New Roman Regular" w:eastAsia="仿宋_GB2312" w:cs="Times New Roman Regular"/>
          <w:sz w:val="24"/>
          <w:u w:val="single"/>
        </w:rPr>
      </w:pPr>
      <w:r>
        <w:rPr>
          <w:rFonts w:hint="eastAsia" w:ascii="Times New Roman Regular" w:hAnsi="Times New Roman Regular" w:eastAsia="仿宋_GB2312" w:cs="Times New Roman Regular"/>
          <w:sz w:val="24"/>
          <w:lang w:bidi="ar"/>
        </w:rPr>
        <w:t>供应商</w:t>
      </w:r>
      <w:r>
        <w:rPr>
          <w:rFonts w:ascii="Times New Roman Regular" w:hAnsi="Times New Roman Regular" w:eastAsia="仿宋_GB2312" w:cs="Times New Roman Regular"/>
          <w:sz w:val="24"/>
          <w:lang w:bidi="ar"/>
        </w:rPr>
        <w:t>名称：</w:t>
      </w:r>
      <w:r>
        <w:rPr>
          <w:rFonts w:ascii="Times New Roman Regular" w:hAnsi="Times New Roman Regular" w:eastAsia="仿宋_GB2312" w:cs="Times New Roman Regular"/>
          <w:sz w:val="24"/>
          <w:u w:val="single"/>
          <w:lang w:bidi="ar"/>
        </w:rPr>
        <w:t xml:space="preserve">                                      </w:t>
      </w:r>
    </w:p>
    <w:p>
      <w:pPr>
        <w:snapToGrid w:val="0"/>
        <w:spacing w:line="560" w:lineRule="exact"/>
        <w:rPr>
          <w:rFonts w:ascii="Times New Roman Regular" w:hAnsi="Times New Roman Regular" w:eastAsia="仿宋_GB2312" w:cs="Times New Roman Regular"/>
          <w:sz w:val="24"/>
          <w:u w:val="single"/>
        </w:rPr>
      </w:pPr>
      <w:r>
        <w:rPr>
          <w:rFonts w:ascii="Times New Roman Regular" w:hAnsi="Times New Roman Regular" w:eastAsia="仿宋_GB2312" w:cs="Times New Roman Regular"/>
          <w:sz w:val="24"/>
          <w:lang w:bidi="ar"/>
        </w:rPr>
        <w:t>单位性质：</w:t>
      </w:r>
      <w:r>
        <w:rPr>
          <w:rFonts w:ascii="Times New Roman Regular" w:hAnsi="Times New Roman Regular" w:eastAsia="仿宋_GB2312" w:cs="Times New Roman Regular"/>
          <w:sz w:val="24"/>
          <w:u w:val="single"/>
          <w:lang w:bidi="ar"/>
        </w:rPr>
        <w:t xml:space="preserve">                                        </w:t>
      </w:r>
    </w:p>
    <w:p>
      <w:pPr>
        <w:snapToGrid w:val="0"/>
        <w:spacing w:line="560" w:lineRule="exact"/>
        <w:rPr>
          <w:rFonts w:ascii="Times New Roman Regular" w:hAnsi="Times New Roman Regular" w:eastAsia="仿宋_GB2312" w:cs="Times New Roman Regular"/>
          <w:sz w:val="24"/>
          <w:u w:val="single"/>
        </w:rPr>
      </w:pPr>
      <w:r>
        <w:rPr>
          <w:rFonts w:ascii="Times New Roman Regular" w:hAnsi="Times New Roman Regular" w:eastAsia="仿宋_GB2312" w:cs="Times New Roman Regular"/>
          <w:sz w:val="24"/>
          <w:lang w:bidi="ar"/>
        </w:rPr>
        <w:t>地址：</w:t>
      </w:r>
      <w:r>
        <w:rPr>
          <w:rFonts w:ascii="Times New Roman Regular" w:hAnsi="Times New Roman Regular" w:eastAsia="仿宋_GB2312" w:cs="Times New Roman Regular"/>
          <w:sz w:val="24"/>
          <w:u w:val="single"/>
          <w:lang w:bidi="ar"/>
        </w:rPr>
        <w:t xml:space="preserve">                                            </w:t>
      </w:r>
    </w:p>
    <w:p>
      <w:pPr>
        <w:snapToGrid w:val="0"/>
        <w:spacing w:line="560" w:lineRule="exact"/>
        <w:rPr>
          <w:rFonts w:ascii="Times New Roman Regular" w:hAnsi="Times New Roman Regular" w:eastAsia="仿宋_GB2312" w:cs="Times New Roman Regular"/>
          <w:sz w:val="24"/>
          <w:u w:val="single"/>
        </w:rPr>
      </w:pPr>
      <w:r>
        <w:rPr>
          <w:rFonts w:ascii="Times New Roman Regular" w:hAnsi="Times New Roman Regular" w:eastAsia="仿宋_GB2312" w:cs="Times New Roman Regular"/>
          <w:sz w:val="24"/>
          <w:lang w:bidi="ar"/>
        </w:rPr>
        <w:t>成立时间：</w:t>
      </w:r>
      <w:r>
        <w:rPr>
          <w:rFonts w:ascii="Times New Roman Regular" w:hAnsi="Times New Roman Regular" w:eastAsia="仿宋_GB2312" w:cs="Times New Roman Regular"/>
          <w:sz w:val="24"/>
          <w:u w:val="single"/>
          <w:lang w:bidi="ar"/>
        </w:rPr>
        <w:t xml:space="preserve">      </w:t>
      </w:r>
      <w:r>
        <w:rPr>
          <w:rFonts w:ascii="Times New Roman Regular" w:hAnsi="Times New Roman Regular" w:eastAsia="仿宋_GB2312" w:cs="Times New Roman Regular"/>
          <w:sz w:val="24"/>
          <w:lang w:bidi="ar"/>
        </w:rPr>
        <w:t>年</w:t>
      </w:r>
      <w:r>
        <w:rPr>
          <w:rFonts w:ascii="Times New Roman Regular" w:hAnsi="Times New Roman Regular" w:eastAsia="仿宋_GB2312" w:cs="Times New Roman Regular"/>
          <w:sz w:val="24"/>
          <w:u w:val="single"/>
          <w:lang w:bidi="ar"/>
        </w:rPr>
        <w:t xml:space="preserve">    </w:t>
      </w:r>
      <w:r>
        <w:rPr>
          <w:rFonts w:ascii="Times New Roman Regular" w:hAnsi="Times New Roman Regular" w:eastAsia="仿宋_GB2312" w:cs="Times New Roman Regular"/>
          <w:sz w:val="24"/>
          <w:lang w:bidi="ar"/>
        </w:rPr>
        <w:t>月</w:t>
      </w:r>
      <w:r>
        <w:rPr>
          <w:rFonts w:ascii="Times New Roman Regular" w:hAnsi="Times New Roman Regular" w:eastAsia="仿宋_GB2312" w:cs="Times New Roman Regular"/>
          <w:sz w:val="24"/>
          <w:u w:val="single"/>
          <w:lang w:bidi="ar"/>
        </w:rPr>
        <w:t xml:space="preserve">    </w:t>
      </w:r>
      <w:r>
        <w:rPr>
          <w:rFonts w:ascii="Times New Roman Regular" w:hAnsi="Times New Roman Regular" w:eastAsia="仿宋_GB2312" w:cs="Times New Roman Regular"/>
          <w:sz w:val="24"/>
          <w:lang w:bidi="ar"/>
        </w:rPr>
        <w:t>日</w:t>
      </w:r>
    </w:p>
    <w:p>
      <w:pPr>
        <w:snapToGrid w:val="0"/>
        <w:spacing w:line="560" w:lineRule="exact"/>
        <w:rPr>
          <w:rFonts w:ascii="Times New Roman Regular" w:hAnsi="Times New Roman Regular" w:eastAsia="仿宋_GB2312" w:cs="Times New Roman Regular"/>
          <w:sz w:val="24"/>
          <w:u w:val="single"/>
        </w:rPr>
      </w:pPr>
      <w:r>
        <w:rPr>
          <w:rFonts w:ascii="Times New Roman Regular" w:hAnsi="Times New Roman Regular" w:eastAsia="仿宋_GB2312" w:cs="Times New Roman Regular"/>
          <w:sz w:val="24"/>
          <w:lang w:bidi="ar"/>
        </w:rPr>
        <w:t>经营期限：</w:t>
      </w:r>
    </w:p>
    <w:p>
      <w:pPr>
        <w:snapToGrid w:val="0"/>
        <w:spacing w:line="560" w:lineRule="exact"/>
        <w:rPr>
          <w:rFonts w:ascii="Times New Roman Regular" w:hAnsi="Times New Roman Regular" w:eastAsia="仿宋_GB2312" w:cs="Times New Roman Regular"/>
          <w:sz w:val="24"/>
          <w:u w:val="single"/>
        </w:rPr>
      </w:pPr>
      <w:r>
        <w:rPr>
          <w:rFonts w:ascii="Times New Roman Regular" w:hAnsi="Times New Roman Regular" w:eastAsia="仿宋_GB2312" w:cs="Times New Roman Regular"/>
          <w:sz w:val="24"/>
          <w:lang w:bidi="ar"/>
        </w:rPr>
        <w:t>姓名：</w:t>
      </w:r>
      <w:r>
        <w:rPr>
          <w:rFonts w:ascii="Times New Roman Regular" w:hAnsi="Times New Roman Regular" w:eastAsia="仿宋_GB2312" w:cs="Times New Roman Regular"/>
          <w:sz w:val="24"/>
          <w:u w:val="single"/>
          <w:lang w:bidi="ar"/>
        </w:rPr>
        <w:t xml:space="preserve">           </w:t>
      </w:r>
      <w:r>
        <w:rPr>
          <w:rFonts w:ascii="Times New Roman Regular" w:hAnsi="Times New Roman Regular" w:eastAsia="仿宋_GB2312" w:cs="Times New Roman Regular"/>
          <w:sz w:val="24"/>
          <w:lang w:bidi="ar"/>
        </w:rPr>
        <w:t>性别：</w:t>
      </w:r>
      <w:r>
        <w:rPr>
          <w:rFonts w:ascii="Times New Roman Regular" w:hAnsi="Times New Roman Regular" w:eastAsia="仿宋_GB2312" w:cs="Times New Roman Regular"/>
          <w:sz w:val="24"/>
          <w:u w:val="single"/>
          <w:lang w:bidi="ar"/>
        </w:rPr>
        <w:t xml:space="preserve">          </w:t>
      </w:r>
      <w:r>
        <w:rPr>
          <w:rFonts w:ascii="Times New Roman Regular" w:hAnsi="Times New Roman Regular" w:eastAsia="仿宋_GB2312" w:cs="Times New Roman Regular"/>
          <w:sz w:val="24"/>
          <w:lang w:bidi="ar"/>
        </w:rPr>
        <w:t>年龄：</w:t>
      </w:r>
      <w:r>
        <w:rPr>
          <w:rFonts w:ascii="Times New Roman Regular" w:hAnsi="Times New Roman Regular" w:eastAsia="仿宋_GB2312" w:cs="Times New Roman Regular"/>
          <w:sz w:val="24"/>
          <w:u w:val="single"/>
          <w:lang w:bidi="ar"/>
        </w:rPr>
        <w:t xml:space="preserve">             </w:t>
      </w:r>
      <w:r>
        <w:rPr>
          <w:rFonts w:ascii="Times New Roman Regular" w:hAnsi="Times New Roman Regular" w:eastAsia="仿宋_GB2312" w:cs="Times New Roman Regular"/>
          <w:sz w:val="24"/>
          <w:lang w:bidi="ar"/>
        </w:rPr>
        <w:t>职务：</w:t>
      </w:r>
      <w:r>
        <w:rPr>
          <w:rFonts w:ascii="Times New Roman Regular" w:hAnsi="Times New Roman Regular" w:eastAsia="仿宋_GB2312" w:cs="Times New Roman Regular"/>
          <w:sz w:val="24"/>
          <w:u w:val="single"/>
          <w:lang w:bidi="ar"/>
        </w:rPr>
        <w:t xml:space="preserve">              </w:t>
      </w:r>
    </w:p>
    <w:p>
      <w:pPr>
        <w:snapToGrid w:val="0"/>
        <w:spacing w:line="560" w:lineRule="exact"/>
        <w:rPr>
          <w:rFonts w:ascii="Times New Roman Regular" w:hAnsi="Times New Roman Regular" w:eastAsia="仿宋_GB2312" w:cs="Times New Roman Regular"/>
          <w:sz w:val="24"/>
          <w:u w:val="single"/>
        </w:rPr>
      </w:pPr>
      <w:r>
        <w:rPr>
          <w:rFonts w:ascii="Times New Roman Regular" w:hAnsi="Times New Roman Regular" w:eastAsia="仿宋_GB2312" w:cs="Times New Roman Regular"/>
          <w:sz w:val="24"/>
          <w:lang w:bidi="ar"/>
        </w:rPr>
        <w:t>身份证号码：</w:t>
      </w:r>
      <w:r>
        <w:rPr>
          <w:rFonts w:ascii="Times New Roman Regular" w:hAnsi="Times New Roman Regular" w:eastAsia="仿宋_GB2312" w:cs="Times New Roman Regular"/>
          <w:sz w:val="24"/>
          <w:u w:val="single"/>
          <w:lang w:bidi="ar"/>
        </w:rPr>
        <w:t xml:space="preserve">                                     </w:t>
      </w:r>
      <w:r>
        <w:rPr>
          <w:rFonts w:ascii="Times New Roman Regular" w:hAnsi="Times New Roman Regular" w:eastAsia="仿宋_GB2312" w:cs="Times New Roman Regular"/>
          <w:sz w:val="24"/>
          <w:lang w:bidi="ar"/>
        </w:rPr>
        <w:t xml:space="preserve"> 联系电话：</w:t>
      </w:r>
      <w:r>
        <w:rPr>
          <w:rFonts w:ascii="Times New Roman Regular" w:hAnsi="Times New Roman Regular" w:eastAsia="仿宋_GB2312" w:cs="Times New Roman Regular"/>
          <w:sz w:val="24"/>
          <w:u w:val="single"/>
          <w:lang w:bidi="ar"/>
        </w:rPr>
        <w:t xml:space="preserve">                     </w:t>
      </w:r>
    </w:p>
    <w:p>
      <w:pPr>
        <w:snapToGrid w:val="0"/>
        <w:spacing w:line="560" w:lineRule="exac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系</w:t>
      </w:r>
      <w:r>
        <w:rPr>
          <w:rFonts w:ascii="Times New Roman Regular" w:hAnsi="Times New Roman Regular" w:eastAsia="仿宋_GB2312" w:cs="Times New Roman Regular"/>
          <w:sz w:val="24"/>
          <w:u w:val="single"/>
          <w:lang w:bidi="ar"/>
        </w:rPr>
        <w:t xml:space="preserve">                              （</w:t>
      </w:r>
      <w:r>
        <w:rPr>
          <w:rFonts w:hint="eastAsia" w:ascii="Times New Roman Regular" w:hAnsi="Times New Roman Regular" w:eastAsia="仿宋_GB2312" w:cs="Times New Roman Regular"/>
          <w:sz w:val="24"/>
          <w:u w:val="single"/>
          <w:lang w:bidi="ar"/>
        </w:rPr>
        <w:t>供应商</w:t>
      </w:r>
      <w:r>
        <w:rPr>
          <w:rFonts w:ascii="Times New Roman Regular" w:hAnsi="Times New Roman Regular" w:eastAsia="仿宋_GB2312" w:cs="Times New Roman Regular"/>
          <w:sz w:val="24"/>
          <w:u w:val="single"/>
          <w:lang w:bidi="ar"/>
        </w:rPr>
        <w:t>名称）</w:t>
      </w:r>
      <w:r>
        <w:rPr>
          <w:rFonts w:ascii="Times New Roman Regular" w:hAnsi="Times New Roman Regular" w:eastAsia="仿宋_GB2312" w:cs="Times New Roman Regular"/>
          <w:sz w:val="24"/>
          <w:lang w:bidi="ar"/>
        </w:rPr>
        <w:t>的法定代表人。</w:t>
      </w:r>
    </w:p>
    <w:p>
      <w:pPr>
        <w:snapToGrid w:val="0"/>
        <w:spacing w:line="560" w:lineRule="exac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特此证明。</w:t>
      </w:r>
    </w:p>
    <w:p>
      <w:pPr>
        <w:snapToGrid w:val="0"/>
        <w:spacing w:line="560" w:lineRule="exact"/>
        <w:rPr>
          <w:rFonts w:ascii="Times New Roman Regular" w:hAnsi="Times New Roman Regular" w:eastAsia="仿宋_GB2312" w:cs="Times New Roman Regular"/>
          <w:sz w:val="24"/>
          <w:lang w:bidi="ar"/>
        </w:rPr>
      </w:pPr>
    </w:p>
    <w:p>
      <w:pPr>
        <w:snapToGrid w:val="0"/>
        <w:spacing w:line="560" w:lineRule="exac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附：法定代表人身份证扫描件</w:t>
      </w:r>
    </w:p>
    <w:p>
      <w:pPr>
        <w:snapToGrid w:val="0"/>
        <w:spacing w:line="560" w:lineRule="exact"/>
        <w:jc w:val="right"/>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lang w:bidi="ar"/>
        </w:rPr>
        <w:t>供应商</w:t>
      </w:r>
      <w:r>
        <w:rPr>
          <w:rFonts w:ascii="Times New Roman Regular" w:hAnsi="Times New Roman Regular" w:eastAsia="仿宋_GB2312" w:cs="Times New Roman Regular"/>
          <w:sz w:val="24"/>
          <w:lang w:bidi="ar"/>
        </w:rPr>
        <w:t>：（</w:t>
      </w:r>
      <w:r>
        <w:rPr>
          <w:rFonts w:hint="eastAsia" w:ascii="Times New Roman Regular" w:hAnsi="Times New Roman Regular" w:eastAsia="仿宋_GB2312" w:cs="Times New Roman Regular"/>
          <w:kern w:val="0"/>
          <w:sz w:val="24"/>
        </w:rPr>
        <w:t>单位盖章</w:t>
      </w:r>
      <w:r>
        <w:rPr>
          <w:rFonts w:ascii="Times New Roman Regular" w:hAnsi="Times New Roman Regular" w:eastAsia="仿宋_GB2312" w:cs="Times New Roman Regular"/>
          <w:sz w:val="24"/>
          <w:lang w:bidi="ar"/>
        </w:rPr>
        <w:t>）</w:t>
      </w:r>
    </w:p>
    <w:p>
      <w:pPr>
        <w:snapToGrid w:val="0"/>
        <w:spacing w:line="560" w:lineRule="exact"/>
        <w:jc w:val="righ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日期：   年  月   日</w:t>
      </w:r>
    </w:p>
    <w:tbl>
      <w:tblPr>
        <w:tblStyle w:val="6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lang w:bidi="ar"/>
              </w:rPr>
              <w:t>法定代表人身份证扫描件粘贴处（国徽面）</w:t>
            </w:r>
          </w:p>
        </w:tc>
      </w:tr>
    </w:tbl>
    <w:p>
      <w:pPr>
        <w:spacing w:line="360" w:lineRule="auto"/>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lang w:bidi="ar"/>
        </w:rPr>
        <w:t xml:space="preserve"> </w:t>
      </w:r>
    </w:p>
    <w:tbl>
      <w:tblPr>
        <w:tblStyle w:val="6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jc w:val="center"/>
        </w:trPr>
        <w:tc>
          <w:tcPr>
            <w:tcW w:w="787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lang w:bidi="ar"/>
              </w:rPr>
              <w:t>法定代表人身份证扫描件粘贴处（人像面）</w:t>
            </w:r>
          </w:p>
        </w:tc>
      </w:tr>
    </w:tbl>
    <w:p>
      <w:pPr>
        <w:spacing w:after="120" w:afterLines="50" w:line="360" w:lineRule="auto"/>
        <w:jc w:val="center"/>
        <w:rPr>
          <w:rFonts w:hint="eastAsia" w:ascii="楷体" w:hAnsi="楷体" w:eastAsia="楷体" w:cs="楷体"/>
          <w:szCs w:val="21"/>
          <w:lang w:bidi="ar"/>
        </w:rPr>
      </w:pPr>
      <w:r>
        <w:rPr>
          <w:rFonts w:hint="eastAsia" w:ascii="楷体" w:hAnsi="楷体" w:eastAsia="楷体" w:cs="楷体"/>
          <w:szCs w:val="21"/>
          <w:lang w:bidi="ar"/>
        </w:rPr>
        <w:br w:type="page"/>
      </w:r>
    </w:p>
    <w:p>
      <w:pPr>
        <w:pStyle w:val="4"/>
        <w:jc w:val="center"/>
        <w:rPr>
          <w:rFonts w:hint="eastAsia"/>
        </w:rPr>
      </w:pPr>
      <w:r>
        <w:rPr>
          <w:rFonts w:hint="eastAsia"/>
        </w:rPr>
        <w:t>法定代表人授权委托书</w:t>
      </w:r>
    </w:p>
    <w:p>
      <w:pPr>
        <w:pStyle w:val="2"/>
        <w:spacing w:line="360" w:lineRule="auto"/>
        <w:rPr>
          <w:rFonts w:hint="eastAsia" w:ascii="楷体" w:hAnsi="楷体" w:eastAsia="楷体" w:cs="楷体"/>
        </w:rPr>
      </w:pPr>
    </w:p>
    <w:p>
      <w:pPr>
        <w:spacing w:line="360" w:lineRule="auto"/>
        <w:ind w:firstLine="480" w:firstLineChars="2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本人</w:t>
      </w:r>
      <w:r>
        <w:rPr>
          <w:rFonts w:ascii="Times New Roman Regular" w:hAnsi="Times New Roman Regular" w:eastAsia="仿宋_GB2312" w:cs="Times New Roman Regular"/>
          <w:sz w:val="24"/>
          <w:u w:val="single"/>
          <w:lang w:bidi="ar"/>
        </w:rPr>
        <w:t xml:space="preserve">             </w:t>
      </w:r>
      <w:r>
        <w:rPr>
          <w:rFonts w:ascii="Times New Roman Regular" w:hAnsi="Times New Roman Regular" w:eastAsia="仿宋_GB2312" w:cs="Times New Roman Regular"/>
          <w:sz w:val="24"/>
          <w:lang w:bidi="ar"/>
        </w:rPr>
        <w:t>（姓名）系</w:t>
      </w:r>
      <w:r>
        <w:rPr>
          <w:rFonts w:ascii="Times New Roman Regular" w:hAnsi="Times New Roman Regular" w:eastAsia="仿宋_GB2312" w:cs="Times New Roman Regular"/>
          <w:sz w:val="24"/>
          <w:u w:val="single"/>
          <w:lang w:bidi="ar"/>
        </w:rPr>
        <w:t xml:space="preserve">                         （</w:t>
      </w:r>
      <w:r>
        <w:rPr>
          <w:rFonts w:hint="eastAsia" w:ascii="Times New Roman Regular" w:hAnsi="Times New Roman Regular" w:eastAsia="仿宋_GB2312" w:cs="Times New Roman Regular"/>
          <w:sz w:val="24"/>
          <w:u w:val="single"/>
          <w:lang w:bidi="ar"/>
        </w:rPr>
        <w:t>供应商</w:t>
      </w:r>
      <w:r>
        <w:rPr>
          <w:rFonts w:ascii="Times New Roman Regular" w:hAnsi="Times New Roman Regular" w:eastAsia="仿宋_GB2312" w:cs="Times New Roman Regular"/>
          <w:sz w:val="24"/>
          <w:u w:val="single"/>
          <w:lang w:bidi="ar"/>
        </w:rPr>
        <w:t>名称）</w:t>
      </w:r>
      <w:r>
        <w:rPr>
          <w:rFonts w:ascii="Times New Roman Regular" w:hAnsi="Times New Roman Regular" w:eastAsia="仿宋_GB2312" w:cs="Times New Roman Regular"/>
          <w:sz w:val="24"/>
          <w:lang w:bidi="ar"/>
        </w:rPr>
        <w:t>的法定代表人，现委托</w:t>
      </w:r>
      <w:r>
        <w:rPr>
          <w:rFonts w:ascii="Times New Roman Regular" w:hAnsi="Times New Roman Regular" w:eastAsia="仿宋_GB2312" w:cs="Times New Roman Regular"/>
          <w:sz w:val="24"/>
          <w:u w:val="single"/>
          <w:lang w:bidi="ar"/>
        </w:rPr>
        <w:t xml:space="preserve">               </w:t>
      </w:r>
      <w:r>
        <w:rPr>
          <w:rFonts w:ascii="Times New Roman Regular" w:hAnsi="Times New Roman Regular" w:eastAsia="仿宋_GB2312" w:cs="Times New Roman Regular"/>
          <w:sz w:val="24"/>
          <w:lang w:bidi="ar"/>
        </w:rPr>
        <w:t>（姓名）为我方代理人（身份证号：        联系电话：</w:t>
      </w:r>
      <w:r>
        <w:rPr>
          <w:rFonts w:ascii="Times New Roman Regular" w:hAnsi="Times New Roman Regular" w:eastAsia="仿宋_GB2312" w:cs="Times New Roman Regular"/>
          <w:sz w:val="24"/>
          <w:u w:val="single"/>
          <w:lang w:bidi="ar"/>
        </w:rPr>
        <w:t xml:space="preserve">                     </w:t>
      </w:r>
      <w:r>
        <w:rPr>
          <w:rFonts w:ascii="Times New Roman Regular" w:hAnsi="Times New Roman Regular" w:eastAsia="仿宋_GB2312" w:cs="Times New Roman Regular"/>
          <w:sz w:val="24"/>
          <w:lang w:bidi="ar"/>
        </w:rPr>
        <w:t>）。代理人根据授权，以我方名义签署、澄清、说明、补正、递交、撤回、修改</w:t>
      </w:r>
      <w:r>
        <w:rPr>
          <w:rFonts w:ascii="Times New Roman Regular" w:hAnsi="Times New Roman Regular" w:eastAsia="仿宋_GB2312" w:cs="Times New Roman Regular"/>
          <w:sz w:val="24"/>
          <w:u w:val="single"/>
          <w:lang w:bidi="ar"/>
        </w:rPr>
        <w:t xml:space="preserve">                       项目（</w:t>
      </w:r>
      <w:r>
        <w:rPr>
          <w:rFonts w:ascii="Times New Roman Regular" w:hAnsi="Times New Roman Regular" w:eastAsia="仿宋_GB2312" w:cs="Times New Roman Regular"/>
          <w:sz w:val="24"/>
          <w:lang w:bidi="ar"/>
        </w:rPr>
        <w:t>招标编号：</w:t>
      </w:r>
      <w:r>
        <w:rPr>
          <w:rFonts w:ascii="Times New Roman Regular" w:hAnsi="Times New Roman Regular" w:eastAsia="仿宋_GB2312" w:cs="Times New Roman Regular"/>
          <w:sz w:val="24"/>
          <w:u w:val="single"/>
          <w:lang w:bidi="ar"/>
        </w:rPr>
        <w:t xml:space="preserve">                ）</w:t>
      </w:r>
      <w:r>
        <w:rPr>
          <w:rFonts w:hint="eastAsia" w:ascii="Times New Roman Regular" w:hAnsi="Times New Roman Regular" w:eastAsia="仿宋_GB2312" w:cs="Times New Roman Regular"/>
          <w:sz w:val="24"/>
          <w:lang w:bidi="ar"/>
        </w:rPr>
        <w:t>响应文件</w:t>
      </w:r>
      <w:r>
        <w:rPr>
          <w:rFonts w:ascii="Times New Roman Regular" w:hAnsi="Times New Roman Regular" w:eastAsia="仿宋_GB2312" w:cs="Times New Roman Regular"/>
          <w:sz w:val="24"/>
          <w:lang w:bidi="ar"/>
        </w:rPr>
        <w:t>、签订合同和处理有关事宜，其法律后果由我方承担。</w:t>
      </w:r>
    </w:p>
    <w:p>
      <w:pPr>
        <w:spacing w:line="360" w:lineRule="auto"/>
        <w:ind w:firstLine="480" w:firstLineChars="2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代理人无转委托权。</w:t>
      </w:r>
    </w:p>
    <w:p>
      <w:pPr>
        <w:spacing w:line="360" w:lineRule="auto"/>
        <w:ind w:firstLine="480" w:firstLineChars="2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附：委托代理人身份证正反扫描件。</w:t>
      </w:r>
    </w:p>
    <w:p>
      <w:pPr>
        <w:spacing w:line="360" w:lineRule="auto"/>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 xml:space="preserve"> </w:t>
      </w:r>
    </w:p>
    <w:p>
      <w:pPr>
        <w:spacing w:line="360" w:lineRule="auto"/>
        <w:ind w:firstLine="4080" w:firstLineChars="1700"/>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lang w:bidi="ar"/>
        </w:rPr>
        <w:t>供应商</w:t>
      </w:r>
      <w:r>
        <w:rPr>
          <w:rFonts w:ascii="Times New Roman Regular" w:hAnsi="Times New Roman Regular" w:eastAsia="仿宋_GB2312" w:cs="Times New Roman Regular"/>
          <w:sz w:val="24"/>
          <w:lang w:bidi="ar"/>
        </w:rPr>
        <w:t>：（</w:t>
      </w:r>
      <w:r>
        <w:rPr>
          <w:rFonts w:hint="eastAsia" w:ascii="Times New Roman Regular" w:hAnsi="Times New Roman Regular" w:eastAsia="仿宋_GB2312" w:cs="Times New Roman Regular"/>
          <w:kern w:val="0"/>
          <w:sz w:val="24"/>
        </w:rPr>
        <w:t>单位盖章</w:t>
      </w:r>
      <w:r>
        <w:rPr>
          <w:rFonts w:ascii="Times New Roman Regular" w:hAnsi="Times New Roman Regular" w:eastAsia="仿宋_GB2312" w:cs="Times New Roman Regular"/>
          <w:sz w:val="24"/>
          <w:lang w:bidi="ar"/>
        </w:rPr>
        <w:t>）</w:t>
      </w:r>
    </w:p>
    <w:p>
      <w:pPr>
        <w:spacing w:line="360" w:lineRule="auto"/>
        <w:ind w:firstLine="4080" w:firstLineChars="17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法定代表人：（法定代表人盖章或签字）</w:t>
      </w:r>
    </w:p>
    <w:p>
      <w:pPr>
        <w:spacing w:line="360" w:lineRule="auto"/>
        <w:ind w:firstLine="4080" w:firstLineChars="1700"/>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身份证号码：</w:t>
      </w:r>
    </w:p>
    <w:p>
      <w:pPr>
        <w:spacing w:line="360" w:lineRule="auto"/>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 xml:space="preserve">                                  日期：  年  月   日</w:t>
      </w:r>
    </w:p>
    <w:tbl>
      <w:tblPr>
        <w:tblStyle w:val="6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lang w:bidi="ar"/>
              </w:rPr>
              <w:t>授权代表身份证扫描件粘贴处（国徽面）</w:t>
            </w:r>
          </w:p>
        </w:tc>
      </w:tr>
    </w:tbl>
    <w:p>
      <w:pPr>
        <w:spacing w:line="360" w:lineRule="auto"/>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lang w:bidi="ar"/>
        </w:rPr>
        <w:t xml:space="preserve"> </w:t>
      </w:r>
    </w:p>
    <w:tbl>
      <w:tblPr>
        <w:tblStyle w:val="6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lang w:bidi="ar"/>
              </w:rPr>
              <w:t>授权代表身份证扫描件粘贴处（人像面）</w:t>
            </w:r>
          </w:p>
        </w:tc>
      </w:tr>
    </w:tbl>
    <w:p>
      <w:pPr>
        <w:rPr>
          <w:rFonts w:hint="eastAsia" w:ascii="楷体" w:hAnsi="楷体" w:eastAsia="楷体" w:cs="楷体"/>
          <w:bCs/>
          <w:kern w:val="0"/>
          <w:sz w:val="28"/>
          <w:szCs w:val="28"/>
        </w:rPr>
      </w:pPr>
      <w:r>
        <w:rPr>
          <w:rFonts w:hint="eastAsia" w:ascii="楷体" w:hAnsi="楷体" w:eastAsia="楷体" w:cs="楷体"/>
          <w:bCs/>
          <w:kern w:val="0"/>
          <w:sz w:val="28"/>
          <w:szCs w:val="28"/>
        </w:rPr>
        <w:br w:type="page"/>
      </w:r>
    </w:p>
    <w:p>
      <w:pPr>
        <w:pStyle w:val="4"/>
        <w:jc w:val="center"/>
        <w:rPr>
          <w:rFonts w:hint="eastAsia"/>
        </w:rPr>
      </w:pPr>
      <w:bookmarkStart w:id="35" w:name="OLE_LINK2"/>
      <w:r>
        <w:rPr>
          <w:rFonts w:hint="eastAsia"/>
        </w:rPr>
        <w:t>违法记录查询方法与截图样例</w:t>
      </w:r>
    </w:p>
    <w:p>
      <w:pPr>
        <w:pStyle w:val="63"/>
        <w:numPr>
          <w:ilvl w:val="255"/>
          <w:numId w:val="0"/>
        </w:numPr>
        <w:spacing w:line="560" w:lineRule="exact"/>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（1）信用中国（https://www.creditchina.gov.cn/）</w:t>
      </w:r>
    </w:p>
    <w:p>
      <w:pPr>
        <w:pStyle w:val="63"/>
        <w:spacing w:line="560" w:lineRule="exact"/>
        <w:ind w:left="0" w:leftChars="0" w:firstLine="0" w:firstLineChars="0"/>
        <w:rPr>
          <w:rFonts w:ascii="Times New Roman Regular" w:hAnsi="Times New Roman Regular" w:eastAsia="仿宋_GB2312" w:cs="Times New Roman Regular"/>
          <w:bCs/>
          <w:sz w:val="24"/>
        </w:rPr>
      </w:pPr>
      <w:r>
        <w:rPr>
          <w:rFonts w:ascii="Times New Roman Regular" w:hAnsi="Times New Roman Regular" w:eastAsia="仿宋_GB2312" w:cs="Times New Roman Regular"/>
          <w:sz w:val="24"/>
          <w:lang w:bidi="ar"/>
        </w:rPr>
        <w:t>重大税收违法案件当事人名单查询截图样例（投标材料应该清晰可识别所有信息要素）</w:t>
      </w:r>
    </w:p>
    <w:p>
      <w:pPr>
        <w:pStyle w:val="63"/>
        <w:spacing w:line="360" w:lineRule="auto"/>
        <w:ind w:left="0" w:leftChars="0" w:firstLine="0" w:firstLineChars="0"/>
        <w:jc w:val="left"/>
        <w:rPr>
          <w:rFonts w:hint="eastAsia" w:ascii="楷体" w:hAnsi="楷体" w:eastAsia="楷体" w:cs="楷体"/>
          <w:b/>
          <w:bCs/>
          <w:sz w:val="24"/>
        </w:rPr>
      </w:pPr>
      <w:r>
        <w:rPr>
          <w:rFonts w:cs="宋体"/>
          <w:sz w:val="24"/>
        </w:rPr>
        <w:drawing>
          <wp:inline distT="0" distB="0" distL="114300" distR="114300">
            <wp:extent cx="3954145" cy="3072130"/>
            <wp:effectExtent l="0" t="0" r="8255" b="0"/>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14"/>
                    <a:stretch>
                      <a:fillRect/>
                    </a:stretch>
                  </pic:blipFill>
                  <pic:spPr>
                    <a:xfrm>
                      <a:off x="0" y="0"/>
                      <a:ext cx="3960751" cy="3077178"/>
                    </a:xfrm>
                    <a:prstGeom prst="rect">
                      <a:avLst/>
                    </a:prstGeom>
                    <a:noFill/>
                    <a:ln w="9525">
                      <a:noFill/>
                    </a:ln>
                  </pic:spPr>
                </pic:pic>
              </a:graphicData>
            </a:graphic>
          </wp:inline>
        </w:drawing>
      </w:r>
    </w:p>
    <w:p>
      <w:pPr>
        <w:pStyle w:val="63"/>
        <w:numPr>
          <w:ilvl w:val="255"/>
          <w:numId w:val="0"/>
        </w:numPr>
        <w:spacing w:line="560" w:lineRule="exact"/>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（2）中国执行信息公开网（https://zxgk.court.gov.cn/shixin/）</w:t>
      </w:r>
    </w:p>
    <w:p>
      <w:pPr>
        <w:pStyle w:val="63"/>
        <w:numPr>
          <w:ilvl w:val="255"/>
          <w:numId w:val="0"/>
        </w:numPr>
        <w:spacing w:line="560" w:lineRule="exact"/>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全国法院失信被执行人查询截图样例（投标材料应该清晰可识别所有信息要素）</w:t>
      </w:r>
    </w:p>
    <w:p>
      <w:pPr>
        <w:pStyle w:val="63"/>
        <w:spacing w:line="360" w:lineRule="auto"/>
        <w:ind w:left="0" w:leftChars="0" w:firstLine="0" w:firstLineChars="0"/>
        <w:jc w:val="left"/>
        <w:rPr>
          <w:rFonts w:hint="eastAsia" w:ascii="楷体" w:hAnsi="楷体" w:eastAsia="楷体" w:cs="楷体"/>
          <w:b/>
          <w:bCs/>
          <w:sz w:val="24"/>
        </w:rPr>
      </w:pPr>
      <w:r>
        <w:rPr>
          <w:rFonts w:hint="eastAsia" w:ascii="楷体" w:hAnsi="楷体" w:eastAsia="楷体" w:cs="楷体"/>
          <w:sz w:val="24"/>
        </w:rPr>
        <w:drawing>
          <wp:inline distT="0" distB="0" distL="114300" distR="114300">
            <wp:extent cx="5525135" cy="2224405"/>
            <wp:effectExtent l="0" t="0" r="12065" b="10795"/>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15"/>
                    <a:stretch>
                      <a:fillRect/>
                    </a:stretch>
                  </pic:blipFill>
                  <pic:spPr>
                    <a:xfrm>
                      <a:off x="0" y="0"/>
                      <a:ext cx="5525135" cy="2224405"/>
                    </a:xfrm>
                    <a:prstGeom prst="rect">
                      <a:avLst/>
                    </a:prstGeom>
                    <a:noFill/>
                    <a:ln w="9525">
                      <a:noFill/>
                    </a:ln>
                  </pic:spPr>
                </pic:pic>
              </a:graphicData>
            </a:graphic>
          </wp:inline>
        </w:drawing>
      </w:r>
    </w:p>
    <w:p>
      <w:pPr>
        <w:rPr>
          <w:rFonts w:hint="eastAsia" w:ascii="楷体" w:hAnsi="楷体" w:eastAsia="楷体" w:cs="楷体"/>
          <w:sz w:val="24"/>
        </w:rPr>
      </w:pPr>
      <w:r>
        <w:rPr>
          <w:rFonts w:hint="eastAsia" w:ascii="楷体" w:hAnsi="楷体" w:eastAsia="楷体" w:cs="楷体"/>
          <w:sz w:val="24"/>
        </w:rPr>
        <w:br w:type="page"/>
      </w:r>
    </w:p>
    <w:p>
      <w:pPr>
        <w:pStyle w:val="63"/>
        <w:numPr>
          <w:ilvl w:val="255"/>
          <w:numId w:val="0"/>
        </w:numPr>
        <w:spacing w:line="360" w:lineRule="auto"/>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（3）中国政府采购网（https://www.ccgp.gov.cn/search/cr/）</w:t>
      </w:r>
    </w:p>
    <w:p>
      <w:pPr>
        <w:pStyle w:val="63"/>
        <w:numPr>
          <w:ilvl w:val="255"/>
          <w:numId w:val="0"/>
        </w:numPr>
        <w:spacing w:line="360" w:lineRule="auto"/>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lang w:bidi="ar"/>
        </w:rPr>
        <w:t>政府采购严重违法失信行为记录名单查询截图样例（投标材料应该清晰可识别所有信息要素）</w:t>
      </w:r>
    </w:p>
    <w:p>
      <w:pPr>
        <w:pStyle w:val="63"/>
        <w:spacing w:line="360" w:lineRule="auto"/>
        <w:ind w:left="0" w:leftChars="0" w:firstLine="0" w:firstLineChars="0"/>
        <w:jc w:val="left"/>
        <w:rPr>
          <w:rFonts w:hint="eastAsia" w:ascii="楷体" w:hAnsi="楷体" w:eastAsia="楷体" w:cs="楷体"/>
        </w:rPr>
      </w:pPr>
      <w:r>
        <w:rPr>
          <w:rFonts w:hint="eastAsia" w:ascii="楷体" w:hAnsi="楷体" w:eastAsia="楷体" w:cs="楷体"/>
        </w:rPr>
        <w:drawing>
          <wp:inline distT="0" distB="0" distL="114300" distR="114300">
            <wp:extent cx="5461635" cy="3303270"/>
            <wp:effectExtent l="0" t="0" r="12065"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a:stretch>
                      <a:fillRect/>
                    </a:stretch>
                  </pic:blipFill>
                  <pic:spPr>
                    <a:xfrm>
                      <a:off x="0" y="0"/>
                      <a:ext cx="5461635" cy="3303270"/>
                    </a:xfrm>
                    <a:prstGeom prst="rect">
                      <a:avLst/>
                    </a:prstGeom>
                    <a:noFill/>
                    <a:ln>
                      <a:noFill/>
                    </a:ln>
                  </pic:spPr>
                </pic:pic>
              </a:graphicData>
            </a:graphic>
          </wp:inline>
        </w:drawing>
      </w:r>
    </w:p>
    <w:p>
      <w:pPr>
        <w:pStyle w:val="63"/>
        <w:numPr>
          <w:ilvl w:val="255"/>
          <w:numId w:val="0"/>
        </w:numPr>
        <w:spacing w:line="360" w:lineRule="auto"/>
        <w:rPr>
          <w:rFonts w:hint="eastAsia" w:ascii="楷体" w:hAnsi="楷体" w:eastAsia="楷体" w:cs="楷体"/>
          <w:sz w:val="24"/>
          <w:lang w:bidi="ar"/>
        </w:rPr>
      </w:pPr>
      <w:r>
        <w:rPr>
          <w:rFonts w:ascii="Times New Roman Regular" w:hAnsi="Times New Roman Regular" w:eastAsia="仿宋_GB2312" w:cs="Times New Roman Regular"/>
          <w:sz w:val="24"/>
          <w:lang w:bidi="ar"/>
        </w:rPr>
        <w:t>（4）国家企业信用信息公示系统（https://www.gsxt.gov.cn/index.html）</w:t>
      </w:r>
      <w:r>
        <w:rPr>
          <w:rFonts w:ascii="Times New Roman Regular" w:hAnsi="Times New Roman Regular" w:eastAsia="仿宋_GB2312" w:cs="Times New Roman Regular"/>
          <w:sz w:val="24"/>
          <w:lang w:bidi="ar"/>
        </w:rPr>
        <w:br w:type="textWrapping"/>
      </w:r>
      <w:r>
        <w:rPr>
          <w:rFonts w:ascii="Times New Roman Regular" w:hAnsi="Times New Roman Regular" w:eastAsia="仿宋_GB2312" w:cs="Times New Roman Regular"/>
          <w:sz w:val="24"/>
          <w:lang w:bidi="ar"/>
        </w:rPr>
        <w:t>严重违法失信名单查询截图样例（投标材料应该清晰可识别所有信息要素）</w:t>
      </w:r>
    </w:p>
    <w:p>
      <w:pPr>
        <w:spacing w:line="360" w:lineRule="auto"/>
        <w:rPr>
          <w:rFonts w:hint="eastAsia" w:ascii="楷体" w:hAnsi="楷体" w:eastAsia="楷体" w:cs="楷体"/>
          <w:sz w:val="24"/>
        </w:rPr>
      </w:pPr>
      <w:r>
        <w:rPr>
          <w:rFonts w:hint="eastAsia" w:ascii="楷体" w:hAnsi="楷体" w:eastAsia="楷体" w:cs="楷体"/>
          <w:b/>
          <w:bCs/>
          <w:sz w:val="24"/>
        </w:rPr>
        <w:drawing>
          <wp:inline distT="0" distB="0" distL="114300" distR="114300">
            <wp:extent cx="5155565" cy="3209290"/>
            <wp:effectExtent l="0" t="0" r="635" b="3810"/>
            <wp:docPr id="4" name="图片 4" descr="微信图片_20220719134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719134558"/>
                    <pic:cNvPicPr>
                      <a:picLocks noChangeAspect="1"/>
                    </pic:cNvPicPr>
                  </pic:nvPicPr>
                  <pic:blipFill>
                    <a:blip r:embed="rId17"/>
                    <a:stretch>
                      <a:fillRect/>
                    </a:stretch>
                  </pic:blipFill>
                  <pic:spPr>
                    <a:xfrm>
                      <a:off x="0" y="0"/>
                      <a:ext cx="5155565" cy="3209290"/>
                    </a:xfrm>
                    <a:prstGeom prst="rect">
                      <a:avLst/>
                    </a:prstGeom>
                    <a:noFill/>
                    <a:ln>
                      <a:noFill/>
                    </a:ln>
                  </pic:spPr>
                </pic:pic>
              </a:graphicData>
            </a:graphic>
          </wp:inline>
        </w:drawing>
      </w:r>
    </w:p>
    <w:p>
      <w:pPr>
        <w:spacing w:line="360" w:lineRule="auto"/>
        <w:rPr>
          <w:rFonts w:hint="eastAsia" w:ascii="楷体" w:hAnsi="楷体" w:eastAsia="楷体" w:cs="楷体"/>
          <w:sz w:val="24"/>
        </w:rPr>
      </w:pPr>
      <w:r>
        <w:rPr>
          <w:rFonts w:hint="eastAsia" w:ascii="楷体" w:hAnsi="楷体" w:eastAsia="楷体" w:cs="楷体"/>
          <w:kern w:val="0"/>
          <w:sz w:val="24"/>
        </w:rPr>
        <w:br w:type="page"/>
      </w:r>
    </w:p>
    <w:bookmarkEnd w:id="35"/>
    <w:p>
      <w:pPr>
        <w:pStyle w:val="4"/>
        <w:jc w:val="center"/>
        <w:rPr>
          <w:rFonts w:hint="eastAsia"/>
        </w:rPr>
      </w:pPr>
      <w:r>
        <w:rPr>
          <w:rFonts w:hint="eastAsia"/>
        </w:rPr>
        <w:t>资格条件案例一览表</w:t>
      </w:r>
    </w:p>
    <w:tbl>
      <w:tblPr>
        <w:tblStyle w:val="65"/>
        <w:tblpPr w:leftFromText="180" w:rightFromText="180" w:vertAnchor="text" w:horzAnchor="page" w:tblpX="1490" w:tblpY="24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462"/>
        <w:gridCol w:w="1263"/>
        <w:gridCol w:w="1488"/>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918" w:type="pct"/>
            <w:vAlign w:val="center"/>
          </w:tcPr>
          <w:p>
            <w:pPr>
              <w:tabs>
                <w:tab w:val="left" w:pos="6285"/>
              </w:tabs>
              <w:spacing w:line="320" w:lineRule="exact"/>
              <w:jc w:val="center"/>
              <w:rPr>
                <w:rFonts w:ascii="Times New Roman Regular" w:hAnsi="Times New Roman Regular" w:eastAsia="仿宋_GB2312" w:cs="Times New Roman Regular"/>
              </w:rPr>
            </w:pPr>
            <w:r>
              <w:rPr>
                <w:rFonts w:ascii="Times New Roman Regular" w:hAnsi="Times New Roman Regular" w:eastAsia="仿宋_GB2312" w:cs="Times New Roman Regular"/>
              </w:rPr>
              <w:t>项目名称</w:t>
            </w:r>
          </w:p>
        </w:tc>
        <w:tc>
          <w:tcPr>
            <w:tcW w:w="787" w:type="pct"/>
            <w:vAlign w:val="center"/>
          </w:tcPr>
          <w:p>
            <w:pPr>
              <w:tabs>
                <w:tab w:val="left" w:pos="6285"/>
              </w:tabs>
              <w:spacing w:line="320" w:lineRule="exact"/>
              <w:jc w:val="center"/>
              <w:rPr>
                <w:rFonts w:ascii="Times New Roman Regular" w:hAnsi="Times New Roman Regular" w:eastAsia="仿宋_GB2312" w:cs="Times New Roman Regular"/>
              </w:rPr>
            </w:pPr>
            <w:r>
              <w:rPr>
                <w:rFonts w:ascii="Times New Roman Regular" w:hAnsi="Times New Roman Regular" w:eastAsia="仿宋_GB2312" w:cs="Times New Roman Regular"/>
              </w:rPr>
              <w:t>合同金额</w:t>
            </w:r>
          </w:p>
        </w:tc>
        <w:tc>
          <w:tcPr>
            <w:tcW w:w="680" w:type="pct"/>
            <w:vAlign w:val="center"/>
          </w:tcPr>
          <w:p>
            <w:pPr>
              <w:tabs>
                <w:tab w:val="left" w:pos="6285"/>
              </w:tabs>
              <w:spacing w:line="320" w:lineRule="exact"/>
              <w:jc w:val="center"/>
              <w:rPr>
                <w:rFonts w:ascii="Times New Roman Regular" w:hAnsi="Times New Roman Regular" w:eastAsia="仿宋_GB2312" w:cs="Times New Roman Regular"/>
              </w:rPr>
            </w:pPr>
            <w:r>
              <w:rPr>
                <w:rFonts w:ascii="Times New Roman Regular" w:hAnsi="Times New Roman Regular" w:eastAsia="仿宋_GB2312" w:cs="Times New Roman Regular"/>
              </w:rPr>
              <w:t>业主单位</w:t>
            </w:r>
          </w:p>
        </w:tc>
        <w:tc>
          <w:tcPr>
            <w:tcW w:w="801" w:type="pct"/>
            <w:vAlign w:val="center"/>
          </w:tcPr>
          <w:p>
            <w:pPr>
              <w:tabs>
                <w:tab w:val="left" w:pos="6285"/>
              </w:tabs>
              <w:spacing w:line="320" w:lineRule="exact"/>
              <w:rPr>
                <w:rFonts w:ascii="Times New Roman Regular" w:hAnsi="Times New Roman Regular" w:eastAsia="仿宋_GB2312" w:cs="Times New Roman Regular"/>
              </w:rPr>
            </w:pPr>
            <w:r>
              <w:rPr>
                <w:rFonts w:ascii="Times New Roman Regular" w:hAnsi="Times New Roman Regular" w:eastAsia="仿宋_GB2312" w:cs="Times New Roman Regular"/>
              </w:rPr>
              <w:t>合同签订时间</w:t>
            </w:r>
          </w:p>
        </w:tc>
        <w:tc>
          <w:tcPr>
            <w:tcW w:w="1812" w:type="pct"/>
            <w:vAlign w:val="center"/>
          </w:tcPr>
          <w:p>
            <w:pPr>
              <w:tabs>
                <w:tab w:val="left" w:pos="6285"/>
              </w:tabs>
              <w:spacing w:line="320" w:lineRule="exact"/>
              <w:jc w:val="center"/>
              <w:rPr>
                <w:rFonts w:ascii="Times New Roman Regular" w:hAnsi="Times New Roman Regular" w:eastAsia="仿宋_GB2312" w:cs="Times New Roman Regular"/>
              </w:rPr>
            </w:pPr>
            <w:r>
              <w:rPr>
                <w:rFonts w:hint="eastAsia" w:ascii="Times New Roman Regular" w:hAnsi="Times New Roman Regular" w:eastAsia="仿宋_GB2312" w:cs="Times New Roman Regular"/>
              </w:rPr>
              <w:t>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918" w:type="pct"/>
            <w:vAlign w:val="center"/>
          </w:tcPr>
          <w:p>
            <w:pPr>
              <w:tabs>
                <w:tab w:val="left" w:pos="6285"/>
              </w:tabs>
              <w:spacing w:line="320" w:lineRule="exact"/>
              <w:jc w:val="center"/>
              <w:rPr>
                <w:rFonts w:ascii="Times New Roman Regular" w:hAnsi="Times New Roman Regular" w:eastAsia="仿宋_GB2312" w:cs="Times New Roman Regular"/>
                <w:bCs/>
              </w:rPr>
            </w:pPr>
          </w:p>
        </w:tc>
        <w:tc>
          <w:tcPr>
            <w:tcW w:w="787" w:type="pct"/>
            <w:vAlign w:val="center"/>
          </w:tcPr>
          <w:p>
            <w:pPr>
              <w:tabs>
                <w:tab w:val="left" w:pos="6285"/>
              </w:tabs>
              <w:spacing w:line="320" w:lineRule="exact"/>
              <w:ind w:firstLine="480"/>
              <w:jc w:val="center"/>
              <w:rPr>
                <w:rFonts w:ascii="Times New Roman Regular" w:hAnsi="Times New Roman Regular" w:eastAsia="仿宋_GB2312" w:cs="Times New Roman Regular"/>
                <w:bCs/>
              </w:rPr>
            </w:pPr>
          </w:p>
        </w:tc>
        <w:tc>
          <w:tcPr>
            <w:tcW w:w="680" w:type="pct"/>
          </w:tcPr>
          <w:p>
            <w:pPr>
              <w:tabs>
                <w:tab w:val="left" w:pos="6285"/>
              </w:tabs>
              <w:spacing w:line="320" w:lineRule="exact"/>
              <w:ind w:firstLine="480"/>
              <w:jc w:val="left"/>
              <w:rPr>
                <w:rFonts w:ascii="Times New Roman Regular" w:hAnsi="Times New Roman Regular" w:eastAsia="仿宋_GB2312" w:cs="Times New Roman Regular"/>
                <w:bCs/>
              </w:rPr>
            </w:pPr>
          </w:p>
        </w:tc>
        <w:tc>
          <w:tcPr>
            <w:tcW w:w="801" w:type="pct"/>
          </w:tcPr>
          <w:p>
            <w:pPr>
              <w:tabs>
                <w:tab w:val="left" w:pos="6285"/>
              </w:tabs>
              <w:spacing w:line="320" w:lineRule="exact"/>
              <w:ind w:firstLine="480"/>
              <w:jc w:val="left"/>
              <w:rPr>
                <w:rFonts w:ascii="Times New Roman Regular" w:hAnsi="Times New Roman Regular" w:eastAsia="仿宋_GB2312" w:cs="Times New Roman Regular"/>
                <w:bCs/>
              </w:rPr>
            </w:pPr>
          </w:p>
        </w:tc>
        <w:tc>
          <w:tcPr>
            <w:tcW w:w="1812" w:type="pct"/>
          </w:tcPr>
          <w:p>
            <w:pPr>
              <w:tabs>
                <w:tab w:val="left" w:pos="6285"/>
              </w:tabs>
              <w:spacing w:line="320" w:lineRule="exact"/>
              <w:jc w:val="left"/>
              <w:rPr>
                <w:rFonts w:ascii="Times New Roman Regular" w:hAnsi="Times New Roman Regular" w:eastAsia="仿宋_GB2312" w:cs="Times New Roman Regular"/>
                <w:bCs/>
              </w:rPr>
            </w:pPr>
          </w:p>
        </w:tc>
      </w:tr>
    </w:tbl>
    <w:p/>
    <w:p/>
    <w:p/>
    <w:p>
      <w:pPr>
        <w:pStyle w:val="4"/>
        <w:jc w:val="center"/>
        <w:rPr>
          <w:rFonts w:hint="eastAsia"/>
        </w:rPr>
      </w:pPr>
      <w:r>
        <w:rPr>
          <w:rFonts w:hint="eastAsia"/>
        </w:rPr>
        <w:t>项目案例一览表</w:t>
      </w:r>
    </w:p>
    <w:tbl>
      <w:tblPr>
        <w:tblStyle w:val="65"/>
        <w:tblpPr w:leftFromText="180" w:rightFromText="180" w:vertAnchor="text" w:horzAnchor="page" w:tblpX="1490" w:tblpY="24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1540"/>
        <w:gridCol w:w="1462"/>
        <w:gridCol w:w="1475"/>
        <w:gridCol w:w="3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644" w:type="pct"/>
            <w:vAlign w:val="center"/>
          </w:tcPr>
          <w:p>
            <w:pPr>
              <w:tabs>
                <w:tab w:val="left" w:pos="6285"/>
              </w:tabs>
              <w:spacing w:line="320" w:lineRule="exact"/>
              <w:jc w:val="center"/>
              <w:rPr>
                <w:rFonts w:ascii="Times New Roman Regular" w:hAnsi="Times New Roman Regular" w:eastAsia="仿宋_GB2312" w:cs="Times New Roman Regular"/>
              </w:rPr>
            </w:pPr>
            <w:r>
              <w:rPr>
                <w:rFonts w:ascii="Times New Roman Regular" w:hAnsi="Times New Roman Regular" w:eastAsia="仿宋_GB2312" w:cs="Times New Roman Regular"/>
              </w:rPr>
              <w:t>项目名称</w:t>
            </w:r>
          </w:p>
        </w:tc>
        <w:tc>
          <w:tcPr>
            <w:tcW w:w="829" w:type="pct"/>
            <w:vAlign w:val="center"/>
          </w:tcPr>
          <w:p>
            <w:pPr>
              <w:tabs>
                <w:tab w:val="left" w:pos="6285"/>
              </w:tabs>
              <w:spacing w:line="320" w:lineRule="exact"/>
              <w:jc w:val="center"/>
              <w:rPr>
                <w:rFonts w:ascii="Times New Roman Regular" w:hAnsi="Times New Roman Regular" w:eastAsia="仿宋_GB2312" w:cs="Times New Roman Regular"/>
              </w:rPr>
            </w:pPr>
            <w:r>
              <w:rPr>
                <w:rFonts w:ascii="Times New Roman Regular" w:hAnsi="Times New Roman Regular" w:eastAsia="仿宋_GB2312" w:cs="Times New Roman Regular"/>
              </w:rPr>
              <w:t>合同金额</w:t>
            </w:r>
          </w:p>
        </w:tc>
        <w:tc>
          <w:tcPr>
            <w:tcW w:w="787" w:type="pct"/>
            <w:vAlign w:val="center"/>
          </w:tcPr>
          <w:p>
            <w:pPr>
              <w:tabs>
                <w:tab w:val="left" w:pos="6285"/>
              </w:tabs>
              <w:spacing w:line="320" w:lineRule="exact"/>
              <w:jc w:val="center"/>
              <w:rPr>
                <w:rFonts w:ascii="Times New Roman Regular" w:hAnsi="Times New Roman Regular" w:eastAsia="仿宋_GB2312" w:cs="Times New Roman Regular"/>
              </w:rPr>
            </w:pPr>
            <w:r>
              <w:rPr>
                <w:rFonts w:ascii="Times New Roman Regular" w:hAnsi="Times New Roman Regular" w:eastAsia="仿宋_GB2312" w:cs="Times New Roman Regular"/>
              </w:rPr>
              <w:t>业主单位</w:t>
            </w:r>
          </w:p>
        </w:tc>
        <w:tc>
          <w:tcPr>
            <w:tcW w:w="794" w:type="pct"/>
            <w:vAlign w:val="center"/>
          </w:tcPr>
          <w:p>
            <w:pPr>
              <w:tabs>
                <w:tab w:val="left" w:pos="6285"/>
              </w:tabs>
              <w:spacing w:line="320" w:lineRule="exact"/>
              <w:jc w:val="center"/>
              <w:rPr>
                <w:rFonts w:ascii="Times New Roman Regular" w:hAnsi="Times New Roman Regular" w:eastAsia="仿宋_GB2312" w:cs="Times New Roman Regular"/>
              </w:rPr>
            </w:pPr>
            <w:r>
              <w:rPr>
                <w:rFonts w:ascii="Times New Roman Regular" w:hAnsi="Times New Roman Regular" w:eastAsia="仿宋_GB2312" w:cs="Times New Roman Regular"/>
              </w:rPr>
              <w:t>合同签订</w:t>
            </w:r>
          </w:p>
          <w:p>
            <w:pPr>
              <w:tabs>
                <w:tab w:val="left" w:pos="6285"/>
              </w:tabs>
              <w:spacing w:line="320" w:lineRule="exact"/>
              <w:jc w:val="center"/>
              <w:rPr>
                <w:rFonts w:ascii="Times New Roman Regular" w:hAnsi="Times New Roman Regular" w:eastAsia="仿宋_GB2312" w:cs="Times New Roman Regular"/>
              </w:rPr>
            </w:pPr>
            <w:r>
              <w:rPr>
                <w:rFonts w:ascii="Times New Roman Regular" w:hAnsi="Times New Roman Regular" w:eastAsia="仿宋_GB2312" w:cs="Times New Roman Regular"/>
              </w:rPr>
              <w:t>时间</w:t>
            </w:r>
          </w:p>
        </w:tc>
        <w:tc>
          <w:tcPr>
            <w:tcW w:w="1943" w:type="pct"/>
            <w:vAlign w:val="center"/>
          </w:tcPr>
          <w:p>
            <w:pPr>
              <w:tabs>
                <w:tab w:val="left" w:pos="6285"/>
              </w:tabs>
              <w:spacing w:line="320" w:lineRule="exact"/>
              <w:jc w:val="center"/>
              <w:rPr>
                <w:rFonts w:ascii="Times New Roman Regular" w:hAnsi="Times New Roman Regular" w:eastAsia="仿宋_GB2312" w:cs="Times New Roman Regular"/>
              </w:rPr>
            </w:pPr>
            <w:r>
              <w:rPr>
                <w:rFonts w:ascii="Times New Roman Regular" w:hAnsi="Times New Roman Regular" w:eastAsia="仿宋_GB2312" w:cs="Times New Roman Regul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644" w:type="pct"/>
            <w:vAlign w:val="center"/>
          </w:tcPr>
          <w:p>
            <w:pPr>
              <w:tabs>
                <w:tab w:val="left" w:pos="6285"/>
              </w:tabs>
              <w:spacing w:line="320" w:lineRule="exact"/>
              <w:jc w:val="center"/>
              <w:rPr>
                <w:rFonts w:hint="eastAsia" w:ascii="楷体" w:hAnsi="楷体" w:eastAsia="楷体" w:cs="楷体"/>
                <w:bCs/>
              </w:rPr>
            </w:pPr>
          </w:p>
        </w:tc>
        <w:tc>
          <w:tcPr>
            <w:tcW w:w="829" w:type="pct"/>
            <w:vAlign w:val="center"/>
          </w:tcPr>
          <w:p>
            <w:pPr>
              <w:tabs>
                <w:tab w:val="left" w:pos="6285"/>
              </w:tabs>
              <w:spacing w:line="320" w:lineRule="exact"/>
              <w:ind w:firstLine="480"/>
              <w:jc w:val="center"/>
              <w:rPr>
                <w:rFonts w:hint="eastAsia" w:ascii="楷体" w:hAnsi="楷体" w:eastAsia="楷体" w:cs="楷体"/>
                <w:bCs/>
              </w:rPr>
            </w:pPr>
          </w:p>
        </w:tc>
        <w:tc>
          <w:tcPr>
            <w:tcW w:w="787" w:type="pct"/>
          </w:tcPr>
          <w:p>
            <w:pPr>
              <w:tabs>
                <w:tab w:val="left" w:pos="6285"/>
              </w:tabs>
              <w:spacing w:line="320" w:lineRule="exact"/>
              <w:ind w:firstLine="480"/>
              <w:jc w:val="left"/>
              <w:rPr>
                <w:rFonts w:hint="eastAsia" w:ascii="楷体" w:hAnsi="楷体" w:eastAsia="楷体" w:cs="楷体"/>
                <w:bCs/>
              </w:rPr>
            </w:pPr>
          </w:p>
        </w:tc>
        <w:tc>
          <w:tcPr>
            <w:tcW w:w="794" w:type="pct"/>
          </w:tcPr>
          <w:p>
            <w:pPr>
              <w:tabs>
                <w:tab w:val="left" w:pos="6285"/>
              </w:tabs>
              <w:spacing w:line="320" w:lineRule="exact"/>
              <w:ind w:firstLine="480"/>
              <w:jc w:val="left"/>
              <w:rPr>
                <w:rFonts w:hint="eastAsia" w:ascii="楷体" w:hAnsi="楷体" w:eastAsia="楷体" w:cs="楷体"/>
                <w:bCs/>
              </w:rPr>
            </w:pPr>
          </w:p>
        </w:tc>
        <w:tc>
          <w:tcPr>
            <w:tcW w:w="1943" w:type="pct"/>
          </w:tcPr>
          <w:p>
            <w:pPr>
              <w:tabs>
                <w:tab w:val="left" w:pos="6285"/>
              </w:tabs>
              <w:spacing w:line="320" w:lineRule="exact"/>
              <w:jc w:val="left"/>
              <w:rPr>
                <w:rFonts w:hint="eastAsia" w:ascii="楷体" w:hAnsi="楷体" w:eastAsia="楷体" w:cs="楷体"/>
                <w:bCs/>
              </w:rPr>
            </w:pPr>
            <w:r>
              <w:rPr>
                <w:rFonts w:hint="eastAsia" w:ascii="Times New Roman Regular" w:hAnsi="Times New Roman Regular" w:eastAsia="仿宋_GB2312" w:cs="Times New Roman Regular"/>
                <w:bCs/>
              </w:rPr>
              <w:t>【填写：标的一/标的二】</w:t>
            </w:r>
          </w:p>
        </w:tc>
      </w:tr>
    </w:tbl>
    <w:p>
      <w:pPr>
        <w:snapToGrid w:val="0"/>
        <w:spacing w:line="360" w:lineRule="exact"/>
        <w:ind w:right="482"/>
        <w:rPr>
          <w:rFonts w:ascii="Times New Roman Regular" w:hAnsi="Times New Roman Regular" w:eastAsia="仿宋_GB2312" w:cs="Times New Roman Regular"/>
          <w:bCs/>
          <w:sz w:val="24"/>
        </w:rPr>
      </w:pPr>
    </w:p>
    <w:p>
      <w:pPr>
        <w:snapToGrid w:val="0"/>
        <w:spacing w:line="360" w:lineRule="exact"/>
        <w:ind w:right="482"/>
        <w:rPr>
          <w:rFonts w:ascii="Times New Roman Regular" w:hAnsi="Times New Roman Regular" w:eastAsia="仿宋_GB2312" w:cs="Times New Roman Regular"/>
          <w:kern w:val="0"/>
          <w:sz w:val="32"/>
          <w:szCs w:val="32"/>
        </w:rPr>
      </w:pPr>
      <w:r>
        <w:rPr>
          <w:rFonts w:ascii="Times New Roman Regular" w:hAnsi="Times New Roman Regular" w:eastAsia="仿宋_GB2312" w:cs="Times New Roman Regular"/>
          <w:bCs/>
          <w:sz w:val="24"/>
        </w:rPr>
        <w:t>注1：表后附相应证明材料，</w:t>
      </w:r>
      <w:r>
        <w:rPr>
          <w:rFonts w:hint="eastAsia" w:ascii="Times New Roman Regular" w:hAnsi="Times New Roman Regular" w:eastAsia="仿宋_GB2312" w:cs="Times New Roman Regular"/>
          <w:sz w:val="24"/>
          <w:u w:val="double"/>
        </w:rPr>
        <w:t>《资格条件案例一览表》</w:t>
      </w:r>
      <w:r>
        <w:rPr>
          <w:rFonts w:ascii="Times New Roman Regular" w:hAnsi="Times New Roman Regular" w:eastAsia="仿宋_GB2312" w:cs="Times New Roman Regular"/>
          <w:sz w:val="24"/>
          <w:u w:val="double"/>
        </w:rPr>
        <w:t>中的</w:t>
      </w:r>
      <w:r>
        <w:rPr>
          <w:rFonts w:hint="eastAsia" w:ascii="Times New Roman Regular" w:hAnsi="Times New Roman Regular" w:eastAsia="仿宋_GB2312" w:cs="Times New Roman Regular"/>
          <w:sz w:val="24"/>
          <w:u w:val="double"/>
        </w:rPr>
        <w:t>案例</w:t>
      </w:r>
      <w:r>
        <w:rPr>
          <w:rFonts w:ascii="Times New Roman Regular" w:hAnsi="Times New Roman Regular" w:eastAsia="仿宋_GB2312" w:cs="Times New Roman Regular"/>
          <w:sz w:val="24"/>
          <w:u w:val="double"/>
        </w:rPr>
        <w:t>可在</w:t>
      </w:r>
      <w:r>
        <w:rPr>
          <w:rFonts w:hint="eastAsia" w:ascii="Times New Roman Regular" w:hAnsi="Times New Roman Regular" w:eastAsia="仿宋_GB2312" w:cs="Times New Roman Regular"/>
          <w:sz w:val="24"/>
          <w:u w:val="double"/>
        </w:rPr>
        <w:t>《项目案例一览表》</w:t>
      </w:r>
      <w:r>
        <w:rPr>
          <w:rFonts w:ascii="Times New Roman Regular" w:hAnsi="Times New Roman Regular" w:eastAsia="仿宋_GB2312" w:cs="Times New Roman Regular"/>
          <w:sz w:val="24"/>
          <w:u w:val="double"/>
        </w:rPr>
        <w:t>中再次填写使用</w:t>
      </w:r>
      <w:r>
        <w:rPr>
          <w:rFonts w:ascii="Times New Roman Regular" w:hAnsi="Times New Roman Regular" w:eastAsia="仿宋_GB2312" w:cs="Times New Roman Regular"/>
          <w:bCs/>
          <w:sz w:val="24"/>
        </w:rPr>
        <w:t>。</w:t>
      </w:r>
    </w:p>
    <w:p>
      <w:pPr>
        <w:widowControl/>
        <w:spacing w:line="360" w:lineRule="exact"/>
        <w:rPr>
          <w:rFonts w:ascii="Times New Roman Regular" w:hAnsi="Times New Roman Regular" w:eastAsia="仿宋_GB2312" w:cs="Times New Roman Regular"/>
          <w:kern w:val="0"/>
          <w:sz w:val="24"/>
          <w:lang w:val="zh-CN"/>
        </w:rPr>
      </w:pPr>
      <w:r>
        <w:rPr>
          <w:rFonts w:ascii="Times New Roman Regular" w:hAnsi="Times New Roman Regular" w:eastAsia="仿宋_GB2312" w:cs="Times New Roman Regular"/>
          <w:kern w:val="0"/>
          <w:sz w:val="24"/>
        </w:rPr>
        <w:t>注2：</w:t>
      </w:r>
      <w:r>
        <w:rPr>
          <w:rFonts w:ascii="Times New Roman Regular" w:hAnsi="Times New Roman Regular" w:eastAsia="仿宋_GB2312" w:cs="Times New Roman Regular"/>
          <w:kern w:val="0"/>
          <w:sz w:val="24"/>
          <w:lang w:val="zh-CN"/>
        </w:rPr>
        <w:t>证明材料</w:t>
      </w:r>
      <w:r>
        <w:rPr>
          <w:rFonts w:ascii="Times New Roman Regular" w:hAnsi="Times New Roman Regular" w:eastAsia="仿宋_GB2312" w:cs="Times New Roman Regular"/>
          <w:kern w:val="0"/>
          <w:sz w:val="24"/>
        </w:rPr>
        <w:t>是指</w:t>
      </w:r>
      <w:r>
        <w:rPr>
          <w:rFonts w:ascii="Times New Roman Regular" w:hAnsi="Times New Roman Regular" w:eastAsia="仿宋_GB2312" w:cs="Times New Roman Regular"/>
          <w:kern w:val="0"/>
          <w:sz w:val="24"/>
          <w:lang w:val="zh-CN"/>
        </w:rPr>
        <w:t>合同</w:t>
      </w:r>
      <w:r>
        <w:rPr>
          <w:rFonts w:hint="eastAsia" w:ascii="Times New Roman Regular" w:hAnsi="Times New Roman Regular" w:eastAsia="仿宋_GB2312" w:cs="Times New Roman Regular"/>
          <w:kern w:val="0"/>
          <w:sz w:val="24"/>
        </w:rPr>
        <w:t>关键</w:t>
      </w:r>
      <w:r>
        <w:rPr>
          <w:rFonts w:ascii="Times New Roman Regular" w:hAnsi="Times New Roman Regular" w:eastAsia="仿宋_GB2312" w:cs="Times New Roman Regular"/>
          <w:kern w:val="0"/>
          <w:sz w:val="24"/>
        </w:rPr>
        <w:t>信息</w:t>
      </w:r>
      <w:r>
        <w:rPr>
          <w:rFonts w:hint="eastAsia" w:ascii="Times New Roman Regular" w:hAnsi="Times New Roman Regular" w:eastAsia="仿宋_GB2312" w:cs="Times New Roman Regular"/>
          <w:kern w:val="0"/>
          <w:sz w:val="24"/>
        </w:rPr>
        <w:t>、验收结算材料</w:t>
      </w:r>
      <w:r>
        <w:rPr>
          <w:rFonts w:ascii="Times New Roman Regular" w:hAnsi="Times New Roman Regular" w:eastAsia="仿宋_GB2312" w:cs="Times New Roman Regular"/>
          <w:kern w:val="0"/>
          <w:sz w:val="24"/>
          <w:lang w:val="zh-CN"/>
        </w:rPr>
        <w:t>及其对应</w:t>
      </w:r>
      <w:r>
        <w:rPr>
          <w:rFonts w:hint="eastAsia" w:ascii="Times New Roman Regular" w:hAnsi="Times New Roman Regular" w:eastAsia="仿宋_GB2312" w:cs="Times New Roman Regular"/>
          <w:kern w:val="0"/>
          <w:sz w:val="24"/>
        </w:rPr>
        <w:t>任一</w:t>
      </w:r>
      <w:r>
        <w:rPr>
          <w:rFonts w:ascii="Times New Roman Regular" w:hAnsi="Times New Roman Regular" w:eastAsia="仿宋_GB2312" w:cs="Times New Roman Regular"/>
          <w:kern w:val="0"/>
          <w:sz w:val="24"/>
          <w:lang w:val="zh-CN"/>
        </w:rPr>
        <w:t>结算发票</w:t>
      </w:r>
      <w:r>
        <w:rPr>
          <w:rFonts w:ascii="Times New Roman Regular" w:hAnsi="Times New Roman Regular" w:eastAsia="仿宋_GB2312" w:cs="Times New Roman Regular"/>
          <w:kern w:val="0"/>
          <w:sz w:val="24"/>
        </w:rPr>
        <w:t>信息</w:t>
      </w:r>
      <w:r>
        <w:rPr>
          <w:rFonts w:ascii="Times New Roman Regular" w:hAnsi="Times New Roman Regular" w:eastAsia="仿宋_GB2312" w:cs="Times New Roman Regular"/>
          <w:kern w:val="0"/>
          <w:sz w:val="24"/>
          <w:lang w:val="zh-CN"/>
        </w:rPr>
        <w:t>。</w:t>
      </w:r>
    </w:p>
    <w:p>
      <w:pPr>
        <w:widowControl/>
        <w:spacing w:line="360" w:lineRule="exact"/>
        <w:rPr>
          <w:rFonts w:ascii="Times New Roman Regular" w:hAnsi="Times New Roman Regular" w:eastAsia="仿宋_GB2312" w:cs="Times New Roman Regular"/>
          <w:kern w:val="0"/>
          <w:sz w:val="24"/>
          <w:lang w:val="zh-CN"/>
        </w:rPr>
      </w:pPr>
      <w:r>
        <w:rPr>
          <w:rFonts w:ascii="Times New Roman Regular" w:hAnsi="Times New Roman Regular" w:eastAsia="仿宋_GB2312" w:cs="Times New Roman Regular"/>
          <w:kern w:val="0"/>
          <w:sz w:val="24"/>
        </w:rPr>
        <w:t>注3：</w:t>
      </w:r>
      <w:r>
        <w:rPr>
          <w:rFonts w:ascii="Times New Roman Regular" w:hAnsi="Times New Roman Regular" w:eastAsia="仿宋_GB2312" w:cs="Times New Roman Regular"/>
          <w:kern w:val="0"/>
          <w:sz w:val="24"/>
          <w:lang w:val="zh-CN"/>
        </w:rPr>
        <w:t>合同</w:t>
      </w:r>
      <w:r>
        <w:rPr>
          <w:rFonts w:ascii="Times New Roman Regular" w:hAnsi="Times New Roman Regular" w:eastAsia="仿宋_GB2312" w:cs="Times New Roman Regular"/>
          <w:kern w:val="0"/>
          <w:sz w:val="24"/>
        </w:rPr>
        <w:t>信息</w:t>
      </w:r>
      <w:r>
        <w:rPr>
          <w:rFonts w:ascii="Times New Roman Regular" w:hAnsi="Times New Roman Regular" w:eastAsia="仿宋_GB2312" w:cs="Times New Roman Regular"/>
          <w:kern w:val="0"/>
          <w:sz w:val="24"/>
          <w:lang w:val="zh-CN"/>
        </w:rPr>
        <w:t>须</w:t>
      </w:r>
      <w:r>
        <w:rPr>
          <w:rFonts w:ascii="Times New Roman Regular" w:hAnsi="Times New Roman Regular" w:eastAsia="仿宋_GB2312" w:cs="Times New Roman Regular"/>
          <w:kern w:val="0"/>
          <w:sz w:val="24"/>
        </w:rPr>
        <w:t>清晰体现业主单位联系人及联系方式、</w:t>
      </w:r>
      <w:r>
        <w:rPr>
          <w:rFonts w:ascii="Times New Roman Regular" w:hAnsi="Times New Roman Regular" w:eastAsia="仿宋_GB2312" w:cs="Times New Roman Regular"/>
          <w:kern w:val="0"/>
          <w:sz w:val="24"/>
          <w:lang w:val="zh-CN"/>
        </w:rPr>
        <w:t>合同金额、</w:t>
      </w:r>
      <w:r>
        <w:rPr>
          <w:rFonts w:ascii="Times New Roman Regular" w:hAnsi="Times New Roman Regular" w:eastAsia="仿宋_GB2312" w:cs="Times New Roman Regular"/>
          <w:kern w:val="0"/>
          <w:sz w:val="24"/>
        </w:rPr>
        <w:t>付款计划</w:t>
      </w:r>
      <w:r>
        <w:rPr>
          <w:rFonts w:ascii="Times New Roman Regular" w:hAnsi="Times New Roman Regular" w:eastAsia="仿宋_GB2312" w:cs="Times New Roman Regular"/>
          <w:kern w:val="0"/>
          <w:sz w:val="24"/>
          <w:lang w:val="zh-CN"/>
        </w:rPr>
        <w:t>、签字盖章</w:t>
      </w:r>
      <w:r>
        <w:rPr>
          <w:rFonts w:ascii="Times New Roman Regular" w:hAnsi="Times New Roman Regular" w:eastAsia="仿宋_GB2312" w:cs="Times New Roman Regular"/>
          <w:kern w:val="0"/>
          <w:sz w:val="24"/>
        </w:rPr>
        <w:t>、</w:t>
      </w:r>
      <w:r>
        <w:rPr>
          <w:rFonts w:ascii="Times New Roman Regular" w:hAnsi="Times New Roman Regular" w:eastAsia="仿宋_GB2312" w:cs="Times New Roman Regular"/>
          <w:kern w:val="0"/>
          <w:sz w:val="24"/>
          <w:lang w:val="zh-CN"/>
        </w:rPr>
        <w:t>项目内容。</w:t>
      </w:r>
    </w:p>
    <w:p>
      <w:pPr>
        <w:pStyle w:val="2"/>
        <w:spacing w:line="360" w:lineRule="exact"/>
        <w:rPr>
          <w:rFonts w:ascii="Times New Roman Regular" w:hAnsi="Times New Roman Regular" w:eastAsia="仿宋_GB2312" w:cs="Times New Roman Regular"/>
          <w:lang w:val="en-US"/>
        </w:rPr>
      </w:pPr>
      <w:r>
        <w:rPr>
          <w:rFonts w:ascii="Times New Roman Regular" w:hAnsi="Times New Roman Regular" w:eastAsia="仿宋_GB2312" w:cs="Times New Roman Regular"/>
          <w:lang w:val="en-US"/>
        </w:rPr>
        <w:t>注4：结算</w:t>
      </w:r>
      <w:r>
        <w:rPr>
          <w:rFonts w:ascii="Times New Roman Regular" w:hAnsi="Times New Roman Regular" w:eastAsia="仿宋_GB2312" w:cs="Times New Roman Regular"/>
        </w:rPr>
        <w:t>发票</w:t>
      </w:r>
      <w:r>
        <w:rPr>
          <w:rFonts w:ascii="Times New Roman Regular" w:hAnsi="Times New Roman Regular" w:eastAsia="仿宋_GB2312" w:cs="Times New Roman Regular"/>
          <w:lang w:val="en-US"/>
        </w:rPr>
        <w:t>信息</w:t>
      </w:r>
      <w:r>
        <w:rPr>
          <w:rFonts w:ascii="Times New Roman Regular" w:hAnsi="Times New Roman Regular" w:eastAsia="仿宋_GB2312" w:cs="Times New Roman Regular"/>
        </w:rPr>
        <w:t>至少包括发票号码、开具金额（不含税</w:t>
      </w:r>
      <w:r>
        <w:rPr>
          <w:rFonts w:ascii="Times New Roman Regular" w:hAnsi="Times New Roman Regular" w:eastAsia="仿宋_GB2312" w:cs="Times New Roman Regular"/>
          <w:lang w:val="en-US"/>
        </w:rPr>
        <w:t>及含税</w:t>
      </w:r>
      <w:r>
        <w:rPr>
          <w:rFonts w:ascii="Times New Roman Regular" w:hAnsi="Times New Roman Regular" w:eastAsia="仿宋_GB2312" w:cs="Times New Roman Regular"/>
        </w:rPr>
        <w:t>）、开票日期（</w:t>
      </w:r>
      <w:r>
        <w:rPr>
          <w:rFonts w:ascii="Times New Roman Regular" w:hAnsi="Times New Roman Regular" w:eastAsia="仿宋_GB2312" w:cs="Times New Roman Regular"/>
          <w:lang w:val="en-US"/>
        </w:rPr>
        <w:t>须在本公告日之前</w:t>
      </w:r>
      <w:r>
        <w:rPr>
          <w:rFonts w:ascii="Times New Roman Regular" w:hAnsi="Times New Roman Regular" w:eastAsia="仿宋_GB2312" w:cs="Times New Roman Regular"/>
        </w:rPr>
        <w:t>），</w:t>
      </w:r>
      <w:r>
        <w:rPr>
          <w:rFonts w:ascii="Times New Roman Regular" w:hAnsi="Times New Roman Regular" w:eastAsia="仿宋_GB2312" w:cs="Times New Roman Regular"/>
          <w:lang w:val="en-US"/>
        </w:rPr>
        <w:t>及</w:t>
      </w:r>
      <w:r>
        <w:rPr>
          <w:rFonts w:ascii="Times New Roman Regular" w:hAnsi="Times New Roman Regular" w:eastAsia="仿宋_GB2312" w:cs="Times New Roman Regular"/>
        </w:rPr>
        <w:t>清晰的</w:t>
      </w:r>
      <w:r>
        <w:fldChar w:fldCharType="begin"/>
      </w:r>
      <w:r>
        <w:instrText xml:space="preserve"> HYPERLINK "https://inv-veri.chinatax.gov.cn/index.html" </w:instrText>
      </w:r>
      <w:r>
        <w:fldChar w:fldCharType="separate"/>
      </w:r>
      <w:r>
        <w:rPr>
          <w:rFonts w:ascii="Times New Roman Regular" w:hAnsi="Times New Roman Regular" w:eastAsia="仿宋_GB2312" w:cs="Times New Roman Regular"/>
        </w:rPr>
        <w:t>国家税务总局全国增值税发票查验平台</w:t>
      </w:r>
      <w:r>
        <w:rPr>
          <w:rFonts w:ascii="Times New Roman Regular" w:hAnsi="Times New Roman Regular" w:eastAsia="仿宋_GB2312" w:cs="Times New Roman Regular"/>
        </w:rPr>
        <w:fldChar w:fldCharType="end"/>
      </w:r>
      <w:r>
        <w:rPr>
          <w:rFonts w:ascii="Times New Roman Regular" w:hAnsi="Times New Roman Regular" w:eastAsia="仿宋_GB2312" w:cs="Times New Roman Regular"/>
          <w:lang w:val="en-US"/>
        </w:rPr>
        <w:t>（</w:t>
      </w:r>
      <w:r>
        <w:rPr>
          <w:rFonts w:ascii="Times New Roman Regular" w:hAnsi="Times New Roman Regular" w:eastAsia="仿宋_GB2312" w:cs="Times New Roman Regular"/>
        </w:rPr>
        <w:t>https://inv-veri.chinatax.gov.cn/index.html</w:t>
      </w:r>
      <w:r>
        <w:rPr>
          <w:rFonts w:ascii="Times New Roman Regular" w:hAnsi="Times New Roman Regular" w:eastAsia="仿宋_GB2312" w:cs="Times New Roman Regular"/>
          <w:lang w:val="en-US"/>
        </w:rPr>
        <w:t>）查验截图。</w:t>
      </w:r>
    </w:p>
    <w:p>
      <w:pPr>
        <w:pStyle w:val="2"/>
        <w:spacing w:line="360" w:lineRule="exact"/>
        <w:rPr>
          <w:rFonts w:ascii="Times New Roman Regular" w:hAnsi="Times New Roman Regular" w:eastAsia="仿宋_GB2312" w:cs="Times New Roman Regular"/>
          <w:lang w:val="en-US"/>
        </w:rPr>
      </w:pPr>
      <w:r>
        <w:rPr>
          <w:rFonts w:hint="eastAsia" w:ascii="Times New Roman Regular" w:hAnsi="Times New Roman Regular" w:eastAsia="仿宋_GB2312" w:cs="Times New Roman Regular"/>
          <w:lang w:val="en-US"/>
        </w:rPr>
        <w:t>注5：</w:t>
      </w:r>
    </w:p>
    <w:p>
      <w:pPr>
        <w:pStyle w:val="2"/>
        <w:spacing w:line="360" w:lineRule="exact"/>
        <w:rPr>
          <w:rFonts w:ascii="Times New Roman Regular" w:hAnsi="Times New Roman Regular" w:eastAsia="仿宋_GB2312" w:cs="Times New Roman Regular"/>
          <w:lang w:val="en-US"/>
        </w:rPr>
      </w:pPr>
      <w:r>
        <w:rPr>
          <w:rFonts w:hint="eastAsia" w:ascii="Times New Roman Regular" w:hAnsi="Times New Roman Regular" w:eastAsia="仿宋_GB2312" w:cs="Times New Roman Regular"/>
          <w:lang w:val="en-US"/>
        </w:rPr>
        <w:t>标的一：案例内容须包含“贷款统一开发平台”关键字或等同相关内容。</w:t>
      </w:r>
    </w:p>
    <w:p>
      <w:pPr>
        <w:pStyle w:val="2"/>
        <w:spacing w:line="360" w:lineRule="exact"/>
        <w:rPr>
          <w:rFonts w:ascii="Times New Roman Regular" w:hAnsi="Times New Roman Regular" w:eastAsia="仿宋_GB2312" w:cs="Times New Roman Regular"/>
          <w:lang w:val="en-US"/>
        </w:rPr>
      </w:pPr>
      <w:r>
        <w:rPr>
          <w:rFonts w:hint="eastAsia" w:ascii="Times New Roman Regular" w:hAnsi="Times New Roman Regular" w:eastAsia="仿宋_GB2312" w:cs="Times New Roman Regular"/>
          <w:lang w:val="en-US"/>
        </w:rPr>
        <w:t>标的二：案例内容须包含“总账”关键字或等同相关内容。</w:t>
      </w:r>
    </w:p>
    <w:p>
      <w:pPr>
        <w:spacing w:line="360" w:lineRule="auto"/>
        <w:ind w:firstLine="5520" w:firstLineChars="2300"/>
        <w:jc w:val="left"/>
        <w:rPr>
          <w:rFonts w:hint="eastAsia" w:ascii="仿宋_GB2312" w:hAnsi="仿宋_GB2312" w:eastAsia="仿宋_GB2312" w:cs="仿宋_GB2312"/>
          <w:sz w:val="24"/>
          <w:lang w:bidi="ar"/>
        </w:rPr>
      </w:pPr>
    </w:p>
    <w:p>
      <w:pPr>
        <w:spacing w:line="360" w:lineRule="auto"/>
        <w:ind w:firstLine="5520" w:firstLineChars="2300"/>
        <w:jc w:val="left"/>
        <w:rPr>
          <w:rFonts w:hint="eastAsia" w:ascii="仿宋_GB2312" w:hAnsi="仿宋_GB2312" w:eastAsia="仿宋_GB2312" w:cs="仿宋_GB2312"/>
          <w:sz w:val="24"/>
        </w:rPr>
      </w:pPr>
      <w:r>
        <w:rPr>
          <w:rFonts w:hint="eastAsia" w:ascii="仿宋_GB2312" w:hAnsi="仿宋_GB2312" w:eastAsia="仿宋_GB2312" w:cs="仿宋_GB2312"/>
          <w:sz w:val="24"/>
          <w:lang w:bidi="ar"/>
        </w:rPr>
        <w:t>投标单位：</w:t>
      </w:r>
      <w:r>
        <w:rPr>
          <w:rFonts w:ascii="Times New Roman Regular" w:hAnsi="Times New Roman Regular" w:eastAsia="仿宋_GB2312" w:cs="Times New Roman Regular"/>
          <w:sz w:val="24"/>
          <w:lang w:bidi="ar"/>
        </w:rPr>
        <w:t>（</w:t>
      </w:r>
      <w:r>
        <w:rPr>
          <w:rFonts w:hint="eastAsia" w:ascii="Times New Roman Regular" w:hAnsi="Times New Roman Regular" w:eastAsia="仿宋_GB2312" w:cs="Times New Roman Regular"/>
          <w:kern w:val="0"/>
          <w:sz w:val="24"/>
        </w:rPr>
        <w:t>单位盖章</w:t>
      </w:r>
      <w:r>
        <w:rPr>
          <w:rFonts w:ascii="Times New Roman Regular" w:hAnsi="Times New Roman Regular" w:eastAsia="仿宋_GB2312" w:cs="Times New Roman Regular"/>
          <w:sz w:val="24"/>
          <w:lang w:bidi="ar"/>
        </w:rPr>
        <w:t>）</w:t>
      </w:r>
    </w:p>
    <w:p>
      <w:pPr>
        <w:tabs>
          <w:tab w:val="left" w:pos="6285"/>
        </w:tabs>
        <w:spacing w:line="360" w:lineRule="auto"/>
        <w:ind w:right="482" w:firstLine="5520" w:firstLineChars="2300"/>
        <w:jc w:val="left"/>
        <w:rPr>
          <w:rFonts w:hint="eastAsia" w:ascii="仿宋_GB2312" w:hAnsi="仿宋_GB2312" w:eastAsia="仿宋_GB2312" w:cs="仿宋_GB2312"/>
          <w:sz w:val="24"/>
        </w:rPr>
      </w:pPr>
      <w:r>
        <w:rPr>
          <w:rFonts w:hint="eastAsia" w:ascii="仿宋_GB2312" w:hAnsi="仿宋_GB2312" w:eastAsia="仿宋_GB2312" w:cs="仿宋_GB2312"/>
          <w:sz w:val="24"/>
        </w:rPr>
        <w:t>日期：  年  月  日</w:t>
      </w:r>
    </w:p>
    <w:p>
      <w:pPr>
        <w:rPr>
          <w:rFonts w:hint="eastAsia" w:ascii="仿宋_GB2312" w:hAnsi="仿宋_GB2312" w:eastAsia="仿宋_GB2312" w:cs="仿宋_GB2312"/>
          <w:sz w:val="24"/>
        </w:rPr>
      </w:pPr>
      <w:r>
        <w:rPr>
          <w:rFonts w:hint="eastAsia" w:ascii="仿宋_GB2312" w:hAnsi="仿宋_GB2312" w:eastAsia="仿宋_GB2312" w:cs="仿宋_GB2312"/>
          <w:sz w:val="24"/>
        </w:rPr>
        <w:br w:type="page"/>
      </w:r>
    </w:p>
    <w:p>
      <w:pPr>
        <w:pStyle w:val="4"/>
        <w:jc w:val="center"/>
        <w:rPr>
          <w:rFonts w:hint="eastAsia"/>
        </w:rPr>
      </w:pPr>
      <w:bookmarkStart w:id="36" w:name="_Hlk214437143"/>
      <w:bookmarkStart w:id="37" w:name="_Toc15234"/>
      <w:bookmarkStart w:id="38" w:name="_Toc6534"/>
      <w:bookmarkStart w:id="39" w:name="_Toc7330"/>
      <w:bookmarkStart w:id="40" w:name="_Toc8787"/>
      <w:bookmarkStart w:id="41" w:name="_Toc14192"/>
      <w:r>
        <w:t>商务技术响应（偏离）表</w:t>
      </w:r>
    </w:p>
    <w:bookmarkEnd w:id="36"/>
    <w:p>
      <w:pPr>
        <w:widowControl/>
        <w:adjustRightInd/>
        <w:spacing w:line="360" w:lineRule="auto"/>
        <w:ind w:firstLine="480" w:firstLineChars="200"/>
        <w:jc w:val="left"/>
        <w:rPr>
          <w:rFonts w:hint="eastAsia" w:ascii="楷体" w:hAnsi="楷体" w:eastAsia="楷体" w:cs="楷体"/>
          <w:sz w:val="24"/>
        </w:rPr>
      </w:pPr>
      <w:r>
        <w:rPr>
          <w:rFonts w:ascii="Times New Roman Regular" w:hAnsi="Times New Roman Regular" w:eastAsia="仿宋_GB2312" w:cs="Times New Roman Regular"/>
          <w:kern w:val="0"/>
          <w:sz w:val="24"/>
        </w:rPr>
        <w:t>属于实质性要求条款的，已用符号“▲”标明，否则属于非实质性要求。</w:t>
      </w:r>
      <w:r>
        <w:rPr>
          <w:rFonts w:hint="eastAsia" w:ascii="Times New Roman Regular" w:hAnsi="Times New Roman Regular" w:eastAsia="仿宋_GB2312" w:cs="Times New Roman Regular"/>
          <w:kern w:val="0"/>
          <w:sz w:val="24"/>
        </w:rPr>
        <w:t>响应文件</w:t>
      </w:r>
      <w:r>
        <w:rPr>
          <w:rFonts w:ascii="Times New Roman Regular" w:hAnsi="Times New Roman Regular" w:eastAsia="仿宋_GB2312" w:cs="Times New Roman Regular"/>
          <w:kern w:val="0"/>
          <w:sz w:val="24"/>
        </w:rPr>
        <w:t>不符合</w:t>
      </w:r>
      <w:r>
        <w:rPr>
          <w:rFonts w:hint="eastAsia" w:ascii="Times New Roman Regular" w:hAnsi="Times New Roman Regular" w:eastAsia="仿宋_GB2312" w:cs="Times New Roman Regular"/>
          <w:kern w:val="0"/>
          <w:sz w:val="24"/>
        </w:rPr>
        <w:t>征集文件</w:t>
      </w:r>
      <w:r>
        <w:rPr>
          <w:rFonts w:ascii="Times New Roman Regular" w:hAnsi="Times New Roman Regular" w:eastAsia="仿宋_GB2312" w:cs="Times New Roman Regular"/>
          <w:kern w:val="0"/>
          <w:sz w:val="24"/>
        </w:rPr>
        <w:t>实质性要求的，符合性审查不予通过，否决其响应。</w:t>
      </w:r>
    </w:p>
    <w:tbl>
      <w:tblPr>
        <w:tblStyle w:val="65"/>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3189"/>
        <w:gridCol w:w="3196"/>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53" w:type="dxa"/>
            <w:vAlign w:val="center"/>
          </w:tcPr>
          <w:p>
            <w:pPr>
              <w:snapToGrid w:val="0"/>
              <w:spacing w:line="360" w:lineRule="auto"/>
              <w:jc w:val="center"/>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序号</w:t>
            </w:r>
          </w:p>
        </w:tc>
        <w:tc>
          <w:tcPr>
            <w:tcW w:w="3189" w:type="dxa"/>
            <w:vAlign w:val="center"/>
          </w:tcPr>
          <w:p>
            <w:pPr>
              <w:snapToGrid w:val="0"/>
              <w:spacing w:line="360" w:lineRule="auto"/>
              <w:jc w:val="center"/>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rPr>
              <w:t>征集文件</w:t>
            </w:r>
            <w:r>
              <w:rPr>
                <w:rFonts w:ascii="Times New Roman Regular" w:hAnsi="Times New Roman Regular" w:eastAsia="仿宋_GB2312" w:cs="Times New Roman Regular"/>
                <w:sz w:val="24"/>
              </w:rPr>
              <w:t>章节及具体内容</w:t>
            </w:r>
          </w:p>
        </w:tc>
        <w:tc>
          <w:tcPr>
            <w:tcW w:w="3196" w:type="dxa"/>
            <w:vAlign w:val="center"/>
          </w:tcPr>
          <w:p>
            <w:pPr>
              <w:snapToGrid w:val="0"/>
              <w:spacing w:line="360" w:lineRule="auto"/>
              <w:jc w:val="center"/>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响应（偏离）文件章节及具体内容</w:t>
            </w:r>
          </w:p>
        </w:tc>
        <w:tc>
          <w:tcPr>
            <w:tcW w:w="1984" w:type="dxa"/>
            <w:vAlign w:val="center"/>
          </w:tcPr>
          <w:p>
            <w:pPr>
              <w:snapToGrid w:val="0"/>
              <w:spacing w:line="360" w:lineRule="auto"/>
              <w:jc w:val="center"/>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响应（偏离）情况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53" w:type="dxa"/>
            <w:vAlign w:val="center"/>
          </w:tcPr>
          <w:p>
            <w:pPr>
              <w:snapToGrid w:val="0"/>
              <w:spacing w:line="360" w:lineRule="auto"/>
              <w:ind w:firstLine="480" w:firstLineChars="200"/>
              <w:jc w:val="left"/>
              <w:rPr>
                <w:rFonts w:hint="eastAsia" w:ascii="楷体" w:hAnsi="楷体" w:eastAsia="楷体" w:cs="楷体"/>
                <w:sz w:val="24"/>
              </w:rPr>
            </w:pPr>
          </w:p>
        </w:tc>
        <w:tc>
          <w:tcPr>
            <w:tcW w:w="3189" w:type="dxa"/>
            <w:vAlign w:val="center"/>
          </w:tcPr>
          <w:p>
            <w:pPr>
              <w:snapToGrid w:val="0"/>
              <w:spacing w:line="360" w:lineRule="auto"/>
              <w:ind w:firstLine="480" w:firstLineChars="200"/>
              <w:jc w:val="left"/>
              <w:rPr>
                <w:rFonts w:hint="eastAsia" w:ascii="楷体" w:hAnsi="楷体" w:eastAsia="楷体" w:cs="楷体"/>
                <w:sz w:val="24"/>
              </w:rPr>
            </w:pPr>
          </w:p>
        </w:tc>
        <w:tc>
          <w:tcPr>
            <w:tcW w:w="3196" w:type="dxa"/>
          </w:tcPr>
          <w:p>
            <w:pPr>
              <w:snapToGrid w:val="0"/>
              <w:spacing w:line="360" w:lineRule="auto"/>
              <w:ind w:firstLine="480" w:firstLineChars="200"/>
              <w:rPr>
                <w:rFonts w:hint="eastAsia" w:ascii="楷体" w:hAnsi="楷体" w:eastAsia="楷体" w:cs="楷体"/>
                <w:sz w:val="24"/>
              </w:rPr>
            </w:pPr>
          </w:p>
        </w:tc>
        <w:tc>
          <w:tcPr>
            <w:tcW w:w="1984" w:type="dxa"/>
          </w:tcPr>
          <w:p>
            <w:pPr>
              <w:snapToGrid w:val="0"/>
              <w:spacing w:line="360" w:lineRule="auto"/>
              <w:ind w:firstLine="480" w:firstLineChars="200"/>
              <w:jc w:val="left"/>
              <w:rPr>
                <w:rFonts w:hint="eastAsia" w:ascii="楷体" w:hAnsi="楷体" w:eastAsia="楷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53" w:type="dxa"/>
            <w:vAlign w:val="center"/>
          </w:tcPr>
          <w:p>
            <w:pPr>
              <w:snapToGrid w:val="0"/>
              <w:spacing w:line="360" w:lineRule="auto"/>
              <w:ind w:firstLine="480" w:firstLineChars="200"/>
              <w:jc w:val="left"/>
              <w:rPr>
                <w:rFonts w:hint="eastAsia" w:ascii="楷体" w:hAnsi="楷体" w:eastAsia="楷体" w:cs="楷体"/>
                <w:sz w:val="24"/>
              </w:rPr>
            </w:pPr>
          </w:p>
        </w:tc>
        <w:tc>
          <w:tcPr>
            <w:tcW w:w="3189" w:type="dxa"/>
            <w:vAlign w:val="center"/>
          </w:tcPr>
          <w:p>
            <w:pPr>
              <w:snapToGrid w:val="0"/>
              <w:spacing w:line="360" w:lineRule="auto"/>
              <w:ind w:firstLine="480" w:firstLineChars="200"/>
              <w:jc w:val="left"/>
              <w:rPr>
                <w:rFonts w:hint="eastAsia" w:ascii="楷体" w:hAnsi="楷体" w:eastAsia="楷体" w:cs="楷体"/>
                <w:sz w:val="24"/>
              </w:rPr>
            </w:pPr>
          </w:p>
        </w:tc>
        <w:tc>
          <w:tcPr>
            <w:tcW w:w="3196" w:type="dxa"/>
          </w:tcPr>
          <w:p>
            <w:pPr>
              <w:snapToGrid w:val="0"/>
              <w:spacing w:line="360" w:lineRule="auto"/>
              <w:ind w:firstLine="480" w:firstLineChars="200"/>
              <w:rPr>
                <w:rFonts w:hint="eastAsia" w:ascii="楷体" w:hAnsi="楷体" w:eastAsia="楷体" w:cs="楷体"/>
                <w:sz w:val="24"/>
              </w:rPr>
            </w:pPr>
          </w:p>
        </w:tc>
        <w:tc>
          <w:tcPr>
            <w:tcW w:w="1984" w:type="dxa"/>
          </w:tcPr>
          <w:p>
            <w:pPr>
              <w:snapToGrid w:val="0"/>
              <w:spacing w:line="360" w:lineRule="auto"/>
              <w:ind w:firstLine="480" w:firstLineChars="200"/>
              <w:jc w:val="left"/>
              <w:rPr>
                <w:rFonts w:hint="eastAsia" w:ascii="楷体" w:hAnsi="楷体" w:eastAsia="楷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53" w:type="dxa"/>
            <w:vAlign w:val="center"/>
          </w:tcPr>
          <w:p>
            <w:pPr>
              <w:snapToGrid w:val="0"/>
              <w:spacing w:line="360" w:lineRule="auto"/>
              <w:ind w:firstLine="480" w:firstLineChars="200"/>
              <w:jc w:val="left"/>
              <w:rPr>
                <w:rFonts w:hint="eastAsia" w:ascii="楷体" w:hAnsi="楷体" w:eastAsia="楷体" w:cs="楷体"/>
                <w:sz w:val="24"/>
              </w:rPr>
            </w:pPr>
          </w:p>
        </w:tc>
        <w:tc>
          <w:tcPr>
            <w:tcW w:w="3189" w:type="dxa"/>
            <w:vAlign w:val="center"/>
          </w:tcPr>
          <w:p>
            <w:pPr>
              <w:snapToGrid w:val="0"/>
              <w:spacing w:line="360" w:lineRule="auto"/>
              <w:ind w:firstLine="480" w:firstLineChars="200"/>
              <w:jc w:val="left"/>
              <w:rPr>
                <w:rFonts w:hint="eastAsia" w:ascii="楷体" w:hAnsi="楷体" w:eastAsia="楷体" w:cs="楷体"/>
                <w:sz w:val="24"/>
              </w:rPr>
            </w:pPr>
          </w:p>
        </w:tc>
        <w:tc>
          <w:tcPr>
            <w:tcW w:w="3196" w:type="dxa"/>
          </w:tcPr>
          <w:p>
            <w:pPr>
              <w:snapToGrid w:val="0"/>
              <w:spacing w:line="360" w:lineRule="auto"/>
              <w:ind w:firstLine="480" w:firstLineChars="200"/>
              <w:rPr>
                <w:rFonts w:hint="eastAsia" w:ascii="楷体" w:hAnsi="楷体" w:eastAsia="楷体" w:cs="楷体"/>
                <w:sz w:val="24"/>
              </w:rPr>
            </w:pPr>
          </w:p>
        </w:tc>
        <w:tc>
          <w:tcPr>
            <w:tcW w:w="1984" w:type="dxa"/>
          </w:tcPr>
          <w:p>
            <w:pPr>
              <w:snapToGrid w:val="0"/>
              <w:spacing w:line="360" w:lineRule="auto"/>
              <w:ind w:firstLine="480" w:firstLineChars="200"/>
              <w:jc w:val="left"/>
              <w:rPr>
                <w:rFonts w:hint="eastAsia" w:ascii="楷体" w:hAnsi="楷体" w:eastAsia="楷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953" w:type="dxa"/>
            <w:vAlign w:val="center"/>
          </w:tcPr>
          <w:p>
            <w:pPr>
              <w:snapToGrid w:val="0"/>
              <w:spacing w:line="360" w:lineRule="auto"/>
              <w:ind w:firstLine="480" w:firstLineChars="200"/>
              <w:jc w:val="left"/>
              <w:rPr>
                <w:rFonts w:hint="eastAsia" w:ascii="楷体" w:hAnsi="楷体" w:eastAsia="楷体" w:cs="楷体"/>
                <w:sz w:val="24"/>
              </w:rPr>
            </w:pPr>
          </w:p>
        </w:tc>
        <w:tc>
          <w:tcPr>
            <w:tcW w:w="3189" w:type="dxa"/>
            <w:vAlign w:val="center"/>
          </w:tcPr>
          <w:p>
            <w:pPr>
              <w:snapToGrid w:val="0"/>
              <w:spacing w:line="360" w:lineRule="auto"/>
              <w:ind w:firstLine="480" w:firstLineChars="200"/>
              <w:jc w:val="left"/>
              <w:rPr>
                <w:rFonts w:hint="eastAsia" w:ascii="楷体" w:hAnsi="楷体" w:eastAsia="楷体" w:cs="楷体"/>
                <w:sz w:val="24"/>
              </w:rPr>
            </w:pPr>
          </w:p>
        </w:tc>
        <w:tc>
          <w:tcPr>
            <w:tcW w:w="3196" w:type="dxa"/>
          </w:tcPr>
          <w:p>
            <w:pPr>
              <w:snapToGrid w:val="0"/>
              <w:spacing w:line="360" w:lineRule="auto"/>
              <w:ind w:firstLine="480" w:firstLineChars="200"/>
              <w:rPr>
                <w:rFonts w:hint="eastAsia" w:ascii="楷体" w:hAnsi="楷体" w:eastAsia="楷体" w:cs="楷体"/>
                <w:sz w:val="24"/>
              </w:rPr>
            </w:pPr>
          </w:p>
        </w:tc>
        <w:tc>
          <w:tcPr>
            <w:tcW w:w="1984" w:type="dxa"/>
          </w:tcPr>
          <w:p>
            <w:pPr>
              <w:snapToGrid w:val="0"/>
              <w:spacing w:line="360" w:lineRule="auto"/>
              <w:ind w:firstLine="480" w:firstLineChars="200"/>
              <w:jc w:val="left"/>
              <w:rPr>
                <w:rFonts w:hint="eastAsia" w:ascii="楷体" w:hAnsi="楷体" w:eastAsia="楷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953" w:type="dxa"/>
            <w:vAlign w:val="center"/>
          </w:tcPr>
          <w:p>
            <w:pPr>
              <w:snapToGrid w:val="0"/>
              <w:spacing w:line="360" w:lineRule="auto"/>
              <w:ind w:firstLine="480" w:firstLineChars="200"/>
              <w:jc w:val="left"/>
              <w:rPr>
                <w:rFonts w:hint="eastAsia" w:ascii="楷体" w:hAnsi="楷体" w:eastAsia="楷体" w:cs="楷体"/>
                <w:sz w:val="24"/>
              </w:rPr>
            </w:pPr>
            <w:r>
              <w:rPr>
                <w:rFonts w:hint="eastAsia" w:ascii="楷体" w:hAnsi="楷体" w:eastAsia="楷体" w:cs="楷体"/>
                <w:sz w:val="24"/>
              </w:rPr>
              <w:t>…</w:t>
            </w:r>
          </w:p>
        </w:tc>
        <w:tc>
          <w:tcPr>
            <w:tcW w:w="3189" w:type="dxa"/>
            <w:vAlign w:val="center"/>
          </w:tcPr>
          <w:p>
            <w:pPr>
              <w:snapToGrid w:val="0"/>
              <w:spacing w:line="360" w:lineRule="auto"/>
              <w:ind w:firstLine="480" w:firstLineChars="200"/>
              <w:jc w:val="left"/>
              <w:rPr>
                <w:rFonts w:hint="eastAsia" w:ascii="楷体" w:hAnsi="楷体" w:eastAsia="楷体" w:cs="楷体"/>
                <w:sz w:val="24"/>
              </w:rPr>
            </w:pPr>
          </w:p>
        </w:tc>
        <w:tc>
          <w:tcPr>
            <w:tcW w:w="3196" w:type="dxa"/>
          </w:tcPr>
          <w:p>
            <w:pPr>
              <w:snapToGrid w:val="0"/>
              <w:spacing w:line="360" w:lineRule="auto"/>
              <w:ind w:firstLine="480" w:firstLineChars="200"/>
              <w:jc w:val="left"/>
              <w:rPr>
                <w:rFonts w:hint="eastAsia" w:ascii="楷体" w:hAnsi="楷体" w:eastAsia="楷体" w:cs="楷体"/>
                <w:sz w:val="24"/>
              </w:rPr>
            </w:pPr>
          </w:p>
        </w:tc>
        <w:tc>
          <w:tcPr>
            <w:tcW w:w="1984" w:type="dxa"/>
          </w:tcPr>
          <w:p>
            <w:pPr>
              <w:snapToGrid w:val="0"/>
              <w:spacing w:line="360" w:lineRule="auto"/>
              <w:ind w:firstLine="480" w:firstLineChars="200"/>
              <w:jc w:val="left"/>
              <w:rPr>
                <w:rFonts w:hint="eastAsia" w:ascii="楷体" w:hAnsi="楷体" w:eastAsia="楷体" w:cs="楷体"/>
                <w:sz w:val="24"/>
              </w:rPr>
            </w:pPr>
          </w:p>
        </w:tc>
      </w:tr>
    </w:tbl>
    <w:p>
      <w:pPr>
        <w:spacing w:line="360" w:lineRule="auto"/>
        <w:rPr>
          <w:rFonts w:hint="eastAsia" w:ascii="楷体" w:hAnsi="楷体" w:eastAsia="楷体" w:cs="楷体"/>
          <w:sz w:val="24"/>
        </w:rPr>
      </w:pPr>
    </w:p>
    <w:p>
      <w:pPr>
        <w:snapToGrid w:val="0"/>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注：1.请</w:t>
      </w:r>
      <w:r>
        <w:rPr>
          <w:rFonts w:hint="eastAsia" w:ascii="Times New Roman Regular" w:hAnsi="Times New Roman Regular" w:eastAsia="仿宋_GB2312" w:cs="Times New Roman Regular"/>
          <w:sz w:val="24"/>
        </w:rPr>
        <w:t>供应商</w:t>
      </w:r>
      <w:r>
        <w:rPr>
          <w:rFonts w:ascii="Times New Roman Regular" w:hAnsi="Times New Roman Regular" w:eastAsia="仿宋_GB2312" w:cs="Times New Roman Regular"/>
          <w:sz w:val="24"/>
        </w:rPr>
        <w:t>对照</w:t>
      </w:r>
      <w:r>
        <w:rPr>
          <w:rFonts w:hint="eastAsia" w:ascii="Times New Roman Regular" w:hAnsi="Times New Roman Regular" w:eastAsia="仿宋_GB2312" w:cs="Times New Roman Regular"/>
          <w:sz w:val="24"/>
        </w:rPr>
        <w:t>征集文件</w:t>
      </w:r>
      <w:r>
        <w:rPr>
          <w:rFonts w:ascii="Times New Roman Regular" w:hAnsi="Times New Roman Regular" w:eastAsia="仿宋_GB2312" w:cs="Times New Roman Regular"/>
          <w:sz w:val="24"/>
        </w:rPr>
        <w:t>的要求，填写商务技术响应（偏离）表。</w:t>
      </w:r>
    </w:p>
    <w:p>
      <w:pPr>
        <w:snapToGrid w:val="0"/>
        <w:spacing w:line="360" w:lineRule="exact"/>
        <w:ind w:firstLine="480" w:firstLineChars="200"/>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2.</w:t>
      </w:r>
      <w:r>
        <w:rPr>
          <w:rFonts w:hint="eastAsia" w:ascii="Times New Roman Regular" w:hAnsi="Times New Roman Regular" w:eastAsia="仿宋_GB2312" w:cs="Times New Roman Regular"/>
          <w:sz w:val="24"/>
        </w:rPr>
        <w:t>响应文件与征集文件要求</w:t>
      </w:r>
      <w:r>
        <w:rPr>
          <w:rFonts w:ascii="Times New Roman Regular" w:hAnsi="Times New Roman Regular" w:eastAsia="仿宋_GB2312" w:cs="Times New Roman Regular"/>
          <w:sz w:val="24"/>
        </w:rPr>
        <w:t>有差异的，</w:t>
      </w:r>
      <w:r>
        <w:rPr>
          <w:rFonts w:hint="eastAsia" w:ascii="Times New Roman Regular" w:hAnsi="Times New Roman Regular" w:eastAsia="仿宋_GB2312" w:cs="Times New Roman Regular"/>
          <w:sz w:val="24"/>
        </w:rPr>
        <w:t>需</w:t>
      </w:r>
      <w:r>
        <w:rPr>
          <w:rFonts w:ascii="Times New Roman Regular" w:hAnsi="Times New Roman Regular" w:eastAsia="仿宋_GB2312" w:cs="Times New Roman Regular"/>
          <w:sz w:val="24"/>
        </w:rPr>
        <w:t>在</w:t>
      </w:r>
      <w:r>
        <w:rPr>
          <w:rFonts w:hint="eastAsia" w:ascii="Times New Roman Regular" w:hAnsi="Times New Roman Regular" w:eastAsia="仿宋_GB2312" w:cs="Times New Roman Regular"/>
          <w:sz w:val="24"/>
        </w:rPr>
        <w:t>本</w:t>
      </w:r>
      <w:r>
        <w:rPr>
          <w:rFonts w:ascii="Times New Roman Regular" w:hAnsi="Times New Roman Regular" w:eastAsia="仿宋_GB2312" w:cs="Times New Roman Regular"/>
          <w:sz w:val="24"/>
        </w:rPr>
        <w:t>表中填写具体</w:t>
      </w:r>
      <w:r>
        <w:rPr>
          <w:rFonts w:hint="eastAsia" w:ascii="Times New Roman Regular" w:hAnsi="Times New Roman Regular" w:eastAsia="仿宋_GB2312" w:cs="Times New Roman Regular"/>
          <w:sz w:val="24"/>
        </w:rPr>
        <w:t>差异</w:t>
      </w:r>
      <w:r>
        <w:rPr>
          <w:rFonts w:ascii="Times New Roman Regular" w:hAnsi="Times New Roman Regular" w:eastAsia="仿宋_GB2312" w:cs="Times New Roman Regular"/>
          <w:sz w:val="24"/>
        </w:rPr>
        <w:t>内容，未填写的视为响应或满足</w:t>
      </w:r>
      <w:r>
        <w:rPr>
          <w:rFonts w:hint="eastAsia" w:ascii="Times New Roman Regular" w:hAnsi="Times New Roman Regular" w:eastAsia="仿宋_GB2312" w:cs="Times New Roman Regular"/>
          <w:sz w:val="24"/>
        </w:rPr>
        <w:t>征集文件</w:t>
      </w:r>
      <w:r>
        <w:rPr>
          <w:rFonts w:ascii="Times New Roman Regular" w:hAnsi="Times New Roman Regular" w:eastAsia="仿宋_GB2312" w:cs="Times New Roman Regular"/>
          <w:sz w:val="24"/>
        </w:rPr>
        <w:t>的全部要求。</w:t>
      </w:r>
    </w:p>
    <w:p>
      <w:pPr>
        <w:snapToGrid w:val="0"/>
        <w:spacing w:line="360" w:lineRule="exact"/>
        <w:ind w:firstLine="480" w:firstLineChars="200"/>
        <w:jc w:val="left"/>
        <w:rPr>
          <w:rFonts w:hint="eastAsia" w:ascii="楷体" w:hAnsi="楷体" w:eastAsia="楷体" w:cs="楷体"/>
          <w:sz w:val="24"/>
        </w:rPr>
      </w:pPr>
      <w:r>
        <w:rPr>
          <w:rFonts w:ascii="Times New Roman Regular" w:hAnsi="Times New Roman Regular" w:eastAsia="仿宋_GB2312" w:cs="Times New Roman Regular"/>
          <w:sz w:val="24"/>
        </w:rPr>
        <w:t>3.</w:t>
      </w:r>
      <w:r>
        <w:rPr>
          <w:rFonts w:hint="eastAsia" w:ascii="Times New Roman Regular" w:hAnsi="Times New Roman Regular" w:eastAsia="仿宋_GB2312" w:cs="Times New Roman Regular"/>
          <w:sz w:val="24"/>
        </w:rPr>
        <w:t>供应商</w:t>
      </w:r>
      <w:r>
        <w:rPr>
          <w:rFonts w:ascii="Times New Roman Regular" w:hAnsi="Times New Roman Regular" w:eastAsia="仿宋_GB2312" w:cs="Times New Roman Regular"/>
          <w:sz w:val="24"/>
        </w:rPr>
        <w:t>保证：参与此次投标活动，即具备履行合同所需的商务技术能力。除商务技术响应（偏离）表列出的内容外，</w:t>
      </w:r>
      <w:r>
        <w:rPr>
          <w:rFonts w:hint="eastAsia" w:ascii="Times New Roman Regular" w:hAnsi="Times New Roman Regular" w:eastAsia="仿宋_GB2312" w:cs="Times New Roman Regular"/>
          <w:sz w:val="24"/>
        </w:rPr>
        <w:t>供应商</w:t>
      </w:r>
      <w:r>
        <w:rPr>
          <w:rFonts w:ascii="Times New Roman Regular" w:hAnsi="Times New Roman Regular" w:eastAsia="仿宋_GB2312" w:cs="Times New Roman Regular"/>
          <w:sz w:val="24"/>
        </w:rPr>
        <w:t>响应</w:t>
      </w:r>
      <w:r>
        <w:rPr>
          <w:rFonts w:hint="eastAsia" w:ascii="Times New Roman Regular" w:hAnsi="Times New Roman Regular" w:eastAsia="仿宋_GB2312" w:cs="Times New Roman Regular"/>
          <w:sz w:val="24"/>
        </w:rPr>
        <w:t>（满足）征集文件</w:t>
      </w:r>
      <w:r>
        <w:rPr>
          <w:rFonts w:ascii="Times New Roman Regular" w:hAnsi="Times New Roman Regular" w:eastAsia="仿宋_GB2312" w:cs="Times New Roman Regular"/>
          <w:sz w:val="24"/>
        </w:rPr>
        <w:t>的全部要求。</w:t>
      </w:r>
    </w:p>
    <w:p>
      <w:pPr>
        <w:snapToGrid w:val="0"/>
        <w:spacing w:line="360" w:lineRule="auto"/>
        <w:jc w:val="left"/>
        <w:rPr>
          <w:rFonts w:hint="eastAsia" w:ascii="楷体" w:hAnsi="楷体" w:eastAsia="楷体" w:cs="楷体"/>
          <w:sz w:val="24"/>
        </w:rPr>
      </w:pPr>
      <w:r>
        <w:rPr>
          <w:rFonts w:hint="eastAsia" w:ascii="楷体" w:hAnsi="楷体" w:eastAsia="楷体" w:cs="楷体"/>
          <w:sz w:val="24"/>
        </w:rPr>
        <w:t xml:space="preserve">                                   </w:t>
      </w:r>
    </w:p>
    <w:p>
      <w:pPr>
        <w:snapToGrid w:val="0"/>
        <w:spacing w:line="360" w:lineRule="auto"/>
        <w:ind w:firstLine="4320" w:firstLineChars="1800"/>
        <w:jc w:val="left"/>
        <w:rPr>
          <w:rFonts w:hint="eastAsia" w:ascii="楷体" w:hAnsi="楷体" w:eastAsia="楷体" w:cs="楷体"/>
          <w:sz w:val="24"/>
        </w:rPr>
      </w:pPr>
    </w:p>
    <w:p>
      <w:pPr>
        <w:snapToGrid w:val="0"/>
        <w:spacing w:line="360" w:lineRule="auto"/>
        <w:ind w:firstLine="5760" w:firstLineChars="2400"/>
        <w:jc w:val="left"/>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lang w:bidi="ar"/>
        </w:rPr>
        <w:t>供应商</w:t>
      </w:r>
      <w:r>
        <w:rPr>
          <w:rFonts w:ascii="Times New Roman Regular" w:hAnsi="Times New Roman Regular" w:eastAsia="仿宋_GB2312" w:cs="Times New Roman Regular"/>
          <w:sz w:val="24"/>
          <w:lang w:bidi="ar"/>
        </w:rPr>
        <w:t>：（</w:t>
      </w:r>
      <w:r>
        <w:rPr>
          <w:rFonts w:hint="eastAsia" w:ascii="Times New Roman Regular" w:hAnsi="Times New Roman Regular" w:eastAsia="仿宋_GB2312" w:cs="Times New Roman Regular"/>
          <w:kern w:val="0"/>
          <w:sz w:val="24"/>
        </w:rPr>
        <w:t>单位盖章</w:t>
      </w:r>
      <w:r>
        <w:rPr>
          <w:rFonts w:ascii="Times New Roman Regular" w:hAnsi="Times New Roman Regular" w:eastAsia="仿宋_GB2312" w:cs="Times New Roman Regular"/>
          <w:sz w:val="24"/>
          <w:lang w:bidi="ar"/>
        </w:rPr>
        <w:t>）</w:t>
      </w:r>
    </w:p>
    <w:p>
      <w:pPr>
        <w:tabs>
          <w:tab w:val="left" w:pos="6285"/>
        </w:tabs>
        <w:spacing w:line="360" w:lineRule="auto"/>
        <w:ind w:right="482" w:firstLine="5760" w:firstLineChars="2400"/>
        <w:jc w:val="left"/>
        <w:rPr>
          <w:rFonts w:ascii="Times New Roman Regular" w:hAnsi="Times New Roman Regular" w:eastAsia="仿宋_GB2312" w:cs="Times New Roman Regular"/>
          <w:kern w:val="0"/>
          <w:sz w:val="32"/>
          <w:szCs w:val="32"/>
        </w:rPr>
      </w:pPr>
      <w:r>
        <w:rPr>
          <w:rFonts w:ascii="Times New Roman Regular" w:hAnsi="Times New Roman Regular" w:eastAsia="仿宋_GB2312" w:cs="Times New Roman Regular"/>
          <w:sz w:val="24"/>
        </w:rPr>
        <w:t>日期：  年  月  日</w:t>
      </w:r>
    </w:p>
    <w:p>
      <w:pPr>
        <w:spacing w:line="360" w:lineRule="auto"/>
        <w:jc w:val="center"/>
        <w:rPr>
          <w:rFonts w:hint="eastAsia" w:ascii="楷体" w:hAnsi="楷体" w:eastAsia="楷体" w:cs="楷体"/>
          <w:b/>
          <w:kern w:val="0"/>
          <w:sz w:val="32"/>
          <w:szCs w:val="32"/>
        </w:rPr>
      </w:pPr>
    </w:p>
    <w:p>
      <w:pPr>
        <w:snapToGrid w:val="0"/>
        <w:spacing w:line="360" w:lineRule="auto"/>
        <w:ind w:right="482"/>
        <w:jc w:val="left"/>
        <w:outlineLvl w:val="2"/>
        <w:rPr>
          <w:rFonts w:hint="eastAsia" w:ascii="楷体" w:hAnsi="楷体" w:eastAsia="楷体" w:cs="楷体"/>
          <w:bCs/>
          <w:kern w:val="0"/>
          <w:sz w:val="32"/>
          <w:szCs w:val="32"/>
          <w:lang w:bidi="ar"/>
        </w:rPr>
        <w:sectPr>
          <w:headerReference r:id="rId5" w:type="first"/>
          <w:footerReference r:id="rId8" w:type="first"/>
          <w:headerReference r:id="rId3" w:type="default"/>
          <w:footerReference r:id="rId6" w:type="default"/>
          <w:headerReference r:id="rId4" w:type="even"/>
          <w:footerReference r:id="rId7" w:type="even"/>
          <w:pgSz w:w="11905" w:h="16838"/>
          <w:pgMar w:top="652" w:right="1417" w:bottom="680" w:left="1417" w:header="539" w:footer="482" w:gutter="0"/>
          <w:cols w:space="0" w:num="1"/>
          <w:titlePg/>
          <w:docGrid w:linePitch="312" w:charSpace="0"/>
        </w:sectPr>
      </w:pPr>
    </w:p>
    <w:p>
      <w:pPr>
        <w:pStyle w:val="4"/>
        <w:jc w:val="center"/>
        <w:rPr>
          <w:rFonts w:hint="eastAsia"/>
        </w:rPr>
      </w:pPr>
      <w:r>
        <w:t>廉洁诚信承诺书</w:t>
      </w:r>
    </w:p>
    <w:p>
      <w:pPr>
        <w:spacing w:line="400" w:lineRule="exact"/>
        <w:rPr>
          <w:rFonts w:ascii="Times New Roman Regular" w:hAnsi="Times New Roman Regular" w:eastAsia="仿宋_GB2312" w:cs="Times New Roman Regular"/>
          <w:bCs/>
          <w:sz w:val="24"/>
        </w:rPr>
      </w:pPr>
      <w:r>
        <w:rPr>
          <w:rFonts w:ascii="Times New Roman Regular" w:hAnsi="Times New Roman Regular" w:eastAsia="仿宋_GB2312" w:cs="Times New Roman Regular"/>
          <w:sz w:val="24"/>
        </w:rPr>
        <w:t>浙江农村商业联合银行股份有限公司：</w:t>
      </w:r>
    </w:p>
    <w:p>
      <w:pPr>
        <w:spacing w:line="500" w:lineRule="exact"/>
        <w:ind w:firstLine="480"/>
        <w:jc w:val="left"/>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为保障招标工作公平、公开、公正开展，推进廉洁诚信建设，预防商业贿赂和不正当竞争，保障采购中各方的合法权益，我公司在参与浙江农商联合银行投标工作时自愿作出如下承诺：</w:t>
      </w:r>
    </w:p>
    <w:p>
      <w:pPr>
        <w:spacing w:line="500" w:lineRule="exact"/>
        <w:ind w:left="-2"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一、严格遵守国家法律法规。坚持廉洁、诚信的原则，恪守商业道德和职业道德规范，不从事并抵制不廉洁、不诚信行为。</w:t>
      </w:r>
    </w:p>
    <w:p>
      <w:pPr>
        <w:spacing w:line="500" w:lineRule="exact"/>
        <w:ind w:left="-2"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二、严格杜绝以下行为：</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（一）给予或以借用等名义向浙江农村商业联合银行有关工作人员、中介服务机构有关工作人员、评标小组成员、其他评审人员提供财物或其他财产性权利；</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（二）向浙江农商联合银行有关工作人员、中介服务机构有关工作人员、评标小组成员、其他评审人员提供礼品、宴请以及旅游、健身、娱乐等活动安排；</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（三）向浙江农商联合银行有关工作人员、中介服务机构有关工作人员、评标小组成员、其他评审人员赠送礼金、各种有价证券、支付凭证；</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（四）支付、报销应由浙江农商联合银行有关工作人员、中介服务机构有关工作人员、评标小组成员、其他评审人员负担的费用、票据；</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五）隐瞒真实情况，提交虚假资质证明、资信证明、财务证明等材料；或进行虚假承诺、夸大产品或服务性能和质量等指标；泄露浙江农商联合银行商业秘密；或与其他单位相互勾结、串通，用不正当手段排挤其他竞争者，干扰公平竞争；</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（六）其他影响采购活动依法、公正开展及损害浙江农商联合银行经济利益、形象和声誉的不廉洁、不诚信行为。</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三、如违反以上承诺，我单位自愿接受浙江农商联合银行对我公司进行严肃处理（包括但不限于取消入围</w:t>
      </w:r>
      <w:r>
        <w:rPr>
          <w:rFonts w:hint="eastAsia" w:ascii="Times New Roman Regular" w:hAnsi="Times New Roman Regular" w:eastAsia="仿宋_GB2312" w:cs="Times New Roman Regular"/>
          <w:bCs/>
          <w:sz w:val="24"/>
        </w:rPr>
        <w:t>供应商</w:t>
      </w:r>
      <w:r>
        <w:rPr>
          <w:rFonts w:ascii="Times New Roman Regular" w:hAnsi="Times New Roman Regular" w:eastAsia="仿宋_GB2312" w:cs="Times New Roman Regular"/>
          <w:bCs/>
          <w:sz w:val="24"/>
        </w:rPr>
        <w:t>资格、中标资格以及终止合同等），并赔偿浙江农商联合银行的全部损失。任何第三方因我单位违反以上承诺而向浙江农商联合银行索赔或主张权利的，所有责任及后果均由我单位独自承担。</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四、如浙江农商联合银行有关工作人员、中介服务机构有关工作人员、评标小组成员、其他评审人员发生不廉洁、不诚信行为，我单位有义务及时向浙江农商联合银行监督检查部门举报或投诉。</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五、本廉洁诚信承诺书为我单位应答此次采购项目正式文件的附件，经我单位法定代表人或其授权委托人签署并加盖我单位公章后生效。</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浙江农商联合银行监督检查部门举报渠道</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 xml:space="preserve">地址：杭州上城区秋涛路660号浙江农商联合银行 </w:t>
      </w:r>
    </w:p>
    <w:p>
      <w:pPr>
        <w:spacing w:line="500" w:lineRule="exact"/>
        <w:ind w:firstLine="480"/>
        <w:rPr>
          <w:rFonts w:ascii="Times New Roman Regular" w:hAnsi="Times New Roman Regular" w:eastAsia="仿宋_GB2312" w:cs="Times New Roman Regular"/>
          <w:bCs/>
          <w:sz w:val="24"/>
        </w:rPr>
      </w:pPr>
      <w:r>
        <w:rPr>
          <w:rFonts w:ascii="Times New Roman Regular" w:hAnsi="Times New Roman Regular" w:eastAsia="仿宋_GB2312" w:cs="Times New Roman Regular"/>
          <w:bCs/>
          <w:sz w:val="24"/>
        </w:rPr>
        <w:t>电子邮箱：xuf@zjrcu.com</w:t>
      </w:r>
    </w:p>
    <w:p>
      <w:pPr>
        <w:snapToGrid w:val="0"/>
        <w:spacing w:line="360" w:lineRule="auto"/>
        <w:ind w:firstLine="5040" w:firstLineChars="2100"/>
        <w:rPr>
          <w:rFonts w:ascii="Times New Roman Regular" w:hAnsi="Times New Roman Regular" w:eastAsia="仿宋_GB2312" w:cs="Times New Roman Regular"/>
          <w:sz w:val="24"/>
          <w:lang w:bidi="ar"/>
        </w:rPr>
      </w:pPr>
    </w:p>
    <w:p>
      <w:pPr>
        <w:pStyle w:val="25"/>
        <w:rPr>
          <w:rFonts w:ascii="Times New Roman Regular" w:hAnsi="Times New Roman Regular" w:eastAsia="仿宋_GB2312" w:cs="Times New Roman Regular"/>
          <w:lang w:val="en-US"/>
        </w:rPr>
      </w:pPr>
    </w:p>
    <w:p>
      <w:pPr>
        <w:spacing w:line="360" w:lineRule="auto"/>
        <w:ind w:firstLine="5520" w:firstLineChars="2300"/>
        <w:jc w:val="left"/>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lang w:bidi="ar"/>
        </w:rPr>
        <w:t>供应商</w:t>
      </w:r>
      <w:r>
        <w:rPr>
          <w:rFonts w:ascii="Times New Roman Regular" w:hAnsi="Times New Roman Regular" w:eastAsia="仿宋_GB2312" w:cs="Times New Roman Regular"/>
          <w:sz w:val="24"/>
          <w:lang w:bidi="ar"/>
        </w:rPr>
        <w:t>：（</w:t>
      </w:r>
      <w:r>
        <w:rPr>
          <w:rFonts w:hint="eastAsia" w:ascii="Times New Roman Regular" w:hAnsi="Times New Roman Regular" w:eastAsia="仿宋_GB2312" w:cs="Times New Roman Regular"/>
          <w:kern w:val="0"/>
          <w:sz w:val="24"/>
        </w:rPr>
        <w:t>单位盖章</w:t>
      </w:r>
      <w:r>
        <w:rPr>
          <w:rFonts w:ascii="Times New Roman Regular" w:hAnsi="Times New Roman Regular" w:eastAsia="仿宋_GB2312" w:cs="Times New Roman Regular"/>
          <w:sz w:val="24"/>
          <w:lang w:bidi="ar"/>
        </w:rPr>
        <w:t>）</w:t>
      </w:r>
    </w:p>
    <w:p>
      <w:pPr>
        <w:tabs>
          <w:tab w:val="left" w:pos="6285"/>
        </w:tabs>
        <w:spacing w:line="360" w:lineRule="auto"/>
        <w:ind w:right="482" w:firstLine="5520" w:firstLineChars="2300"/>
        <w:jc w:val="left"/>
        <w:rPr>
          <w:rFonts w:eastAsia="仿宋_GB2312"/>
          <w:b/>
          <w:kern w:val="0"/>
          <w:sz w:val="32"/>
          <w:szCs w:val="32"/>
        </w:rPr>
      </w:pPr>
      <w:r>
        <w:rPr>
          <w:rFonts w:ascii="Times New Roman Regular" w:hAnsi="Times New Roman Regular" w:eastAsia="仿宋_GB2312" w:cs="Times New Roman Regular"/>
          <w:sz w:val="24"/>
        </w:rPr>
        <w:t>日期：  年  月  日</w:t>
      </w:r>
    </w:p>
    <w:p>
      <w:pPr>
        <w:ind w:firstLine="5040" w:firstLineChars="2100"/>
        <w:rPr>
          <w:rFonts w:eastAsia="仿宋_GB2312"/>
          <w:sz w:val="24"/>
          <w:lang w:bidi="ar"/>
        </w:rPr>
      </w:pPr>
    </w:p>
    <w:p>
      <w:pPr>
        <w:rPr>
          <w:rFonts w:hint="eastAsia" w:ascii="楷体" w:hAnsi="楷体" w:eastAsia="楷体" w:cs="楷体"/>
          <w:kern w:val="0"/>
          <w:sz w:val="28"/>
          <w:szCs w:val="28"/>
        </w:rPr>
      </w:pPr>
      <w:r>
        <w:rPr>
          <w:rFonts w:hint="eastAsia" w:ascii="楷体" w:hAnsi="楷体" w:eastAsia="楷体" w:cs="楷体"/>
          <w:kern w:val="0"/>
          <w:sz w:val="28"/>
          <w:szCs w:val="28"/>
        </w:rPr>
        <w:br w:type="page"/>
      </w:r>
    </w:p>
    <w:bookmarkEnd w:id="37"/>
    <w:bookmarkEnd w:id="38"/>
    <w:bookmarkEnd w:id="39"/>
    <w:bookmarkEnd w:id="40"/>
    <w:bookmarkEnd w:id="41"/>
    <w:p>
      <w:pPr>
        <w:pStyle w:val="4"/>
        <w:jc w:val="center"/>
        <w:rPr>
          <w:rFonts w:hint="eastAsia"/>
        </w:rPr>
      </w:pPr>
      <w:r>
        <w:rPr>
          <w:rFonts w:hint="eastAsia"/>
        </w:rPr>
        <w:t>参与投标确认函</w:t>
      </w:r>
    </w:p>
    <w:p>
      <w:pPr>
        <w:rPr>
          <w:rFonts w:hint="eastAsia" w:ascii="楷体" w:hAnsi="楷体" w:eastAsia="楷体" w:cs="楷体"/>
        </w:rPr>
      </w:pPr>
    </w:p>
    <w:p>
      <w:pPr>
        <w:spacing w:line="560" w:lineRule="exact"/>
        <w:ind w:firstLine="482"/>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浙江农村商业联合银行股份有限公司：</w:t>
      </w:r>
    </w:p>
    <w:p>
      <w:pPr>
        <w:spacing w:line="560" w:lineRule="exact"/>
        <w:ind w:firstLine="482"/>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ab/>
      </w:r>
      <w:r>
        <w:rPr>
          <w:rFonts w:ascii="Times New Roman Regular" w:hAnsi="Times New Roman Regular" w:eastAsia="仿宋_GB2312" w:cs="Times New Roman Regular"/>
          <w:sz w:val="24"/>
        </w:rPr>
        <w:t>我公司已经于  （日期）      收到贵单位的</w:t>
      </w:r>
      <w:r>
        <w:rPr>
          <w:rFonts w:hint="eastAsia" w:ascii="Times New Roman Regular" w:hAnsi="Times New Roman Regular" w:eastAsia="仿宋_GB2312" w:cs="Times New Roman Regular"/>
          <w:sz w:val="24"/>
        </w:rPr>
        <w:t>征集文件</w:t>
      </w:r>
      <w:r>
        <w:rPr>
          <w:rFonts w:ascii="Times New Roman Regular" w:hAnsi="Times New Roman Regular" w:eastAsia="仿宋_GB2312" w:cs="Times New Roman Regular"/>
          <w:sz w:val="24"/>
        </w:rPr>
        <w:t>：     XXXX    ，项目编号为ZRUB-2026-07-27-09-E021，我公司确认参与本次投标。</w:t>
      </w:r>
    </w:p>
    <w:p>
      <w:pPr>
        <w:spacing w:line="560" w:lineRule="exact"/>
        <w:ind w:firstLine="482"/>
        <w:rPr>
          <w:rFonts w:ascii="Times New Roman Regular" w:hAnsi="Times New Roman Regular" w:eastAsia="仿宋_GB2312" w:cs="Times New Roman Regular"/>
          <w:sz w:val="24"/>
        </w:rPr>
      </w:pPr>
    </w:p>
    <w:p>
      <w:pPr>
        <w:spacing w:line="560" w:lineRule="exact"/>
        <w:ind w:firstLine="482"/>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电子投标过程中，如有紧急问题，可联系我公司代表：xxxx，电话：xxxx</w:t>
      </w:r>
    </w:p>
    <w:p>
      <w:pPr>
        <w:spacing w:line="560" w:lineRule="exact"/>
        <w:ind w:firstLine="482"/>
        <w:rPr>
          <w:rFonts w:ascii="Times New Roman Regular" w:hAnsi="Times New Roman Regular" w:eastAsia="仿宋_GB2312" w:cs="Times New Roman Regular"/>
          <w:sz w:val="24"/>
        </w:rPr>
      </w:pPr>
    </w:p>
    <w:p>
      <w:pPr>
        <w:spacing w:line="560" w:lineRule="exact"/>
        <w:ind w:firstLine="4679"/>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rPr>
        <w:t>供应商</w:t>
      </w:r>
      <w:r>
        <w:rPr>
          <w:rFonts w:ascii="Times New Roman Regular" w:hAnsi="Times New Roman Regular" w:eastAsia="仿宋_GB2312" w:cs="Times New Roman Regular"/>
          <w:sz w:val="24"/>
        </w:rPr>
        <w:t>：</w:t>
      </w:r>
      <w:r>
        <w:rPr>
          <w:rFonts w:ascii="Times New Roman Regular" w:hAnsi="Times New Roman Regular" w:eastAsia="仿宋_GB2312" w:cs="Times New Roman Regular"/>
          <w:sz w:val="24"/>
          <w:lang w:bidi="ar"/>
        </w:rPr>
        <w:t>（</w:t>
      </w:r>
      <w:r>
        <w:rPr>
          <w:rFonts w:hint="eastAsia" w:ascii="Times New Roman Regular" w:hAnsi="Times New Roman Regular" w:eastAsia="仿宋_GB2312" w:cs="Times New Roman Regular"/>
          <w:kern w:val="0"/>
          <w:sz w:val="24"/>
        </w:rPr>
        <w:t>单位盖章</w:t>
      </w:r>
      <w:r>
        <w:rPr>
          <w:rFonts w:ascii="Times New Roman Regular" w:hAnsi="Times New Roman Regular" w:eastAsia="仿宋_GB2312" w:cs="Times New Roman Regular"/>
          <w:sz w:val="24"/>
          <w:lang w:bidi="ar"/>
        </w:rPr>
        <w:t>）</w:t>
      </w:r>
    </w:p>
    <w:p>
      <w:pPr>
        <w:widowControl/>
        <w:spacing w:line="560" w:lineRule="exact"/>
        <w:ind w:firstLine="4679"/>
        <w:jc w:val="left"/>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rPr>
        <w:t>日    期：      年   月   日</w:t>
      </w:r>
    </w:p>
    <w:p>
      <w:pPr>
        <w:rPr>
          <w:rFonts w:ascii="Times New Roman Regular" w:hAnsi="Times New Roman Regular" w:eastAsia="仿宋_GB2312" w:cs="Times New Roman Regular"/>
          <w:kern w:val="0"/>
          <w:sz w:val="28"/>
          <w:szCs w:val="28"/>
        </w:rPr>
      </w:pPr>
      <w:r>
        <w:rPr>
          <w:rFonts w:ascii="Times New Roman Regular" w:hAnsi="Times New Roman Regular" w:eastAsia="仿宋_GB2312" w:cs="Times New Roman Regular"/>
          <w:kern w:val="0"/>
          <w:sz w:val="28"/>
          <w:szCs w:val="28"/>
        </w:rPr>
        <w:br w:type="page"/>
      </w:r>
    </w:p>
    <w:p>
      <w:pPr>
        <w:pStyle w:val="4"/>
        <w:jc w:val="center"/>
        <w:rPr>
          <w:rFonts w:hint="eastAsia"/>
        </w:rPr>
      </w:pPr>
      <w:bookmarkStart w:id="42" w:name="OLE_LINK4"/>
      <w:r>
        <w:rPr>
          <w:rFonts w:hint="eastAsia"/>
        </w:rPr>
        <w:t>投标报价函</w:t>
      </w:r>
    </w:p>
    <w:bookmarkEnd w:id="42"/>
    <w:p>
      <w:pPr>
        <w:spacing w:line="360" w:lineRule="auto"/>
        <w:rPr>
          <w:rFonts w:hint="eastAsia" w:ascii="楷体" w:hAnsi="楷体" w:eastAsia="楷体" w:cs="楷体"/>
          <w:sz w:val="24"/>
        </w:rPr>
      </w:pPr>
    </w:p>
    <w:p>
      <w:pPr>
        <w:spacing w:line="360" w:lineRule="auto"/>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浙江农村商业联合银行股份有限公司：</w:t>
      </w:r>
    </w:p>
    <w:p>
      <w:pPr>
        <w:widowControl/>
        <w:spacing w:line="360" w:lineRule="auto"/>
        <w:ind w:firstLine="420"/>
        <w:jc w:val="center"/>
        <w:textAlignment w:val="center"/>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我方仔细研究了</w:t>
      </w:r>
      <w:r>
        <w:rPr>
          <w:rFonts w:hint="eastAsia" w:ascii="Times New Roman Regular" w:hAnsi="Times New Roman Regular" w:eastAsia="仿宋_GB2312" w:cs="Times New Roman Regular"/>
          <w:sz w:val="24"/>
          <w:u w:val="single"/>
        </w:rPr>
        <w:t>专项领域通用类软件研发人力外包资源池入围（</w:t>
      </w:r>
      <w:r>
        <w:rPr>
          <w:rFonts w:ascii="Times New Roman Regular" w:hAnsi="Times New Roman Regular" w:eastAsia="仿宋_GB2312" w:cs="Times New Roman Regular"/>
          <w:sz w:val="24"/>
          <w:u w:val="single"/>
        </w:rPr>
        <w:t>贷款统一开发平台</w:t>
      </w:r>
      <w:r>
        <w:rPr>
          <w:rFonts w:hint="eastAsia" w:ascii="Times New Roman Regular" w:hAnsi="Times New Roman Regular" w:eastAsia="仿宋_GB2312" w:cs="Times New Roman Regular"/>
          <w:sz w:val="24"/>
          <w:u w:val="single"/>
        </w:rPr>
        <w:t>、总账）</w:t>
      </w:r>
      <w:r>
        <w:rPr>
          <w:rFonts w:ascii="Times New Roman Regular" w:hAnsi="Times New Roman Regular" w:eastAsia="仿宋_GB2312" w:cs="Times New Roman Regular"/>
          <w:sz w:val="24"/>
        </w:rPr>
        <w:t>项目（项目编号：ZRUB-2026-07-27-09-E021</w:t>
      </w:r>
      <w:r>
        <w:rPr>
          <w:rFonts w:ascii="Times New Roman Regular" w:hAnsi="Times New Roman Regular" w:eastAsia="仿宋_GB2312" w:cs="Times New Roman Regular"/>
          <w:sz w:val="24"/>
          <w:u w:val="single"/>
        </w:rPr>
        <w:t>）</w:t>
      </w:r>
      <w:r>
        <w:rPr>
          <w:rFonts w:hint="eastAsia" w:ascii="Times New Roman Regular" w:hAnsi="Times New Roman Regular" w:eastAsia="仿宋_GB2312" w:cs="Times New Roman Regular"/>
          <w:sz w:val="24"/>
        </w:rPr>
        <w:t>征集文件</w:t>
      </w:r>
      <w:r>
        <w:rPr>
          <w:rFonts w:ascii="Times New Roman Regular" w:hAnsi="Times New Roman Regular" w:eastAsia="仿宋_GB2312" w:cs="Times New Roman Regular"/>
          <w:sz w:val="24"/>
        </w:rPr>
        <w:t>（包括招标补充文件）的全部内容，</w:t>
      </w:r>
      <w:r>
        <w:rPr>
          <w:rFonts w:hint="eastAsia" w:ascii="Times New Roman Regular" w:hAnsi="Times New Roman Regular" w:eastAsia="仿宋_GB2312" w:cs="Times New Roman Regular"/>
          <w:sz w:val="24"/>
        </w:rPr>
        <w:t>承诺按照如下开启一览表（报价表）的价格完成</w:t>
      </w:r>
      <w:r>
        <w:rPr>
          <w:rFonts w:ascii="Times New Roman Regular" w:hAnsi="Times New Roman Regular" w:eastAsia="仿宋_GB2312" w:cs="Times New Roman Regular"/>
          <w:sz w:val="24"/>
        </w:rPr>
        <w:t>本项目的相关工作。</w:t>
      </w:r>
      <w:r>
        <w:rPr>
          <w:rFonts w:hint="eastAsia" w:ascii="Times New Roman Regular" w:hAnsi="Times New Roman Regular" w:eastAsia="仿宋_GB2312" w:cs="Times New Roman Regular"/>
          <w:sz w:val="24"/>
        </w:rPr>
        <w:t>开启一览表（报价表）</w:t>
      </w:r>
    </w:p>
    <w:tbl>
      <w:tblPr>
        <w:tblStyle w:val="64"/>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8"/>
        <w:gridCol w:w="3557"/>
        <w:gridCol w:w="2445"/>
        <w:gridCol w:w="2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296" w:type="pct"/>
            <w:vAlign w:val="center"/>
          </w:tcPr>
          <w:p>
            <w:pPr>
              <w:spacing w:line="360" w:lineRule="exact"/>
              <w:jc w:val="center"/>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序号</w:t>
            </w:r>
          </w:p>
        </w:tc>
        <w:tc>
          <w:tcPr>
            <w:tcW w:w="1919" w:type="pct"/>
            <w:vAlign w:val="center"/>
          </w:tcPr>
          <w:p>
            <w:pPr>
              <w:spacing w:line="360" w:lineRule="exact"/>
              <w:jc w:val="center"/>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rPr>
              <w:t>服务要求</w:t>
            </w:r>
          </w:p>
        </w:tc>
        <w:tc>
          <w:tcPr>
            <w:tcW w:w="1319" w:type="pct"/>
            <w:vAlign w:val="center"/>
          </w:tcPr>
          <w:p>
            <w:pPr>
              <w:spacing w:line="360" w:lineRule="exact"/>
              <w:jc w:val="center"/>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rPr>
              <w:t>响应折扣率（%）</w:t>
            </w:r>
          </w:p>
        </w:tc>
        <w:tc>
          <w:tcPr>
            <w:tcW w:w="1464" w:type="pct"/>
            <w:vAlign w:val="center"/>
          </w:tcPr>
          <w:p>
            <w:pPr>
              <w:spacing w:line="360" w:lineRule="exact"/>
              <w:jc w:val="center"/>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296" w:type="pct"/>
            <w:vAlign w:val="center"/>
          </w:tcPr>
          <w:p>
            <w:pPr>
              <w:widowControl/>
              <w:spacing w:line="360" w:lineRule="exact"/>
              <w:jc w:val="center"/>
              <w:textAlignment w:val="center"/>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rPr>
              <w:t>1</w:t>
            </w:r>
          </w:p>
        </w:tc>
        <w:tc>
          <w:tcPr>
            <w:tcW w:w="1919" w:type="pct"/>
            <w:vAlign w:val="center"/>
          </w:tcPr>
          <w:p>
            <w:pPr>
              <w:spacing w:line="360" w:lineRule="exact"/>
              <w:jc w:val="center"/>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rPr>
              <w:t>按征集文件要求</w:t>
            </w:r>
          </w:p>
        </w:tc>
        <w:tc>
          <w:tcPr>
            <w:tcW w:w="1319" w:type="pct"/>
            <w:vAlign w:val="center"/>
          </w:tcPr>
          <w:p>
            <w:pPr>
              <w:spacing w:line="360" w:lineRule="exact"/>
              <w:jc w:val="center"/>
              <w:rPr>
                <w:rFonts w:ascii="Times New Roman Regular" w:hAnsi="Times New Roman Regular" w:eastAsia="仿宋_GB2312" w:cs="Times New Roman Regular"/>
                <w:sz w:val="24"/>
              </w:rPr>
            </w:pPr>
          </w:p>
        </w:tc>
        <w:tc>
          <w:tcPr>
            <w:tcW w:w="1464" w:type="pct"/>
            <w:vAlign w:val="center"/>
          </w:tcPr>
          <w:p>
            <w:pPr>
              <w:spacing w:line="360" w:lineRule="exact"/>
              <w:jc w:val="center"/>
              <w:rPr>
                <w:rFonts w:ascii="Times New Roman Regular" w:hAnsi="Times New Roman Regular" w:eastAsia="仿宋_GB2312" w:cs="Times New Roman Regula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5000" w:type="pct"/>
            <w:gridSpan w:val="4"/>
            <w:vAlign w:val="center"/>
          </w:tcPr>
          <w:p>
            <w:pPr>
              <w:spacing w:line="360" w:lineRule="exact"/>
              <w:jc w:val="center"/>
              <w:rPr>
                <w:rFonts w:ascii="Times New Roman Regular" w:hAnsi="Times New Roman Regular" w:eastAsia="仿宋_GB2312" w:cs="Times New Roman Regular"/>
                <w:sz w:val="24"/>
              </w:rPr>
            </w:pPr>
            <w:r>
              <w:rPr>
                <w:rFonts w:hint="eastAsia" w:ascii="Times New Roman Regular" w:hAnsi="Times New Roman Regular" w:eastAsia="仿宋_GB2312" w:cs="Times New Roman Regular"/>
                <w:sz w:val="24"/>
                <w:lang w:bidi="ar"/>
              </w:rPr>
              <w:t xml:space="preserve">                         供应商</w:t>
            </w:r>
            <w:r>
              <w:rPr>
                <w:rFonts w:ascii="Times New Roman Regular" w:hAnsi="Times New Roman Regular" w:eastAsia="仿宋_GB2312" w:cs="Times New Roman Regular"/>
                <w:sz w:val="24"/>
                <w:lang w:bidi="ar"/>
              </w:rPr>
              <w:t>：（</w:t>
            </w:r>
            <w:r>
              <w:rPr>
                <w:rFonts w:hint="eastAsia" w:ascii="Times New Roman Regular" w:hAnsi="Times New Roman Regular" w:eastAsia="仿宋_GB2312" w:cs="Times New Roman Regular"/>
                <w:kern w:val="0"/>
                <w:sz w:val="24"/>
              </w:rPr>
              <w:t>单位盖章</w:t>
            </w:r>
            <w:r>
              <w:rPr>
                <w:rFonts w:ascii="Times New Roman Regular" w:hAnsi="Times New Roman Regular" w:eastAsia="仿宋_GB2312" w:cs="Times New Roman Regular"/>
                <w:sz w:val="24"/>
                <w:lang w:bidi="ar"/>
              </w:rPr>
              <w:t>）</w:t>
            </w:r>
          </w:p>
          <w:p>
            <w:pPr>
              <w:widowControl/>
              <w:spacing w:line="560" w:lineRule="exact"/>
              <w:ind w:firstLine="4679"/>
              <w:jc w:val="left"/>
              <w:rPr>
                <w:rFonts w:ascii="Times New Roman Regular" w:hAnsi="Times New Roman Regular" w:eastAsia="仿宋_GB2312" w:cs="Times New Roman Regular"/>
                <w:sz w:val="24"/>
                <w:lang w:bidi="ar"/>
              </w:rPr>
            </w:pPr>
            <w:r>
              <w:rPr>
                <w:rFonts w:ascii="Times New Roman Regular" w:hAnsi="Times New Roman Regular" w:eastAsia="仿宋_GB2312" w:cs="Times New Roman Regular"/>
                <w:sz w:val="24"/>
              </w:rPr>
              <w:t>日    期：      年   月   日</w:t>
            </w:r>
          </w:p>
          <w:p>
            <w:pPr>
              <w:widowControl/>
              <w:spacing w:line="360" w:lineRule="exact"/>
              <w:jc w:val="center"/>
              <w:textAlignment w:val="center"/>
              <w:rPr>
                <w:rFonts w:ascii="Times New Roman Regular" w:hAnsi="Times New Roman Regular" w:eastAsia="仿宋_GB2312" w:cs="Times New Roman Regular"/>
                <w:sz w:val="24"/>
              </w:rPr>
            </w:pPr>
          </w:p>
        </w:tc>
      </w:tr>
    </w:tbl>
    <w:p>
      <w:pPr>
        <w:tabs>
          <w:tab w:val="left" w:pos="517"/>
        </w:tabs>
        <w:spacing w:line="360" w:lineRule="exact"/>
        <w:jc w:val="left"/>
        <w:rPr>
          <w:rFonts w:ascii="Times New Roman Regular" w:hAnsi="Times New Roman Regular" w:eastAsia="仿宋_GB2312" w:cs="Times New Roman Regular"/>
          <w:sz w:val="24"/>
          <w:u w:val="single"/>
        </w:rPr>
      </w:pPr>
      <w:r>
        <w:rPr>
          <w:rFonts w:ascii="Times New Roman Regular" w:hAnsi="Times New Roman Regular" w:eastAsia="仿宋_GB2312" w:cs="Times New Roman Regular"/>
          <w:sz w:val="24"/>
          <w:u w:val="single"/>
        </w:rPr>
        <w:t>报价表填写说明：</w:t>
      </w:r>
    </w:p>
    <w:p>
      <w:pPr>
        <w:tabs>
          <w:tab w:val="left" w:pos="517"/>
        </w:tabs>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1.</w:t>
      </w:r>
      <w:r>
        <w:rPr>
          <w:rFonts w:hint="eastAsia" w:ascii="仿宋_GB2312" w:hAnsi="Times New Roman Regular" w:eastAsia="仿宋_GB2312" w:cs="仿宋_GB2312"/>
          <w:sz w:val="24"/>
          <w:lang w:bidi="ar"/>
        </w:rPr>
        <w:t>供应商</w:t>
      </w:r>
      <w:r>
        <w:rPr>
          <w:rFonts w:ascii="仿宋_GB2312" w:hAnsi="Times New Roman Regular" w:eastAsia="仿宋_GB2312" w:cs="仿宋_GB2312"/>
          <w:sz w:val="24"/>
          <w:lang w:bidi="ar"/>
        </w:rPr>
        <w:t>需按本表格式填写，格式、已列内容不得自行更改。</w:t>
      </w:r>
    </w:p>
    <w:p>
      <w:pPr>
        <w:tabs>
          <w:tab w:val="left" w:pos="517"/>
        </w:tabs>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2.</w:t>
      </w:r>
      <w:r>
        <w:rPr>
          <w:rFonts w:ascii="仿宋_GB2312" w:hAnsi="Times New Roman Regular" w:eastAsia="仿宋_GB2312" w:cs="仿宋_GB2312"/>
          <w:sz w:val="24"/>
          <w:lang w:bidi="ar"/>
        </w:rPr>
        <w:t>必须在此报价表上加盖</w:t>
      </w:r>
      <w:r>
        <w:rPr>
          <w:rFonts w:ascii="仿宋_GB2312" w:hAnsi="Times New Roman Regular" w:eastAsia="仿宋_GB2312" w:cs="仿宋_GB2312"/>
          <w:kern w:val="0"/>
          <w:sz w:val="24"/>
          <w:lang w:bidi="ar"/>
        </w:rPr>
        <w:t>单位公章</w:t>
      </w:r>
      <w:r>
        <w:rPr>
          <w:rFonts w:ascii="仿宋_GB2312" w:hAnsi="Times New Roman Regular" w:eastAsia="仿宋_GB2312" w:cs="仿宋_GB2312"/>
          <w:sz w:val="24"/>
          <w:lang w:bidi="ar"/>
        </w:rPr>
        <w:t>。未加盖</w:t>
      </w:r>
      <w:r>
        <w:rPr>
          <w:rFonts w:ascii="仿宋_GB2312" w:hAnsi="Times New Roman Regular" w:eastAsia="仿宋_GB2312" w:cs="仿宋_GB2312"/>
          <w:kern w:val="0"/>
          <w:sz w:val="24"/>
          <w:lang w:bidi="ar"/>
        </w:rPr>
        <w:t>单位公章</w:t>
      </w:r>
      <w:r>
        <w:rPr>
          <w:rFonts w:ascii="仿宋_GB2312" w:hAnsi="Times New Roman Regular" w:eastAsia="仿宋_GB2312" w:cs="仿宋_GB2312"/>
          <w:sz w:val="24"/>
          <w:lang w:bidi="ar"/>
        </w:rPr>
        <w:t>，将被认定此报价表无效。</w:t>
      </w:r>
    </w:p>
    <w:p>
      <w:pPr>
        <w:tabs>
          <w:tab w:val="left" w:pos="517"/>
        </w:tabs>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3.</w:t>
      </w:r>
      <w:r>
        <w:rPr>
          <w:rFonts w:ascii="仿宋_GB2312" w:hAnsi="Times New Roman Regular" w:eastAsia="仿宋_GB2312" w:cs="仿宋_GB2312"/>
          <w:sz w:val="24"/>
          <w:lang w:bidi="ar"/>
        </w:rPr>
        <w:t>不报、少报、多报、漏报或未按要求报价的，将被认定此报价表无效。</w:t>
      </w:r>
    </w:p>
    <w:p>
      <w:pPr>
        <w:tabs>
          <w:tab w:val="left" w:pos="517"/>
        </w:tabs>
        <w:spacing w:line="360" w:lineRule="exact"/>
        <w:jc w:val="left"/>
        <w:rPr>
          <w:rFonts w:ascii="Times New Roman Regular" w:hAnsi="Times New Roman Regular" w:eastAsia="仿宋_GB2312" w:cs="Times New Roman Regular"/>
          <w:sz w:val="24"/>
        </w:rPr>
      </w:pPr>
      <w:r>
        <w:rPr>
          <w:rFonts w:ascii="Times New Roman Regular" w:hAnsi="Times New Roman Regular" w:eastAsia="仿宋_GB2312" w:cs="Times New Roman Regular"/>
          <w:sz w:val="24"/>
          <w:lang w:bidi="ar"/>
        </w:rPr>
        <w:t>4.</w:t>
      </w:r>
      <w:r>
        <w:rPr>
          <w:rFonts w:hint="eastAsia" w:ascii="仿宋_GB2312" w:hAnsi="Times New Roman Regular" w:eastAsia="仿宋_GB2312" w:cs="仿宋_GB2312"/>
          <w:sz w:val="24"/>
          <w:lang w:bidi="ar"/>
        </w:rPr>
        <w:t>有关本项目实施所涉及的一切费用均计入报价</w:t>
      </w:r>
      <w:r>
        <w:rPr>
          <w:rFonts w:ascii="仿宋_GB2312" w:hAnsi="Times New Roman Regular" w:eastAsia="仿宋_GB2312" w:cs="仿宋_GB2312"/>
          <w:sz w:val="24"/>
          <w:lang w:bidi="ar"/>
        </w:rPr>
        <w:t>。</w:t>
      </w:r>
    </w:p>
    <w:p>
      <w:pPr>
        <w:tabs>
          <w:tab w:val="left" w:pos="517"/>
        </w:tabs>
        <w:spacing w:line="360" w:lineRule="exact"/>
        <w:jc w:val="left"/>
        <w:rPr>
          <w:rFonts w:ascii="仿宋_GB2312" w:hAnsi="Times New Roman Regular" w:eastAsia="仿宋_GB2312" w:cs="仿宋_GB2312"/>
          <w:sz w:val="24"/>
          <w:lang w:bidi="ar"/>
        </w:rPr>
      </w:pPr>
      <w:r>
        <w:rPr>
          <w:rFonts w:ascii="Times New Roman Regular" w:hAnsi="Times New Roman Regular" w:eastAsia="仿宋_GB2312" w:cs="Times New Roman Regular"/>
          <w:sz w:val="24"/>
          <w:lang w:bidi="ar"/>
        </w:rPr>
        <w:t>5.</w:t>
      </w:r>
      <w:r>
        <w:rPr>
          <w:rFonts w:ascii="仿宋_GB2312" w:hAnsi="Times New Roman Regular" w:eastAsia="仿宋_GB2312" w:cs="仿宋_GB2312"/>
          <w:sz w:val="24"/>
          <w:lang w:bidi="ar"/>
        </w:rPr>
        <w:t>本次采购不设二次报价。</w:t>
      </w:r>
    </w:p>
    <w:p>
      <w:pPr>
        <w:tabs>
          <w:tab w:val="left" w:pos="517"/>
        </w:tabs>
        <w:spacing w:line="360" w:lineRule="exact"/>
        <w:jc w:val="left"/>
        <w:rPr>
          <w:rFonts w:eastAsia="仿宋_GB2312"/>
          <w:sz w:val="24"/>
          <w:lang w:bidi="ar"/>
        </w:rPr>
      </w:pPr>
      <w:r>
        <w:rPr>
          <w:rFonts w:eastAsia="仿宋_GB2312"/>
          <w:sz w:val="24"/>
          <w:lang w:bidi="ar"/>
        </w:rPr>
        <w:t>6.</w:t>
      </w:r>
      <w:r>
        <w:rPr>
          <w:rFonts w:hint="eastAsia" w:eastAsia="仿宋_GB2312"/>
          <w:sz w:val="24"/>
          <w:lang w:bidi="ar"/>
        </w:rPr>
        <w:t>本次响应报价采用在《服务收费基准价表》上采用折扣率报价，折扣率所填数值（百分符号前面的数）须为大于</w:t>
      </w:r>
      <w:r>
        <w:rPr>
          <w:rFonts w:eastAsia="仿宋_GB2312"/>
          <w:sz w:val="24"/>
          <w:lang w:bidi="ar"/>
        </w:rPr>
        <w:t>0</w:t>
      </w:r>
      <w:r>
        <w:rPr>
          <w:rFonts w:hint="eastAsia" w:eastAsia="仿宋_GB2312"/>
          <w:sz w:val="24"/>
          <w:lang w:bidi="ar"/>
        </w:rPr>
        <w:t>小于等于</w:t>
      </w:r>
      <w:r>
        <w:rPr>
          <w:rFonts w:eastAsia="仿宋_GB2312"/>
          <w:sz w:val="24"/>
          <w:lang w:bidi="ar"/>
        </w:rPr>
        <w:t>100</w:t>
      </w:r>
      <w:r>
        <w:rPr>
          <w:rFonts w:hint="eastAsia" w:eastAsia="仿宋_GB2312"/>
          <w:sz w:val="24"/>
          <w:lang w:bidi="ar"/>
        </w:rPr>
        <w:t>的整数，如折扣率填</w:t>
      </w:r>
      <w:r>
        <w:rPr>
          <w:rFonts w:eastAsia="仿宋_GB2312"/>
          <w:sz w:val="24"/>
          <w:lang w:bidi="ar"/>
        </w:rPr>
        <w:t>92%</w:t>
      </w:r>
      <w:r>
        <w:rPr>
          <w:rFonts w:hint="eastAsia" w:eastAsia="仿宋_GB2312"/>
          <w:sz w:val="24"/>
          <w:lang w:bidi="ar"/>
        </w:rPr>
        <w:t>、</w:t>
      </w:r>
      <w:r>
        <w:rPr>
          <w:rFonts w:eastAsia="仿宋_GB2312"/>
          <w:sz w:val="24"/>
          <w:lang w:bidi="ar"/>
        </w:rPr>
        <w:t>85%</w:t>
      </w:r>
      <w:r>
        <w:rPr>
          <w:rFonts w:hint="eastAsia" w:eastAsia="仿宋_GB2312"/>
          <w:sz w:val="24"/>
          <w:lang w:bidi="ar"/>
        </w:rPr>
        <w:t>、</w:t>
      </w:r>
      <w:r>
        <w:rPr>
          <w:rFonts w:eastAsia="仿宋_GB2312"/>
          <w:sz w:val="24"/>
          <w:lang w:bidi="ar"/>
        </w:rPr>
        <w:t>70%</w:t>
      </w:r>
      <w:r>
        <w:rPr>
          <w:rFonts w:hint="eastAsia" w:eastAsia="仿宋_GB2312"/>
          <w:sz w:val="24"/>
          <w:lang w:bidi="ar"/>
        </w:rPr>
        <w:t>有效，填</w:t>
      </w:r>
      <w:r>
        <w:rPr>
          <w:rFonts w:eastAsia="仿宋_GB2312"/>
          <w:sz w:val="24"/>
          <w:lang w:bidi="ar"/>
        </w:rPr>
        <w:t>92.5%</w:t>
      </w:r>
      <w:r>
        <w:rPr>
          <w:rFonts w:hint="eastAsia" w:eastAsia="仿宋_GB2312"/>
          <w:sz w:val="24"/>
          <w:lang w:bidi="ar"/>
        </w:rPr>
        <w:t>、</w:t>
      </w:r>
      <w:r>
        <w:rPr>
          <w:rFonts w:eastAsia="仿宋_GB2312"/>
          <w:sz w:val="24"/>
          <w:lang w:bidi="ar"/>
        </w:rPr>
        <w:t>85.15%</w:t>
      </w:r>
      <w:r>
        <w:rPr>
          <w:rFonts w:hint="eastAsia" w:eastAsia="仿宋_GB2312"/>
          <w:sz w:val="24"/>
          <w:lang w:bidi="ar"/>
        </w:rPr>
        <w:t>、</w:t>
      </w:r>
      <w:r>
        <w:rPr>
          <w:rFonts w:eastAsia="仿宋_GB2312"/>
          <w:sz w:val="24"/>
          <w:lang w:bidi="ar"/>
        </w:rPr>
        <w:t>0%</w:t>
      </w:r>
      <w:r>
        <w:rPr>
          <w:rFonts w:hint="eastAsia" w:eastAsia="仿宋_GB2312"/>
          <w:sz w:val="24"/>
          <w:lang w:bidi="ar"/>
        </w:rPr>
        <w:t>、</w:t>
      </w:r>
      <w:r>
        <w:rPr>
          <w:rFonts w:eastAsia="仿宋_GB2312"/>
          <w:sz w:val="24"/>
          <w:lang w:bidi="ar"/>
        </w:rPr>
        <w:t>101%</w:t>
      </w:r>
      <w:r>
        <w:rPr>
          <w:rFonts w:hint="eastAsia" w:eastAsia="仿宋_GB2312"/>
          <w:sz w:val="24"/>
          <w:lang w:bidi="ar"/>
        </w:rPr>
        <w:t>无效。合同价</w:t>
      </w:r>
      <w:r>
        <w:rPr>
          <w:rFonts w:eastAsia="仿宋_GB2312"/>
          <w:sz w:val="24"/>
          <w:lang w:bidi="ar"/>
        </w:rPr>
        <w:t>=</w:t>
      </w:r>
      <w:r>
        <w:rPr>
          <w:rFonts w:hint="eastAsia" w:eastAsia="仿宋_GB2312"/>
          <w:sz w:val="24"/>
          <w:lang w:bidi="ar"/>
        </w:rPr>
        <w:t>基准价×成交折扣率，采用去尾法保留至元（例如，基准价×成交折扣率的结果为</w:t>
      </w:r>
      <w:r>
        <w:rPr>
          <w:rFonts w:eastAsia="仿宋_GB2312"/>
          <w:sz w:val="24"/>
          <w:lang w:bidi="ar"/>
        </w:rPr>
        <w:t>100.88</w:t>
      </w:r>
      <w:r>
        <w:rPr>
          <w:rFonts w:hint="eastAsia" w:eastAsia="仿宋_GB2312"/>
          <w:sz w:val="24"/>
          <w:lang w:bidi="ar"/>
        </w:rPr>
        <w:t>元，则采用去尾法之后的合同价为</w:t>
      </w:r>
      <w:r>
        <w:rPr>
          <w:rFonts w:eastAsia="仿宋_GB2312"/>
          <w:sz w:val="24"/>
          <w:lang w:bidi="ar"/>
        </w:rPr>
        <w:t>100</w:t>
      </w:r>
      <w:r>
        <w:rPr>
          <w:rFonts w:hint="eastAsia" w:eastAsia="仿宋_GB2312"/>
          <w:sz w:val="24"/>
          <w:lang w:bidi="ar"/>
        </w:rPr>
        <w:t>元）。</w:t>
      </w:r>
    </w:p>
    <w:p>
      <w:pPr>
        <w:tabs>
          <w:tab w:val="left" w:pos="517"/>
        </w:tabs>
        <w:spacing w:line="360" w:lineRule="exact"/>
        <w:jc w:val="left"/>
        <w:rPr>
          <w:rFonts w:eastAsia="仿宋_GB2312"/>
          <w:sz w:val="24"/>
          <w:lang w:bidi="ar"/>
        </w:rPr>
      </w:pPr>
      <w:r>
        <w:rPr>
          <w:rFonts w:eastAsia="仿宋_GB2312"/>
          <w:sz w:val="24"/>
          <w:lang w:bidi="ar"/>
        </w:rPr>
        <w:t>7.</w:t>
      </w:r>
      <w:r>
        <w:rPr>
          <w:rFonts w:hint="eastAsia" w:eastAsia="仿宋_GB2312"/>
          <w:sz w:val="24"/>
          <w:lang w:bidi="ar"/>
        </w:rPr>
        <w:t>征集单位将以合同（订单）形式有偿取得服务，不接受供应商给予的赠品、回扣或者与采购无关的其他商品、服务，不得出现“</w:t>
      </w:r>
      <w:r>
        <w:rPr>
          <w:rFonts w:eastAsia="仿宋_GB2312"/>
          <w:sz w:val="24"/>
          <w:lang w:bidi="ar"/>
        </w:rPr>
        <w:t>0</w:t>
      </w:r>
      <w:r>
        <w:rPr>
          <w:rFonts w:hint="eastAsia" w:eastAsia="仿宋_GB2312"/>
          <w:sz w:val="24"/>
          <w:lang w:bidi="ar"/>
        </w:rPr>
        <w:t>元”“免费赠送”等形式的无偿报价，否则视为响应文件含有征集单位不能接受的附加条件的，响应无效。</w:t>
      </w:r>
    </w:p>
    <w:p>
      <w:pPr>
        <w:pStyle w:val="2"/>
        <w:rPr>
          <w:rFonts w:ascii="Times New Roman" w:hAnsi="Times New Roman" w:eastAsia="仿宋_GB2312"/>
          <w:b/>
          <w:bCs/>
          <w:u w:val="double"/>
          <w:lang w:val="en-US"/>
        </w:rPr>
      </w:pPr>
      <w:r>
        <w:rPr>
          <w:rFonts w:ascii="Times New Roman" w:hAnsi="Times New Roman" w:eastAsia="仿宋_GB2312"/>
          <w:b/>
          <w:bCs/>
          <w:u w:val="double"/>
          <w:lang w:val="en-US" w:bidi="ar"/>
        </w:rPr>
        <w:t>8.</w:t>
      </w:r>
      <w:r>
        <w:rPr>
          <w:rFonts w:hint="eastAsia" w:ascii="Times New Roman" w:hAnsi="Times New Roman" w:eastAsia="仿宋_GB2312"/>
          <w:b/>
          <w:bCs/>
          <w:u w:val="double"/>
          <w:lang w:val="en-US" w:bidi="ar"/>
        </w:rPr>
        <w:t>本项目下多标的报价必须一致，多标的之间出现不同报价的，做响应无效处理。</w:t>
      </w:r>
    </w:p>
    <w:p>
      <w:pPr>
        <w:rPr>
          <w:rFonts w:hint="eastAsia" w:ascii="楷体" w:hAnsi="楷体" w:eastAsia="楷体" w:cs="楷体"/>
          <w:sz w:val="24"/>
          <w:lang w:val="zh-CN"/>
        </w:rPr>
      </w:pPr>
    </w:p>
    <w:sectPr>
      <w:headerReference r:id="rId10" w:type="first"/>
      <w:footerReference r:id="rId12" w:type="first"/>
      <w:headerReference r:id="rId9" w:type="default"/>
      <w:footerReference r:id="rId11" w:type="default"/>
      <w:pgSz w:w="11905" w:h="16838"/>
      <w:pgMar w:top="652" w:right="1417" w:bottom="680" w:left="1417" w:header="539" w:footer="482" w:gutter="0"/>
      <w:cols w:space="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803050406030204"/>
    <w:charset w:val="00"/>
    <w:family w:val="roman"/>
    <w:pitch w:val="default"/>
    <w:sig w:usb0="E00006FF" w:usb1="4000045F" w:usb2="00000000" w:usb3="00000000" w:csb0="2000019F" w:csb1="00000000"/>
  </w:font>
  <w:font w:name="微软雅黑">
    <w:altName w:val="黑体"/>
    <w:panose1 w:val="020B0503020204020204"/>
    <w:charset w:val="86"/>
    <w:family w:val="swiss"/>
    <w:pitch w:val="default"/>
    <w:sig w:usb0="00000000" w:usb1="0000000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C059"/>
    <w:panose1 w:val="00000000000000000000"/>
    <w:charset w:val="00"/>
    <w:family w:val="swiss"/>
    <w:pitch w:val="default"/>
    <w:sig w:usb0="00000000" w:usb1="00000000" w:usb2="00000000" w:usb3="00000000" w:csb0="00000011" w:csb1="00000000"/>
  </w:font>
  <w:font w:name="C059">
    <w:panose1 w:val="00000500000000000000"/>
    <w:charset w:val="00"/>
    <w:family w:val="auto"/>
    <w:pitch w:val="default"/>
    <w:sig w:usb0="00000287" w:usb1="00000800" w:usb2="00000000" w:usb3="00000000" w:csb0="6000009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C059"/>
    <w:panose1 w:val="00000000000000000000"/>
    <w:charset w:val="00"/>
    <w:family w:val="swiss"/>
    <w:pitch w:val="default"/>
    <w:sig w:usb0="00000000" w:usb1="00000000" w:usb2="00000000" w:usb3="00000000" w:csb0="00000001" w:csb1="00000000"/>
  </w:font>
  <w:font w:name="DFKai-SB">
    <w:altName w:val="方正书宋_GBK"/>
    <w:panose1 w:val="00000000000000000000"/>
    <w:charset w:val="88"/>
    <w:family w:val="auto"/>
    <w:pitch w:val="default"/>
    <w:sig w:usb0="00000000" w:usb1="00000000" w:usb2="00000016" w:usb3="00000000" w:csb0="001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华文中宋"/>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Arial"/>
    <w:panose1 w:val="020B0604020202020204"/>
    <w:charset w:val="86"/>
    <w:family w:val="auto"/>
    <w:pitch w:val="default"/>
    <w:sig w:usb0="00000000" w:usb1="00000000" w:usb2="0000003F" w:usb3="00000000" w:csb0="603F01FF" w:csb1="FFFF0000"/>
  </w:font>
  <w:font w:name="Arial">
    <w:panose1 w:val="020B0604020202020204"/>
    <w:charset w:val="00"/>
    <w:family w:val="auto"/>
    <w:pitch w:val="default"/>
    <w:sig w:usb0="E0002EFF" w:usb1="C000785B" w:usb2="00000009" w:usb3="00000000" w:csb0="400001FF" w:csb1="FFFF0000"/>
  </w:font>
  <w:font w:name="Helvetica">
    <w:altName w:val="Arial"/>
    <w:panose1 w:val="020B0604020202020204"/>
    <w:charset w:val="00"/>
    <w:family w:val="swiss"/>
    <w:pitch w:val="default"/>
    <w:sig w:usb0="00000000" w:usb1="00000000" w:usb2="00000000" w:usb3="00000000" w:csb0="2000019F" w:csb1="4F010000"/>
  </w:font>
  <w:font w:name="Cumberland">
    <w:altName w:val="华文中宋"/>
    <w:panose1 w:val="00000000000000000000"/>
    <w:charset w:val="00"/>
    <w:family w:val="modern"/>
    <w:pitch w:val="default"/>
    <w:sig w:usb0="00000000" w:usb1="00000000" w:usb2="00000000" w:usb3="00000000" w:csb0="00040001" w:csb1="00000000"/>
  </w:font>
  <w:font w:name="方正宋体">
    <w:altName w:val="方正书宋_GBK"/>
    <w:panose1 w:val="00000000000000000000"/>
    <w:charset w:val="00"/>
    <w:family w:val="auto"/>
    <w:pitch w:val="default"/>
    <w:sig w:usb0="00000000" w:usb1="00000000" w:usb2="00000000" w:usb3="00000000" w:csb0="00040001" w:csb1="00000000"/>
  </w:font>
  <w:font w:name="Futura Hv">
    <w:altName w:val="C059"/>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004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新宋体">
    <w:altName w:val="Noto Sans Mono CJK SC"/>
    <w:panose1 w:val="02010609030101010101"/>
    <w:charset w:val="86"/>
    <w:family w:val="modern"/>
    <w:pitch w:val="default"/>
    <w:sig w:usb0="00000000" w:usb1="00000000" w:usb2="00000016" w:usb3="00000000" w:csb0="00040001" w:csb1="00000000"/>
  </w:font>
  <w:font w:name="Noto Sans Mono CJK SC">
    <w:panose1 w:val="020B0500000000000000"/>
    <w:charset w:val="86"/>
    <w:family w:val="auto"/>
    <w:pitch w:val="default"/>
    <w:sig w:usb0="30000083" w:usb1="2BDF3C10" w:usb2="00000016" w:usb3="00000000" w:csb0="602E0107"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C059"/>
    <w:panose1 w:val="00000000000000000000"/>
    <w:charset w:val="00"/>
    <w:family w:val="roman"/>
    <w:pitch w:val="default"/>
    <w:sig w:usb0="00000000" w:usb1="00000000" w:usb2="00000000" w:usb3="00000000" w:csb0="00000011" w:csb1="00000000"/>
  </w:font>
  <w:font w:name=".PingFang SC">
    <w:altName w:val="方正书宋_GBK"/>
    <w:panose1 w:val="00000000000000000000"/>
    <w:charset w:val="86"/>
    <w:family w:val="modern"/>
    <w:pitch w:val="default"/>
    <w:sig w:usb0="00000000" w:usb1="00000000" w:usb2="00000001" w:usb3="00000000" w:csb0="400001BF" w:csb1="DFF70000"/>
  </w:font>
  <w:font w:name="MingLiU">
    <w:altName w:val="方正书宋_GBK"/>
    <w:panose1 w:val="02010609000101010101"/>
    <w:charset w:val="88"/>
    <w:family w:val="modern"/>
    <w:pitch w:val="default"/>
    <w:sig w:usb0="00000000" w:usb1="00000000" w:usb2="00000016" w:usb3="00000000" w:csb0="00100001" w:csb1="00000000"/>
  </w:font>
  <w:font w:name="楷体gb2312">
    <w:altName w:val="楷体"/>
    <w:panose1 w:val="00000000000000000000"/>
    <w:charset w:val="86"/>
    <w:family w:val="roman"/>
    <w:pitch w:val="default"/>
    <w:sig w:usb0="00000000" w:usb1="00000000" w:usb2="00000000" w:usb3="00000000" w:csb0="00040001" w:csb1="00000000"/>
  </w:font>
  <w:font w:name="Times New Roman Regular">
    <w:altName w:val="Times New Roman"/>
    <w:panose1 w:val="00000000000000000000"/>
    <w:charset w:val="00"/>
    <w:family w:val="auto"/>
    <w:pitch w:val="default"/>
    <w:sig w:usb0="00000000" w:usb1="00000000" w:usb2="00000001" w:usb3="00000000" w:csb0="400001BF" w:csb1="DFF7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 w:name="微软雅黑">
    <w:altName w:val="黑体"/>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Book Antiqua">
    <w:panose1 w:val="02040602050305030304"/>
    <w:charset w:val="00"/>
    <w:family w:val="auto"/>
    <w:pitch w:val="default"/>
    <w:sig w:usb0="00000287" w:usb1="00000000" w:usb2="00000000" w:usb3="00000000" w:csb0="2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2"/>
                          </w:pPr>
                          <w:r>
                            <w:t xml:space="preserve">第 </w:t>
                          </w:r>
                          <w:r>
                            <w:fldChar w:fldCharType="begin"/>
                          </w:r>
                          <w:r>
                            <w:instrText xml:space="preserve"> PAGE  \* MERGEFORMAT </w:instrText>
                          </w:r>
                          <w:r>
                            <w:fldChar w:fldCharType="separate"/>
                          </w:r>
                          <w:r>
                            <w:t>58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OAGZILQIAAFcEAAAOAAAAZHJz&#10;L2Uyb0RvYy54bWytVM2O0zAQviPxDpbvNGlXrEr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LNJWO7QAAAABQEAAA8AAAAAAAAAAQAgAAAAOAAAAGRycy9k&#10;b3ducmV2LnhtbFBLAQIUABQAAAAIAIdO4kCOAGZILQIAAFcEAAAOAAAAAAAAAAEAIAAAADUBAABk&#10;cnMvZTJvRG9jLnhtbFBLBQYAAAAABgAGAFkBAADUBQAAAAA=&#10;">
              <v:fill on="f" focussize="0,0"/>
              <v:stroke on="f" weight="0.5pt"/>
              <v:imagedata o:title=""/>
              <o:lock v:ext="edit" aspectratio="f"/>
              <v:textbox inset="0mm,0mm,0mm,0mm" style="mso-fit-shape-to-text:t;">
                <w:txbxContent>
                  <w:p>
                    <w:pPr>
                      <w:pStyle w:val="42"/>
                    </w:pPr>
                    <w:r>
                      <w:t xml:space="preserve">第 </w:t>
                    </w:r>
                    <w:r>
                      <w:fldChar w:fldCharType="begin"/>
                    </w:r>
                    <w:r>
                      <w:instrText xml:space="preserve"> PAGE  \* MERGEFORMAT </w:instrText>
                    </w:r>
                    <w:r>
                      <w:fldChar w:fldCharType="separate"/>
                    </w:r>
                    <w:r>
                      <w:t>58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2"/>
                          </w:pPr>
                          <w:r>
                            <w:t xml:space="preserve">第 </w:t>
                          </w:r>
                          <w:r>
                            <w:fldChar w:fldCharType="begin"/>
                          </w:r>
                          <w:r>
                            <w:instrText xml:space="preserve"> PAGE  \* MERGEFORMAT </w:instrText>
                          </w:r>
                          <w:r>
                            <w:fldChar w:fldCharType="separate"/>
                          </w:r>
                          <w:r>
                            <w:t>57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INLTQMsAgAAVwQAAA4AAAAAAAAAAQAgAAAANQEAAGRy&#10;cy9lMm9Eb2MueG1sUEsFBgAAAAAGAAYAWQEAANMFAAAAAA==&#10;">
              <v:fill on="f" focussize="0,0"/>
              <v:stroke on="f" weight="0.5pt"/>
              <v:imagedata o:title=""/>
              <o:lock v:ext="edit" aspectratio="f"/>
              <v:textbox inset="0mm,0mm,0mm,0mm" style="mso-fit-shape-to-text:t;">
                <w:txbxContent>
                  <w:p>
                    <w:pPr>
                      <w:pStyle w:val="42"/>
                    </w:pPr>
                    <w:r>
                      <w:t xml:space="preserve">第 </w:t>
                    </w:r>
                    <w:r>
                      <w:fldChar w:fldCharType="begin"/>
                    </w:r>
                    <w:r>
                      <w:instrText xml:space="preserve"> PAGE  \* MERGEFORMAT </w:instrText>
                    </w:r>
                    <w:r>
                      <w:fldChar w:fldCharType="separate"/>
                    </w:r>
                    <w:r>
                      <w:t>57</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szCs w:val="24"/>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2"/>
                          </w:pPr>
                          <w:r>
                            <w:t xml:space="preserve">第 </w:t>
                          </w:r>
                          <w:r>
                            <w:fldChar w:fldCharType="begin"/>
                          </w:r>
                          <w:r>
                            <w:instrText xml:space="preserve"> PAGE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LNJWO7QAAAABQEAAA8AAAAAAAAAAQAgAAAAOAAAAGRycy9k&#10;b3ducmV2LnhtbFBLAQIUABQAAAAIAIdO4kCarYQZLQIAAFcEAAAOAAAAAAAAAAEAIAAAADUBAABk&#10;cnMvZTJvRG9jLnhtbFBLBQYAAAAABgAGAFkBAADUBQAAAAA=&#10;">
              <v:fill on="f" focussize="0,0"/>
              <v:stroke on="f" weight="0.5pt"/>
              <v:imagedata o:title=""/>
              <o:lock v:ext="edit" aspectratio="f"/>
              <v:textbox inset="0mm,0mm,0mm,0mm" style="mso-fit-shape-to-text:t;">
                <w:txbxContent>
                  <w:p>
                    <w:pPr>
                      <w:pStyle w:val="42"/>
                    </w:pPr>
                    <w:r>
                      <w:t xml:space="preserve">第 </w:t>
                    </w:r>
                    <w:r>
                      <w:fldChar w:fldCharType="begin"/>
                    </w:r>
                    <w:r>
                      <w:instrText xml:space="preserve"> PAGE  \* MERGEFORMAT </w:instrText>
                    </w:r>
                    <w:r>
                      <w:fldChar w:fldCharType="separate"/>
                    </w:r>
                    <w:r>
                      <w:t>91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2"/>
                          </w:pPr>
                          <w:r>
                            <w:t xml:space="preserve">第 </w:t>
                          </w:r>
                          <w:r>
                            <w:fldChar w:fldCharType="begin"/>
                          </w:r>
                          <w:r>
                            <w:instrText xml:space="preserve"> PAGE  \* MERGEFORMAT </w:instrText>
                          </w:r>
                          <w:r>
                            <w:fldChar w:fldCharType="separate"/>
                          </w:r>
                          <w:r>
                            <w:t>90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AAsRGwsAgAAVwQAAA4AAAAAAAAAAQAgAAAANQEAAGRy&#10;cy9lMm9Eb2MueG1sUEsFBgAAAAAGAAYAWQEAANMFAAAAAA==&#10;">
              <v:fill on="f" focussize="0,0"/>
              <v:stroke on="f" weight="0.5pt"/>
              <v:imagedata o:title=""/>
              <o:lock v:ext="edit" aspectratio="f"/>
              <v:textbox inset="0mm,0mm,0mm,0mm" style="mso-fit-shape-to-text:t;">
                <w:txbxContent>
                  <w:p>
                    <w:pPr>
                      <w:pStyle w:val="42"/>
                    </w:pPr>
                    <w:r>
                      <w:t xml:space="preserve">第 </w:t>
                    </w:r>
                    <w:r>
                      <w:fldChar w:fldCharType="begin"/>
                    </w:r>
                    <w:r>
                      <w:instrText xml:space="preserve"> PAGE  \* MERGEFORMAT </w:instrText>
                    </w:r>
                    <w:r>
                      <w:fldChar w:fldCharType="separate"/>
                    </w:r>
                    <w:r>
                      <w:t>90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jc w:val="both"/>
      <w:rPr>
        <w:rFonts w:eastAsia="楷体_GB2312"/>
      </w:rPr>
    </w:pPr>
    <w:r>
      <w:rPr>
        <w:rFonts w:hint="eastAsia" w:ascii="楷体_GB2312" w:eastAsia="楷体_GB2312"/>
        <w:sz w:val="21"/>
        <w:szCs w:val="21"/>
      </w:rPr>
      <w:t>浙江农商联合银行采购征集文件                    项目编号：</w:t>
    </w:r>
    <w:r>
      <w:rPr>
        <w:rFonts w:eastAsia="楷体_GB2312"/>
        <w:sz w:val="21"/>
        <w:szCs w:val="21"/>
      </w:rPr>
      <w:t>ZRUB-2026-07-27-09-E021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92"/>
      <w:spacing w:line="400" w:lineRule="exact"/>
      <w:rPr>
        <w:rFonts w:hint="eastAsia" w:eastAsia="楷体_GB2312"/>
        <w:sz w:val="21"/>
        <w:szCs w:val="21"/>
      </w:rPr>
    </w:pPr>
    <w:r>
      <w:rPr>
        <w:rFonts w:hint="eastAsia" w:ascii="楷体_GB2312" w:eastAsia="楷体_GB2312"/>
        <w:sz w:val="21"/>
        <w:szCs w:val="21"/>
      </w:rPr>
      <w:t>浙江农商联合银行采购征集文件                    项目编号：</w:t>
    </w:r>
    <w:r>
      <w:rPr>
        <w:rFonts w:hint="eastAsia" w:ascii="Times New Roman" w:hAnsi="Times New Roman" w:eastAsia="楷体_GB2312"/>
        <w:sz w:val="21"/>
        <w:szCs w:val="21"/>
      </w:rPr>
      <w:t>ZRUB-2026-07-27-09-E021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pBdr>
        <w:bottom w:val="none" w:color="auto" w:sz="0" w:space="0"/>
      </w:pBdr>
      <w:jc w:val="right"/>
      <w:rPr>
        <w:rFonts w:ascii="仿宋_GB2312" w:eastAsia="仿宋_GB2312"/>
        <w:b/>
        <w:i/>
        <w:iCs/>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5AB285"/>
    <w:multiLevelType w:val="singleLevel"/>
    <w:tmpl w:val="D65AB285"/>
    <w:lvl w:ilvl="0" w:tentative="0">
      <w:start w:val="1"/>
      <w:numFmt w:val="decimal"/>
      <w:suff w:val="nothing"/>
      <w:lvlText w:val="%1"/>
      <w:lvlJc w:val="left"/>
      <w:pPr>
        <w:tabs>
          <w:tab w:val="left" w:pos="420"/>
        </w:tabs>
        <w:ind w:left="425" w:hanging="425"/>
      </w:pPr>
      <w:rPr>
        <w:rFonts w:hint="default" w:ascii="Times New Roman Regular" w:hAnsi="Times New Roman Regular" w:cs="Times New Roman Regular"/>
      </w:rPr>
    </w:lvl>
  </w:abstractNum>
  <w:abstractNum w:abstractNumId="1">
    <w:nsid w:val="02941145"/>
    <w:multiLevelType w:val="multilevel"/>
    <w:tmpl w:val="02941145"/>
    <w:lvl w:ilvl="0" w:tentative="0">
      <w:start w:val="1"/>
      <w:numFmt w:val="decimal"/>
      <w:lvlText w:val="%1."/>
      <w:lvlJc w:val="left"/>
      <w:pPr>
        <w:tabs>
          <w:tab w:val="left" w:pos="180"/>
        </w:tabs>
        <w:ind w:left="18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A9D137D"/>
    <w:multiLevelType w:val="multilevel"/>
    <w:tmpl w:val="5A9D137D"/>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
    <w:nsid w:val="620F1CB6"/>
    <w:multiLevelType w:val="multilevel"/>
    <w:tmpl w:val="620F1CB6"/>
    <w:lvl w:ilvl="0" w:tentative="0">
      <w:start w:val="1"/>
      <w:numFmt w:val="decimal"/>
      <w:lvlText w:val="%1."/>
      <w:lvlJc w:val="left"/>
      <w:pPr>
        <w:tabs>
          <w:tab w:val="left" w:pos="180"/>
        </w:tabs>
        <w:ind w:left="18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210"/>
  <w:drawingGridVerticalSpacing w:val="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ZiOGZiMzAzODUyNTcwZjg1YjQ0ZmNjZTNkYmFiOTQifQ=="/>
  </w:docVars>
  <w:rsids>
    <w:rsidRoot w:val="00172A27"/>
    <w:rsid w:val="00000451"/>
    <w:rsid w:val="00000A3E"/>
    <w:rsid w:val="0000108B"/>
    <w:rsid w:val="0000133D"/>
    <w:rsid w:val="00001509"/>
    <w:rsid w:val="000032B2"/>
    <w:rsid w:val="0000363B"/>
    <w:rsid w:val="000058BD"/>
    <w:rsid w:val="00006109"/>
    <w:rsid w:val="00006150"/>
    <w:rsid w:val="0000618E"/>
    <w:rsid w:val="000063E8"/>
    <w:rsid w:val="00006725"/>
    <w:rsid w:val="0000675E"/>
    <w:rsid w:val="00007CAA"/>
    <w:rsid w:val="00010199"/>
    <w:rsid w:val="00010FE9"/>
    <w:rsid w:val="0001122F"/>
    <w:rsid w:val="000113B7"/>
    <w:rsid w:val="00011A4B"/>
    <w:rsid w:val="00011BDF"/>
    <w:rsid w:val="00012251"/>
    <w:rsid w:val="0001337C"/>
    <w:rsid w:val="000138C4"/>
    <w:rsid w:val="00013C1F"/>
    <w:rsid w:val="00013F31"/>
    <w:rsid w:val="000140D8"/>
    <w:rsid w:val="00014530"/>
    <w:rsid w:val="00014BBC"/>
    <w:rsid w:val="000150EE"/>
    <w:rsid w:val="000168D8"/>
    <w:rsid w:val="000169DF"/>
    <w:rsid w:val="000170C8"/>
    <w:rsid w:val="000173F4"/>
    <w:rsid w:val="000177DF"/>
    <w:rsid w:val="00017811"/>
    <w:rsid w:val="00020287"/>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976"/>
    <w:rsid w:val="00030A97"/>
    <w:rsid w:val="00030CB3"/>
    <w:rsid w:val="0003206A"/>
    <w:rsid w:val="000326A7"/>
    <w:rsid w:val="00032EA0"/>
    <w:rsid w:val="000331B0"/>
    <w:rsid w:val="000336D4"/>
    <w:rsid w:val="00034FA7"/>
    <w:rsid w:val="0003533D"/>
    <w:rsid w:val="000357E4"/>
    <w:rsid w:val="00035ACA"/>
    <w:rsid w:val="00037972"/>
    <w:rsid w:val="00040447"/>
    <w:rsid w:val="00040494"/>
    <w:rsid w:val="00040B70"/>
    <w:rsid w:val="00042441"/>
    <w:rsid w:val="00042533"/>
    <w:rsid w:val="00042DBB"/>
    <w:rsid w:val="00042E65"/>
    <w:rsid w:val="0004347C"/>
    <w:rsid w:val="00043907"/>
    <w:rsid w:val="00044F48"/>
    <w:rsid w:val="00045A4E"/>
    <w:rsid w:val="00047354"/>
    <w:rsid w:val="00050656"/>
    <w:rsid w:val="00050A19"/>
    <w:rsid w:val="000511B6"/>
    <w:rsid w:val="00051B00"/>
    <w:rsid w:val="00051C72"/>
    <w:rsid w:val="00052192"/>
    <w:rsid w:val="0005238F"/>
    <w:rsid w:val="00052787"/>
    <w:rsid w:val="00052BB8"/>
    <w:rsid w:val="0005417A"/>
    <w:rsid w:val="00054D39"/>
    <w:rsid w:val="0005501B"/>
    <w:rsid w:val="000550F5"/>
    <w:rsid w:val="00055337"/>
    <w:rsid w:val="000554C7"/>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7821"/>
    <w:rsid w:val="0006785E"/>
    <w:rsid w:val="00067F92"/>
    <w:rsid w:val="00067FA7"/>
    <w:rsid w:val="0007038E"/>
    <w:rsid w:val="0007077C"/>
    <w:rsid w:val="00070825"/>
    <w:rsid w:val="00071CD8"/>
    <w:rsid w:val="00071DB2"/>
    <w:rsid w:val="00072AED"/>
    <w:rsid w:val="00072B56"/>
    <w:rsid w:val="00072D2B"/>
    <w:rsid w:val="00072D51"/>
    <w:rsid w:val="000730B1"/>
    <w:rsid w:val="0007369C"/>
    <w:rsid w:val="00073860"/>
    <w:rsid w:val="000738EA"/>
    <w:rsid w:val="00074078"/>
    <w:rsid w:val="000747CC"/>
    <w:rsid w:val="00074AF6"/>
    <w:rsid w:val="000756E9"/>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D27"/>
    <w:rsid w:val="00084ED6"/>
    <w:rsid w:val="0008580E"/>
    <w:rsid w:val="00085A0E"/>
    <w:rsid w:val="00085C4F"/>
    <w:rsid w:val="00086EFD"/>
    <w:rsid w:val="00086F8A"/>
    <w:rsid w:val="00087031"/>
    <w:rsid w:val="00087FC9"/>
    <w:rsid w:val="00090243"/>
    <w:rsid w:val="000904F6"/>
    <w:rsid w:val="00090918"/>
    <w:rsid w:val="00090ED8"/>
    <w:rsid w:val="00090F9F"/>
    <w:rsid w:val="0009145F"/>
    <w:rsid w:val="0009184E"/>
    <w:rsid w:val="00091B4E"/>
    <w:rsid w:val="00092467"/>
    <w:rsid w:val="00092FE9"/>
    <w:rsid w:val="000936BF"/>
    <w:rsid w:val="0009382F"/>
    <w:rsid w:val="00093A30"/>
    <w:rsid w:val="00094342"/>
    <w:rsid w:val="000945BA"/>
    <w:rsid w:val="00095954"/>
    <w:rsid w:val="000960BA"/>
    <w:rsid w:val="0009662A"/>
    <w:rsid w:val="00096686"/>
    <w:rsid w:val="0009690D"/>
    <w:rsid w:val="00096DFF"/>
    <w:rsid w:val="000A00BA"/>
    <w:rsid w:val="000A0729"/>
    <w:rsid w:val="000A0E69"/>
    <w:rsid w:val="000A1A52"/>
    <w:rsid w:val="000A1F98"/>
    <w:rsid w:val="000A3D58"/>
    <w:rsid w:val="000A3FE3"/>
    <w:rsid w:val="000A446A"/>
    <w:rsid w:val="000A47B0"/>
    <w:rsid w:val="000A4851"/>
    <w:rsid w:val="000A49BB"/>
    <w:rsid w:val="000A4F22"/>
    <w:rsid w:val="000A5674"/>
    <w:rsid w:val="000A5A46"/>
    <w:rsid w:val="000A7299"/>
    <w:rsid w:val="000A752E"/>
    <w:rsid w:val="000A7C26"/>
    <w:rsid w:val="000B033E"/>
    <w:rsid w:val="000B0E04"/>
    <w:rsid w:val="000B268D"/>
    <w:rsid w:val="000B291B"/>
    <w:rsid w:val="000B456C"/>
    <w:rsid w:val="000B45B9"/>
    <w:rsid w:val="000B47CE"/>
    <w:rsid w:val="000B4B56"/>
    <w:rsid w:val="000B4C62"/>
    <w:rsid w:val="000B541D"/>
    <w:rsid w:val="000B54C1"/>
    <w:rsid w:val="000B5553"/>
    <w:rsid w:val="000B5FE8"/>
    <w:rsid w:val="000B666E"/>
    <w:rsid w:val="000B7D6D"/>
    <w:rsid w:val="000C0A43"/>
    <w:rsid w:val="000C0CB1"/>
    <w:rsid w:val="000C1411"/>
    <w:rsid w:val="000C1ADE"/>
    <w:rsid w:val="000C1C38"/>
    <w:rsid w:val="000C21DC"/>
    <w:rsid w:val="000C2264"/>
    <w:rsid w:val="000C256B"/>
    <w:rsid w:val="000C3970"/>
    <w:rsid w:val="000C3B1A"/>
    <w:rsid w:val="000C4299"/>
    <w:rsid w:val="000C4727"/>
    <w:rsid w:val="000C47AE"/>
    <w:rsid w:val="000C51AD"/>
    <w:rsid w:val="000C5374"/>
    <w:rsid w:val="000C5EC0"/>
    <w:rsid w:val="000C6162"/>
    <w:rsid w:val="000C64CC"/>
    <w:rsid w:val="000C6688"/>
    <w:rsid w:val="000C6728"/>
    <w:rsid w:val="000C692E"/>
    <w:rsid w:val="000C6B28"/>
    <w:rsid w:val="000C6E8A"/>
    <w:rsid w:val="000C7BEB"/>
    <w:rsid w:val="000D0124"/>
    <w:rsid w:val="000D048B"/>
    <w:rsid w:val="000D11E5"/>
    <w:rsid w:val="000D184E"/>
    <w:rsid w:val="000D19E8"/>
    <w:rsid w:val="000D1FA1"/>
    <w:rsid w:val="000D2834"/>
    <w:rsid w:val="000D2CAC"/>
    <w:rsid w:val="000D34C8"/>
    <w:rsid w:val="000D34FD"/>
    <w:rsid w:val="000D3BE5"/>
    <w:rsid w:val="000D3C37"/>
    <w:rsid w:val="000D453A"/>
    <w:rsid w:val="000D4AFA"/>
    <w:rsid w:val="000D5EA6"/>
    <w:rsid w:val="000D5F00"/>
    <w:rsid w:val="000D63E6"/>
    <w:rsid w:val="000D6C9F"/>
    <w:rsid w:val="000D6E3B"/>
    <w:rsid w:val="000D6F30"/>
    <w:rsid w:val="000D74E4"/>
    <w:rsid w:val="000D7594"/>
    <w:rsid w:val="000D7C9D"/>
    <w:rsid w:val="000D7CE0"/>
    <w:rsid w:val="000E2785"/>
    <w:rsid w:val="000E27BB"/>
    <w:rsid w:val="000E3153"/>
    <w:rsid w:val="000E3484"/>
    <w:rsid w:val="000E386F"/>
    <w:rsid w:val="000E4051"/>
    <w:rsid w:val="000E4139"/>
    <w:rsid w:val="000E4765"/>
    <w:rsid w:val="000E5B7E"/>
    <w:rsid w:val="000E5FF9"/>
    <w:rsid w:val="000E6AE1"/>
    <w:rsid w:val="000E7142"/>
    <w:rsid w:val="000E7632"/>
    <w:rsid w:val="000E7737"/>
    <w:rsid w:val="000E7739"/>
    <w:rsid w:val="000E77EE"/>
    <w:rsid w:val="000F03E3"/>
    <w:rsid w:val="000F1604"/>
    <w:rsid w:val="000F287A"/>
    <w:rsid w:val="000F2940"/>
    <w:rsid w:val="000F2AB3"/>
    <w:rsid w:val="000F3D08"/>
    <w:rsid w:val="000F4495"/>
    <w:rsid w:val="000F4A05"/>
    <w:rsid w:val="000F4AA8"/>
    <w:rsid w:val="000F4AEA"/>
    <w:rsid w:val="000F4E67"/>
    <w:rsid w:val="000F505B"/>
    <w:rsid w:val="000F5677"/>
    <w:rsid w:val="000F5DDB"/>
    <w:rsid w:val="000F628E"/>
    <w:rsid w:val="000F68A0"/>
    <w:rsid w:val="000F6CC2"/>
    <w:rsid w:val="000F729C"/>
    <w:rsid w:val="000F7D4B"/>
    <w:rsid w:val="0010118C"/>
    <w:rsid w:val="0010125E"/>
    <w:rsid w:val="001015F8"/>
    <w:rsid w:val="00101967"/>
    <w:rsid w:val="00103251"/>
    <w:rsid w:val="00103509"/>
    <w:rsid w:val="0010353C"/>
    <w:rsid w:val="0010393D"/>
    <w:rsid w:val="00103EBD"/>
    <w:rsid w:val="001040FB"/>
    <w:rsid w:val="00104699"/>
    <w:rsid w:val="00104E5B"/>
    <w:rsid w:val="00104EEC"/>
    <w:rsid w:val="001050DC"/>
    <w:rsid w:val="00105340"/>
    <w:rsid w:val="00105482"/>
    <w:rsid w:val="001056A5"/>
    <w:rsid w:val="00105BA9"/>
    <w:rsid w:val="00105FE1"/>
    <w:rsid w:val="00106AAA"/>
    <w:rsid w:val="00106E0E"/>
    <w:rsid w:val="001078A5"/>
    <w:rsid w:val="00107BBD"/>
    <w:rsid w:val="00107BC7"/>
    <w:rsid w:val="00110033"/>
    <w:rsid w:val="001102B5"/>
    <w:rsid w:val="00110ABC"/>
    <w:rsid w:val="0011180F"/>
    <w:rsid w:val="00111C7D"/>
    <w:rsid w:val="00112038"/>
    <w:rsid w:val="001127FF"/>
    <w:rsid w:val="00112B0B"/>
    <w:rsid w:val="00112EB5"/>
    <w:rsid w:val="0011383E"/>
    <w:rsid w:val="00113EE3"/>
    <w:rsid w:val="00114802"/>
    <w:rsid w:val="00114847"/>
    <w:rsid w:val="0011585B"/>
    <w:rsid w:val="00115B1A"/>
    <w:rsid w:val="001160FF"/>
    <w:rsid w:val="001164F4"/>
    <w:rsid w:val="001168F8"/>
    <w:rsid w:val="001176FF"/>
    <w:rsid w:val="00120E13"/>
    <w:rsid w:val="0012153F"/>
    <w:rsid w:val="0012159D"/>
    <w:rsid w:val="00121804"/>
    <w:rsid w:val="00121A7D"/>
    <w:rsid w:val="00121EC9"/>
    <w:rsid w:val="001224FE"/>
    <w:rsid w:val="001231D3"/>
    <w:rsid w:val="001232A7"/>
    <w:rsid w:val="00123F7C"/>
    <w:rsid w:val="0012419E"/>
    <w:rsid w:val="001248EF"/>
    <w:rsid w:val="00124AC0"/>
    <w:rsid w:val="00124FC4"/>
    <w:rsid w:val="001253AB"/>
    <w:rsid w:val="0012574C"/>
    <w:rsid w:val="001259B8"/>
    <w:rsid w:val="0012605E"/>
    <w:rsid w:val="001264B9"/>
    <w:rsid w:val="0012693E"/>
    <w:rsid w:val="00126A3A"/>
    <w:rsid w:val="00127060"/>
    <w:rsid w:val="00127B83"/>
    <w:rsid w:val="00131C2D"/>
    <w:rsid w:val="0013202C"/>
    <w:rsid w:val="00132704"/>
    <w:rsid w:val="00132CBF"/>
    <w:rsid w:val="00133520"/>
    <w:rsid w:val="00133707"/>
    <w:rsid w:val="00133742"/>
    <w:rsid w:val="00133B70"/>
    <w:rsid w:val="00133E97"/>
    <w:rsid w:val="001350F7"/>
    <w:rsid w:val="00135769"/>
    <w:rsid w:val="00135BE9"/>
    <w:rsid w:val="00135E5C"/>
    <w:rsid w:val="00136762"/>
    <w:rsid w:val="00136E33"/>
    <w:rsid w:val="0013773D"/>
    <w:rsid w:val="0014042F"/>
    <w:rsid w:val="00140693"/>
    <w:rsid w:val="00140D7A"/>
    <w:rsid w:val="00141D28"/>
    <w:rsid w:val="00141DFE"/>
    <w:rsid w:val="00142185"/>
    <w:rsid w:val="001422E2"/>
    <w:rsid w:val="001433BC"/>
    <w:rsid w:val="0014384A"/>
    <w:rsid w:val="00143872"/>
    <w:rsid w:val="00143A85"/>
    <w:rsid w:val="00144649"/>
    <w:rsid w:val="00145022"/>
    <w:rsid w:val="00145662"/>
    <w:rsid w:val="00145C6D"/>
    <w:rsid w:val="001460FC"/>
    <w:rsid w:val="00146151"/>
    <w:rsid w:val="00146326"/>
    <w:rsid w:val="00146D2D"/>
    <w:rsid w:val="00147032"/>
    <w:rsid w:val="00147549"/>
    <w:rsid w:val="00147947"/>
    <w:rsid w:val="00147EA7"/>
    <w:rsid w:val="00151820"/>
    <w:rsid w:val="00151B2F"/>
    <w:rsid w:val="001524DC"/>
    <w:rsid w:val="001525E5"/>
    <w:rsid w:val="00153859"/>
    <w:rsid w:val="00153915"/>
    <w:rsid w:val="001539F0"/>
    <w:rsid w:val="00154BBA"/>
    <w:rsid w:val="00155B95"/>
    <w:rsid w:val="00156853"/>
    <w:rsid w:val="00156CDE"/>
    <w:rsid w:val="0015716D"/>
    <w:rsid w:val="00157432"/>
    <w:rsid w:val="00161185"/>
    <w:rsid w:val="001620BA"/>
    <w:rsid w:val="001623AC"/>
    <w:rsid w:val="00162BAA"/>
    <w:rsid w:val="00163C40"/>
    <w:rsid w:val="0016488B"/>
    <w:rsid w:val="00165758"/>
    <w:rsid w:val="00165A65"/>
    <w:rsid w:val="00166317"/>
    <w:rsid w:val="00167478"/>
    <w:rsid w:val="00167594"/>
    <w:rsid w:val="001702BE"/>
    <w:rsid w:val="001704B3"/>
    <w:rsid w:val="0017059C"/>
    <w:rsid w:val="0017105C"/>
    <w:rsid w:val="00171622"/>
    <w:rsid w:val="00171785"/>
    <w:rsid w:val="00171AB5"/>
    <w:rsid w:val="0017204F"/>
    <w:rsid w:val="001721CF"/>
    <w:rsid w:val="001728FD"/>
    <w:rsid w:val="00172A27"/>
    <w:rsid w:val="00172F02"/>
    <w:rsid w:val="00172F2D"/>
    <w:rsid w:val="00173631"/>
    <w:rsid w:val="0017372D"/>
    <w:rsid w:val="00173826"/>
    <w:rsid w:val="00173C58"/>
    <w:rsid w:val="00173E59"/>
    <w:rsid w:val="001741DC"/>
    <w:rsid w:val="00174C4F"/>
    <w:rsid w:val="00174F57"/>
    <w:rsid w:val="00175078"/>
    <w:rsid w:val="001750AE"/>
    <w:rsid w:val="001755DC"/>
    <w:rsid w:val="00175726"/>
    <w:rsid w:val="00176AA6"/>
    <w:rsid w:val="00177063"/>
    <w:rsid w:val="00180A47"/>
    <w:rsid w:val="001827B7"/>
    <w:rsid w:val="001827EF"/>
    <w:rsid w:val="00182982"/>
    <w:rsid w:val="001829BC"/>
    <w:rsid w:val="00182D68"/>
    <w:rsid w:val="00183031"/>
    <w:rsid w:val="00183468"/>
    <w:rsid w:val="00183593"/>
    <w:rsid w:val="0018397E"/>
    <w:rsid w:val="00183ECB"/>
    <w:rsid w:val="00184466"/>
    <w:rsid w:val="00184DBF"/>
    <w:rsid w:val="001852A8"/>
    <w:rsid w:val="0018620A"/>
    <w:rsid w:val="00186EB0"/>
    <w:rsid w:val="00187121"/>
    <w:rsid w:val="00187243"/>
    <w:rsid w:val="00187717"/>
    <w:rsid w:val="001878CE"/>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5064"/>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3335"/>
    <w:rsid w:val="001A473A"/>
    <w:rsid w:val="001A4ED9"/>
    <w:rsid w:val="001A5785"/>
    <w:rsid w:val="001A5FD7"/>
    <w:rsid w:val="001A66A6"/>
    <w:rsid w:val="001A6BAF"/>
    <w:rsid w:val="001A6BBB"/>
    <w:rsid w:val="001A79A2"/>
    <w:rsid w:val="001B0215"/>
    <w:rsid w:val="001B06A6"/>
    <w:rsid w:val="001B13BF"/>
    <w:rsid w:val="001B13ED"/>
    <w:rsid w:val="001B16F5"/>
    <w:rsid w:val="001B1C1F"/>
    <w:rsid w:val="001B219B"/>
    <w:rsid w:val="001B2703"/>
    <w:rsid w:val="001B2FC5"/>
    <w:rsid w:val="001B3DCD"/>
    <w:rsid w:val="001B3E43"/>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3628"/>
    <w:rsid w:val="001C6047"/>
    <w:rsid w:val="001C6698"/>
    <w:rsid w:val="001C6C5B"/>
    <w:rsid w:val="001C7059"/>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D5867"/>
    <w:rsid w:val="001D67A5"/>
    <w:rsid w:val="001E17E3"/>
    <w:rsid w:val="001E2052"/>
    <w:rsid w:val="001E2492"/>
    <w:rsid w:val="001E257C"/>
    <w:rsid w:val="001E286C"/>
    <w:rsid w:val="001E2F34"/>
    <w:rsid w:val="001E35EE"/>
    <w:rsid w:val="001E3717"/>
    <w:rsid w:val="001E4B2C"/>
    <w:rsid w:val="001E507F"/>
    <w:rsid w:val="001E56C2"/>
    <w:rsid w:val="001E59FB"/>
    <w:rsid w:val="001E6B0D"/>
    <w:rsid w:val="001E6D07"/>
    <w:rsid w:val="001E7F81"/>
    <w:rsid w:val="001F0FD1"/>
    <w:rsid w:val="001F1526"/>
    <w:rsid w:val="001F19D1"/>
    <w:rsid w:val="001F1CB9"/>
    <w:rsid w:val="001F1F18"/>
    <w:rsid w:val="001F2F92"/>
    <w:rsid w:val="001F5DA1"/>
    <w:rsid w:val="001F612E"/>
    <w:rsid w:val="001F6A92"/>
    <w:rsid w:val="001F77E8"/>
    <w:rsid w:val="00200406"/>
    <w:rsid w:val="00200E3D"/>
    <w:rsid w:val="00201A0C"/>
    <w:rsid w:val="00201B0F"/>
    <w:rsid w:val="0020255A"/>
    <w:rsid w:val="00202800"/>
    <w:rsid w:val="00202D33"/>
    <w:rsid w:val="00202E58"/>
    <w:rsid w:val="00202F99"/>
    <w:rsid w:val="00203C85"/>
    <w:rsid w:val="0020449A"/>
    <w:rsid w:val="00204E9B"/>
    <w:rsid w:val="00205298"/>
    <w:rsid w:val="0020542D"/>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4BC"/>
    <w:rsid w:val="00220F7B"/>
    <w:rsid w:val="002213CE"/>
    <w:rsid w:val="00221AF7"/>
    <w:rsid w:val="00222494"/>
    <w:rsid w:val="00222775"/>
    <w:rsid w:val="00222A31"/>
    <w:rsid w:val="00222CF6"/>
    <w:rsid w:val="00224037"/>
    <w:rsid w:val="002244E4"/>
    <w:rsid w:val="00224D2A"/>
    <w:rsid w:val="00224D8D"/>
    <w:rsid w:val="0022555A"/>
    <w:rsid w:val="00226F05"/>
    <w:rsid w:val="00227214"/>
    <w:rsid w:val="00227DDC"/>
    <w:rsid w:val="0023079F"/>
    <w:rsid w:val="00231135"/>
    <w:rsid w:val="00231B0B"/>
    <w:rsid w:val="00231FD4"/>
    <w:rsid w:val="00232555"/>
    <w:rsid w:val="00233382"/>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575"/>
    <w:rsid w:val="00256986"/>
    <w:rsid w:val="00256D61"/>
    <w:rsid w:val="00256E23"/>
    <w:rsid w:val="00257246"/>
    <w:rsid w:val="00257438"/>
    <w:rsid w:val="0026119C"/>
    <w:rsid w:val="002611F7"/>
    <w:rsid w:val="00261AFE"/>
    <w:rsid w:val="0026212A"/>
    <w:rsid w:val="002621D7"/>
    <w:rsid w:val="00262996"/>
    <w:rsid w:val="00263044"/>
    <w:rsid w:val="00263759"/>
    <w:rsid w:val="002638BD"/>
    <w:rsid w:val="0026470B"/>
    <w:rsid w:val="0026486D"/>
    <w:rsid w:val="00264C4B"/>
    <w:rsid w:val="00264ED0"/>
    <w:rsid w:val="00265346"/>
    <w:rsid w:val="00265D82"/>
    <w:rsid w:val="00266045"/>
    <w:rsid w:val="002660C3"/>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744E"/>
    <w:rsid w:val="002876D2"/>
    <w:rsid w:val="00287936"/>
    <w:rsid w:val="00287BB7"/>
    <w:rsid w:val="002903C5"/>
    <w:rsid w:val="0029041B"/>
    <w:rsid w:val="00290A99"/>
    <w:rsid w:val="00290EAF"/>
    <w:rsid w:val="0029159A"/>
    <w:rsid w:val="00291AEF"/>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367E"/>
    <w:rsid w:val="002A4060"/>
    <w:rsid w:val="002A4868"/>
    <w:rsid w:val="002A4A05"/>
    <w:rsid w:val="002A4EB3"/>
    <w:rsid w:val="002A5044"/>
    <w:rsid w:val="002A51D9"/>
    <w:rsid w:val="002A525A"/>
    <w:rsid w:val="002A5968"/>
    <w:rsid w:val="002A5CAB"/>
    <w:rsid w:val="002A5D40"/>
    <w:rsid w:val="002A622E"/>
    <w:rsid w:val="002A6424"/>
    <w:rsid w:val="002A64E7"/>
    <w:rsid w:val="002A7748"/>
    <w:rsid w:val="002A787B"/>
    <w:rsid w:val="002A788F"/>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793"/>
    <w:rsid w:val="002B68E6"/>
    <w:rsid w:val="002B6985"/>
    <w:rsid w:val="002B6D7A"/>
    <w:rsid w:val="002C00F8"/>
    <w:rsid w:val="002C02BA"/>
    <w:rsid w:val="002C0301"/>
    <w:rsid w:val="002C0326"/>
    <w:rsid w:val="002C0A9F"/>
    <w:rsid w:val="002C1837"/>
    <w:rsid w:val="002C1AB3"/>
    <w:rsid w:val="002C1BB7"/>
    <w:rsid w:val="002C1FB3"/>
    <w:rsid w:val="002C2665"/>
    <w:rsid w:val="002C28E1"/>
    <w:rsid w:val="002C300A"/>
    <w:rsid w:val="002C327D"/>
    <w:rsid w:val="002C3890"/>
    <w:rsid w:val="002C3AD9"/>
    <w:rsid w:val="002C4286"/>
    <w:rsid w:val="002C43FC"/>
    <w:rsid w:val="002C45C3"/>
    <w:rsid w:val="002C483B"/>
    <w:rsid w:val="002C4DFE"/>
    <w:rsid w:val="002C519E"/>
    <w:rsid w:val="002C5999"/>
    <w:rsid w:val="002C5D5E"/>
    <w:rsid w:val="002C6116"/>
    <w:rsid w:val="002C643D"/>
    <w:rsid w:val="002C66B8"/>
    <w:rsid w:val="002C70E7"/>
    <w:rsid w:val="002D0C27"/>
    <w:rsid w:val="002D0E88"/>
    <w:rsid w:val="002D0EA7"/>
    <w:rsid w:val="002D0F31"/>
    <w:rsid w:val="002D1593"/>
    <w:rsid w:val="002D1A1E"/>
    <w:rsid w:val="002D22A6"/>
    <w:rsid w:val="002D2819"/>
    <w:rsid w:val="002D2CD6"/>
    <w:rsid w:val="002D2F81"/>
    <w:rsid w:val="002D33D3"/>
    <w:rsid w:val="002D38A3"/>
    <w:rsid w:val="002D3BA3"/>
    <w:rsid w:val="002D43EE"/>
    <w:rsid w:val="002D455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2595"/>
    <w:rsid w:val="002E37C5"/>
    <w:rsid w:val="002E3956"/>
    <w:rsid w:val="002E3C08"/>
    <w:rsid w:val="002E3CF2"/>
    <w:rsid w:val="002E469E"/>
    <w:rsid w:val="002E4C01"/>
    <w:rsid w:val="002E4D50"/>
    <w:rsid w:val="002E55FF"/>
    <w:rsid w:val="002E587E"/>
    <w:rsid w:val="002E5C18"/>
    <w:rsid w:val="002E672A"/>
    <w:rsid w:val="002E6853"/>
    <w:rsid w:val="002E7EC1"/>
    <w:rsid w:val="002E7EE5"/>
    <w:rsid w:val="002F0323"/>
    <w:rsid w:val="002F0373"/>
    <w:rsid w:val="002F03B6"/>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43C"/>
    <w:rsid w:val="00300573"/>
    <w:rsid w:val="003025FE"/>
    <w:rsid w:val="00302A27"/>
    <w:rsid w:val="00303AB6"/>
    <w:rsid w:val="00304157"/>
    <w:rsid w:val="00304640"/>
    <w:rsid w:val="00304AC1"/>
    <w:rsid w:val="00305090"/>
    <w:rsid w:val="00305454"/>
    <w:rsid w:val="00305B9F"/>
    <w:rsid w:val="00305E21"/>
    <w:rsid w:val="003066C6"/>
    <w:rsid w:val="003066FA"/>
    <w:rsid w:val="00306AD6"/>
    <w:rsid w:val="003077F4"/>
    <w:rsid w:val="00307DC7"/>
    <w:rsid w:val="00307FF2"/>
    <w:rsid w:val="00310039"/>
    <w:rsid w:val="00310EDB"/>
    <w:rsid w:val="00310FC8"/>
    <w:rsid w:val="00311C51"/>
    <w:rsid w:val="00311D56"/>
    <w:rsid w:val="00312016"/>
    <w:rsid w:val="00312340"/>
    <w:rsid w:val="00312DFC"/>
    <w:rsid w:val="0031318C"/>
    <w:rsid w:val="0031380D"/>
    <w:rsid w:val="00313C9D"/>
    <w:rsid w:val="0031430C"/>
    <w:rsid w:val="00314919"/>
    <w:rsid w:val="00314C5A"/>
    <w:rsid w:val="0031531A"/>
    <w:rsid w:val="00315394"/>
    <w:rsid w:val="00315D77"/>
    <w:rsid w:val="00315D8E"/>
    <w:rsid w:val="00316002"/>
    <w:rsid w:val="00316CDE"/>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6EBB"/>
    <w:rsid w:val="00347356"/>
    <w:rsid w:val="0035005C"/>
    <w:rsid w:val="00350896"/>
    <w:rsid w:val="00350C31"/>
    <w:rsid w:val="00350C9F"/>
    <w:rsid w:val="00351391"/>
    <w:rsid w:val="003519CD"/>
    <w:rsid w:val="00351A3A"/>
    <w:rsid w:val="0035201E"/>
    <w:rsid w:val="0035225E"/>
    <w:rsid w:val="0035455F"/>
    <w:rsid w:val="00355C76"/>
    <w:rsid w:val="00355D75"/>
    <w:rsid w:val="00355D8F"/>
    <w:rsid w:val="00356A73"/>
    <w:rsid w:val="00356FF0"/>
    <w:rsid w:val="003577EF"/>
    <w:rsid w:val="00357A60"/>
    <w:rsid w:val="00360049"/>
    <w:rsid w:val="00360304"/>
    <w:rsid w:val="00360A78"/>
    <w:rsid w:val="00361153"/>
    <w:rsid w:val="00361750"/>
    <w:rsid w:val="00362F9D"/>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21"/>
    <w:rsid w:val="00370A56"/>
    <w:rsid w:val="00371213"/>
    <w:rsid w:val="00372842"/>
    <w:rsid w:val="003729A5"/>
    <w:rsid w:val="00372C89"/>
    <w:rsid w:val="00372E9A"/>
    <w:rsid w:val="003735B9"/>
    <w:rsid w:val="00373634"/>
    <w:rsid w:val="00374677"/>
    <w:rsid w:val="00374E47"/>
    <w:rsid w:val="0037510C"/>
    <w:rsid w:val="00375850"/>
    <w:rsid w:val="0037632F"/>
    <w:rsid w:val="00376812"/>
    <w:rsid w:val="00377B26"/>
    <w:rsid w:val="00381014"/>
    <w:rsid w:val="00381604"/>
    <w:rsid w:val="00381C68"/>
    <w:rsid w:val="00381F60"/>
    <w:rsid w:val="00383204"/>
    <w:rsid w:val="00383AB0"/>
    <w:rsid w:val="003847BB"/>
    <w:rsid w:val="00384814"/>
    <w:rsid w:val="00384C0A"/>
    <w:rsid w:val="00384C94"/>
    <w:rsid w:val="00385B16"/>
    <w:rsid w:val="00385B96"/>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8C8"/>
    <w:rsid w:val="00394DF6"/>
    <w:rsid w:val="00394EC6"/>
    <w:rsid w:val="00395A02"/>
    <w:rsid w:val="00395CD9"/>
    <w:rsid w:val="003962E6"/>
    <w:rsid w:val="00396831"/>
    <w:rsid w:val="00396EC0"/>
    <w:rsid w:val="003971A1"/>
    <w:rsid w:val="0039776B"/>
    <w:rsid w:val="003A0F6B"/>
    <w:rsid w:val="003A12B6"/>
    <w:rsid w:val="003A1C44"/>
    <w:rsid w:val="003A20D5"/>
    <w:rsid w:val="003A24CC"/>
    <w:rsid w:val="003A2512"/>
    <w:rsid w:val="003A2A53"/>
    <w:rsid w:val="003A2EE8"/>
    <w:rsid w:val="003A373C"/>
    <w:rsid w:val="003A5378"/>
    <w:rsid w:val="003A553C"/>
    <w:rsid w:val="003A56DF"/>
    <w:rsid w:val="003A6008"/>
    <w:rsid w:val="003A6188"/>
    <w:rsid w:val="003A703F"/>
    <w:rsid w:val="003A7D11"/>
    <w:rsid w:val="003A7E2B"/>
    <w:rsid w:val="003A7E40"/>
    <w:rsid w:val="003B0336"/>
    <w:rsid w:val="003B0A3A"/>
    <w:rsid w:val="003B0D79"/>
    <w:rsid w:val="003B2930"/>
    <w:rsid w:val="003B31A7"/>
    <w:rsid w:val="003B4587"/>
    <w:rsid w:val="003B4B51"/>
    <w:rsid w:val="003B4FE1"/>
    <w:rsid w:val="003B514E"/>
    <w:rsid w:val="003B5531"/>
    <w:rsid w:val="003B636A"/>
    <w:rsid w:val="003B69CE"/>
    <w:rsid w:val="003B6B32"/>
    <w:rsid w:val="003B7403"/>
    <w:rsid w:val="003C011C"/>
    <w:rsid w:val="003C0700"/>
    <w:rsid w:val="003C0E32"/>
    <w:rsid w:val="003C11D7"/>
    <w:rsid w:val="003C16CB"/>
    <w:rsid w:val="003C1B97"/>
    <w:rsid w:val="003C247B"/>
    <w:rsid w:val="003C3292"/>
    <w:rsid w:val="003C3C1E"/>
    <w:rsid w:val="003C3D88"/>
    <w:rsid w:val="003C4134"/>
    <w:rsid w:val="003C42C8"/>
    <w:rsid w:val="003C435B"/>
    <w:rsid w:val="003C4EBE"/>
    <w:rsid w:val="003C58FC"/>
    <w:rsid w:val="003C6093"/>
    <w:rsid w:val="003C62EC"/>
    <w:rsid w:val="003C685A"/>
    <w:rsid w:val="003C6E9C"/>
    <w:rsid w:val="003C746F"/>
    <w:rsid w:val="003C7570"/>
    <w:rsid w:val="003C76E6"/>
    <w:rsid w:val="003C7B82"/>
    <w:rsid w:val="003C7E59"/>
    <w:rsid w:val="003C7F12"/>
    <w:rsid w:val="003C7F55"/>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656"/>
    <w:rsid w:val="003D6793"/>
    <w:rsid w:val="003D6B03"/>
    <w:rsid w:val="003D75D8"/>
    <w:rsid w:val="003E006E"/>
    <w:rsid w:val="003E0947"/>
    <w:rsid w:val="003E0E96"/>
    <w:rsid w:val="003E2088"/>
    <w:rsid w:val="003E20F7"/>
    <w:rsid w:val="003E2376"/>
    <w:rsid w:val="003E336A"/>
    <w:rsid w:val="003E3E2F"/>
    <w:rsid w:val="003E4048"/>
    <w:rsid w:val="003E4CE5"/>
    <w:rsid w:val="003E57F3"/>
    <w:rsid w:val="003E604C"/>
    <w:rsid w:val="003E60DA"/>
    <w:rsid w:val="003E6E00"/>
    <w:rsid w:val="003E7111"/>
    <w:rsid w:val="003E7940"/>
    <w:rsid w:val="003F01BD"/>
    <w:rsid w:val="003F0486"/>
    <w:rsid w:val="003F048E"/>
    <w:rsid w:val="003F09FA"/>
    <w:rsid w:val="003F0AFF"/>
    <w:rsid w:val="003F1275"/>
    <w:rsid w:val="003F1AA2"/>
    <w:rsid w:val="003F2564"/>
    <w:rsid w:val="003F26DC"/>
    <w:rsid w:val="003F2B71"/>
    <w:rsid w:val="003F42FF"/>
    <w:rsid w:val="003F4B48"/>
    <w:rsid w:val="003F4DDC"/>
    <w:rsid w:val="003F56B8"/>
    <w:rsid w:val="003F5F1A"/>
    <w:rsid w:val="003F6327"/>
    <w:rsid w:val="003F6EAE"/>
    <w:rsid w:val="003F7425"/>
    <w:rsid w:val="003F765B"/>
    <w:rsid w:val="003F7CB8"/>
    <w:rsid w:val="00400CB4"/>
    <w:rsid w:val="00401386"/>
    <w:rsid w:val="004013E6"/>
    <w:rsid w:val="00401E31"/>
    <w:rsid w:val="00402BBA"/>
    <w:rsid w:val="004035D0"/>
    <w:rsid w:val="0040361D"/>
    <w:rsid w:val="00403795"/>
    <w:rsid w:val="0040379E"/>
    <w:rsid w:val="004041FB"/>
    <w:rsid w:val="0040443E"/>
    <w:rsid w:val="0040548C"/>
    <w:rsid w:val="004056B6"/>
    <w:rsid w:val="00405764"/>
    <w:rsid w:val="00406745"/>
    <w:rsid w:val="0040674B"/>
    <w:rsid w:val="00406B32"/>
    <w:rsid w:val="00407281"/>
    <w:rsid w:val="004074FA"/>
    <w:rsid w:val="00407A56"/>
    <w:rsid w:val="00407FCC"/>
    <w:rsid w:val="0041035A"/>
    <w:rsid w:val="00410E76"/>
    <w:rsid w:val="004112D1"/>
    <w:rsid w:val="004113C9"/>
    <w:rsid w:val="00411D1E"/>
    <w:rsid w:val="00411DF2"/>
    <w:rsid w:val="004120DF"/>
    <w:rsid w:val="004126B5"/>
    <w:rsid w:val="00413D6B"/>
    <w:rsid w:val="00414909"/>
    <w:rsid w:val="00415034"/>
    <w:rsid w:val="00415B1A"/>
    <w:rsid w:val="00415DFD"/>
    <w:rsid w:val="00415FB8"/>
    <w:rsid w:val="00416208"/>
    <w:rsid w:val="0041690F"/>
    <w:rsid w:val="004169D3"/>
    <w:rsid w:val="00416C2B"/>
    <w:rsid w:val="00416D41"/>
    <w:rsid w:val="00416E70"/>
    <w:rsid w:val="00417264"/>
    <w:rsid w:val="004204B2"/>
    <w:rsid w:val="004210C0"/>
    <w:rsid w:val="004211DD"/>
    <w:rsid w:val="00421454"/>
    <w:rsid w:val="00421762"/>
    <w:rsid w:val="00421D4B"/>
    <w:rsid w:val="00421ED8"/>
    <w:rsid w:val="004226DB"/>
    <w:rsid w:val="00422907"/>
    <w:rsid w:val="00423125"/>
    <w:rsid w:val="00423309"/>
    <w:rsid w:val="004233AD"/>
    <w:rsid w:val="00424446"/>
    <w:rsid w:val="00424867"/>
    <w:rsid w:val="00425341"/>
    <w:rsid w:val="004255FE"/>
    <w:rsid w:val="00425674"/>
    <w:rsid w:val="00425A82"/>
    <w:rsid w:val="00425C60"/>
    <w:rsid w:val="00425EBF"/>
    <w:rsid w:val="00426B2C"/>
    <w:rsid w:val="00427FA8"/>
    <w:rsid w:val="0043009D"/>
    <w:rsid w:val="0043026B"/>
    <w:rsid w:val="00430299"/>
    <w:rsid w:val="004306D4"/>
    <w:rsid w:val="00430AFE"/>
    <w:rsid w:val="00431A2A"/>
    <w:rsid w:val="00432ECA"/>
    <w:rsid w:val="0043554E"/>
    <w:rsid w:val="004355D4"/>
    <w:rsid w:val="004357B1"/>
    <w:rsid w:val="00435821"/>
    <w:rsid w:val="0043583E"/>
    <w:rsid w:val="00436CCE"/>
    <w:rsid w:val="00436EAD"/>
    <w:rsid w:val="004375E1"/>
    <w:rsid w:val="00437A2F"/>
    <w:rsid w:val="00440262"/>
    <w:rsid w:val="004406BF"/>
    <w:rsid w:val="00440814"/>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F71"/>
    <w:rsid w:val="00456272"/>
    <w:rsid w:val="004570EF"/>
    <w:rsid w:val="00457517"/>
    <w:rsid w:val="00457CF7"/>
    <w:rsid w:val="00457D37"/>
    <w:rsid w:val="0046028A"/>
    <w:rsid w:val="00460E3A"/>
    <w:rsid w:val="00460E68"/>
    <w:rsid w:val="004614BC"/>
    <w:rsid w:val="004619A5"/>
    <w:rsid w:val="00461F80"/>
    <w:rsid w:val="0046240D"/>
    <w:rsid w:val="00462898"/>
    <w:rsid w:val="00462D84"/>
    <w:rsid w:val="00463208"/>
    <w:rsid w:val="00463576"/>
    <w:rsid w:val="004636D6"/>
    <w:rsid w:val="0046399D"/>
    <w:rsid w:val="00463EA4"/>
    <w:rsid w:val="00465576"/>
    <w:rsid w:val="00465A21"/>
    <w:rsid w:val="00465DE5"/>
    <w:rsid w:val="00466978"/>
    <w:rsid w:val="00466ABA"/>
    <w:rsid w:val="004672E3"/>
    <w:rsid w:val="0046775D"/>
    <w:rsid w:val="00467823"/>
    <w:rsid w:val="00467E2E"/>
    <w:rsid w:val="004705FA"/>
    <w:rsid w:val="004708AC"/>
    <w:rsid w:val="00471387"/>
    <w:rsid w:val="0047146C"/>
    <w:rsid w:val="0047149F"/>
    <w:rsid w:val="0047162F"/>
    <w:rsid w:val="00471963"/>
    <w:rsid w:val="004724B8"/>
    <w:rsid w:val="004728FB"/>
    <w:rsid w:val="004729AD"/>
    <w:rsid w:val="00472CA7"/>
    <w:rsid w:val="00472CEC"/>
    <w:rsid w:val="00473308"/>
    <w:rsid w:val="00473610"/>
    <w:rsid w:val="0047377C"/>
    <w:rsid w:val="0047471E"/>
    <w:rsid w:val="004749DA"/>
    <w:rsid w:val="00474DEF"/>
    <w:rsid w:val="00475729"/>
    <w:rsid w:val="004758E7"/>
    <w:rsid w:val="00475BAB"/>
    <w:rsid w:val="004764C6"/>
    <w:rsid w:val="00476AC1"/>
    <w:rsid w:val="00476E22"/>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5E7"/>
    <w:rsid w:val="00484D4D"/>
    <w:rsid w:val="00486145"/>
    <w:rsid w:val="00486516"/>
    <w:rsid w:val="0048664F"/>
    <w:rsid w:val="004868AD"/>
    <w:rsid w:val="00486D00"/>
    <w:rsid w:val="00487FE1"/>
    <w:rsid w:val="00490707"/>
    <w:rsid w:val="00490815"/>
    <w:rsid w:val="0049117E"/>
    <w:rsid w:val="00492503"/>
    <w:rsid w:val="004925C8"/>
    <w:rsid w:val="00492AF9"/>
    <w:rsid w:val="00492B76"/>
    <w:rsid w:val="0049333E"/>
    <w:rsid w:val="004937F1"/>
    <w:rsid w:val="00493FD9"/>
    <w:rsid w:val="0049418F"/>
    <w:rsid w:val="0049570D"/>
    <w:rsid w:val="00495C48"/>
    <w:rsid w:val="00495DC6"/>
    <w:rsid w:val="00496CCE"/>
    <w:rsid w:val="004978C1"/>
    <w:rsid w:val="00497AAD"/>
    <w:rsid w:val="00497BD7"/>
    <w:rsid w:val="00497D1A"/>
    <w:rsid w:val="004A00C9"/>
    <w:rsid w:val="004A03D0"/>
    <w:rsid w:val="004A1049"/>
    <w:rsid w:val="004A121B"/>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83"/>
    <w:rsid w:val="004B4EA9"/>
    <w:rsid w:val="004B5C96"/>
    <w:rsid w:val="004B6124"/>
    <w:rsid w:val="004B6E50"/>
    <w:rsid w:val="004B728F"/>
    <w:rsid w:val="004B7317"/>
    <w:rsid w:val="004B75B2"/>
    <w:rsid w:val="004B75C6"/>
    <w:rsid w:val="004C02C5"/>
    <w:rsid w:val="004C0BF0"/>
    <w:rsid w:val="004C0D40"/>
    <w:rsid w:val="004C114F"/>
    <w:rsid w:val="004C11A9"/>
    <w:rsid w:val="004C11B7"/>
    <w:rsid w:val="004C27CF"/>
    <w:rsid w:val="004C2CA7"/>
    <w:rsid w:val="004C3592"/>
    <w:rsid w:val="004C45C8"/>
    <w:rsid w:val="004C4F8F"/>
    <w:rsid w:val="004C5F4B"/>
    <w:rsid w:val="004C612E"/>
    <w:rsid w:val="004C61B8"/>
    <w:rsid w:val="004C69FE"/>
    <w:rsid w:val="004C6C0A"/>
    <w:rsid w:val="004C6C6D"/>
    <w:rsid w:val="004C77FF"/>
    <w:rsid w:val="004C7DB0"/>
    <w:rsid w:val="004C7FFC"/>
    <w:rsid w:val="004D0223"/>
    <w:rsid w:val="004D0C4C"/>
    <w:rsid w:val="004D138F"/>
    <w:rsid w:val="004D16A3"/>
    <w:rsid w:val="004D1934"/>
    <w:rsid w:val="004D1E41"/>
    <w:rsid w:val="004D2326"/>
    <w:rsid w:val="004D2E11"/>
    <w:rsid w:val="004D3108"/>
    <w:rsid w:val="004D329C"/>
    <w:rsid w:val="004D34D1"/>
    <w:rsid w:val="004D4523"/>
    <w:rsid w:val="004D4990"/>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3117"/>
    <w:rsid w:val="004E3A2A"/>
    <w:rsid w:val="004E3AB1"/>
    <w:rsid w:val="004E4003"/>
    <w:rsid w:val="004E4626"/>
    <w:rsid w:val="004E4984"/>
    <w:rsid w:val="004E4ECF"/>
    <w:rsid w:val="004E5101"/>
    <w:rsid w:val="004E5380"/>
    <w:rsid w:val="004E6746"/>
    <w:rsid w:val="004E6CAC"/>
    <w:rsid w:val="004E6F69"/>
    <w:rsid w:val="004E75C1"/>
    <w:rsid w:val="004E777F"/>
    <w:rsid w:val="004F0368"/>
    <w:rsid w:val="004F07F2"/>
    <w:rsid w:val="004F07F9"/>
    <w:rsid w:val="004F0A50"/>
    <w:rsid w:val="004F0D1F"/>
    <w:rsid w:val="004F0E82"/>
    <w:rsid w:val="004F1523"/>
    <w:rsid w:val="004F1721"/>
    <w:rsid w:val="004F1847"/>
    <w:rsid w:val="004F1CE1"/>
    <w:rsid w:val="004F1F9E"/>
    <w:rsid w:val="004F2CB6"/>
    <w:rsid w:val="004F2E6E"/>
    <w:rsid w:val="004F3015"/>
    <w:rsid w:val="004F313F"/>
    <w:rsid w:val="004F367F"/>
    <w:rsid w:val="004F3EEF"/>
    <w:rsid w:val="004F43A7"/>
    <w:rsid w:val="004F447B"/>
    <w:rsid w:val="004F497C"/>
    <w:rsid w:val="004F4FAC"/>
    <w:rsid w:val="004F4FE8"/>
    <w:rsid w:val="004F531B"/>
    <w:rsid w:val="004F560C"/>
    <w:rsid w:val="004F5DBB"/>
    <w:rsid w:val="004F60B4"/>
    <w:rsid w:val="004F61A3"/>
    <w:rsid w:val="004F6874"/>
    <w:rsid w:val="004F7313"/>
    <w:rsid w:val="004F7922"/>
    <w:rsid w:val="004F7A1F"/>
    <w:rsid w:val="004F7B47"/>
    <w:rsid w:val="0050079C"/>
    <w:rsid w:val="0050106A"/>
    <w:rsid w:val="005010BC"/>
    <w:rsid w:val="00501848"/>
    <w:rsid w:val="00502B31"/>
    <w:rsid w:val="00503914"/>
    <w:rsid w:val="0050434C"/>
    <w:rsid w:val="0050537D"/>
    <w:rsid w:val="0050591C"/>
    <w:rsid w:val="005059BD"/>
    <w:rsid w:val="005060AE"/>
    <w:rsid w:val="0050703E"/>
    <w:rsid w:val="0050790B"/>
    <w:rsid w:val="00507FDF"/>
    <w:rsid w:val="0051037C"/>
    <w:rsid w:val="0051050F"/>
    <w:rsid w:val="0051058B"/>
    <w:rsid w:val="00510DDC"/>
    <w:rsid w:val="00511166"/>
    <w:rsid w:val="00512217"/>
    <w:rsid w:val="00512459"/>
    <w:rsid w:val="00512B61"/>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00A"/>
    <w:rsid w:val="00523946"/>
    <w:rsid w:val="0052397A"/>
    <w:rsid w:val="005256D6"/>
    <w:rsid w:val="00525AD8"/>
    <w:rsid w:val="00526429"/>
    <w:rsid w:val="005266C1"/>
    <w:rsid w:val="005267F4"/>
    <w:rsid w:val="005269D3"/>
    <w:rsid w:val="00527317"/>
    <w:rsid w:val="00527ED6"/>
    <w:rsid w:val="0053024F"/>
    <w:rsid w:val="00531064"/>
    <w:rsid w:val="005311FC"/>
    <w:rsid w:val="005312CB"/>
    <w:rsid w:val="005313B2"/>
    <w:rsid w:val="005317F7"/>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C6D"/>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80A"/>
    <w:rsid w:val="00546BF8"/>
    <w:rsid w:val="00547BA2"/>
    <w:rsid w:val="00550AC5"/>
    <w:rsid w:val="00550B7E"/>
    <w:rsid w:val="00550FA3"/>
    <w:rsid w:val="00551052"/>
    <w:rsid w:val="005524ED"/>
    <w:rsid w:val="00553106"/>
    <w:rsid w:val="00553F91"/>
    <w:rsid w:val="00554007"/>
    <w:rsid w:val="00554C03"/>
    <w:rsid w:val="00554C58"/>
    <w:rsid w:val="00554D5D"/>
    <w:rsid w:val="005550F9"/>
    <w:rsid w:val="00556338"/>
    <w:rsid w:val="00556441"/>
    <w:rsid w:val="00557031"/>
    <w:rsid w:val="00557F87"/>
    <w:rsid w:val="00560FCB"/>
    <w:rsid w:val="00561001"/>
    <w:rsid w:val="0056111C"/>
    <w:rsid w:val="00561140"/>
    <w:rsid w:val="00561412"/>
    <w:rsid w:val="00561903"/>
    <w:rsid w:val="00561A9B"/>
    <w:rsid w:val="00561E54"/>
    <w:rsid w:val="00561F73"/>
    <w:rsid w:val="005621F7"/>
    <w:rsid w:val="00562218"/>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666"/>
    <w:rsid w:val="00570763"/>
    <w:rsid w:val="0057125A"/>
    <w:rsid w:val="00571A39"/>
    <w:rsid w:val="0057200B"/>
    <w:rsid w:val="00572297"/>
    <w:rsid w:val="0057345D"/>
    <w:rsid w:val="0057347D"/>
    <w:rsid w:val="00573560"/>
    <w:rsid w:val="0057465A"/>
    <w:rsid w:val="005746E3"/>
    <w:rsid w:val="005748C6"/>
    <w:rsid w:val="00574E7B"/>
    <w:rsid w:val="00574F36"/>
    <w:rsid w:val="0057533F"/>
    <w:rsid w:val="005766BE"/>
    <w:rsid w:val="00576B5C"/>
    <w:rsid w:val="005770CC"/>
    <w:rsid w:val="005802F9"/>
    <w:rsid w:val="005806D5"/>
    <w:rsid w:val="00580DFC"/>
    <w:rsid w:val="0058134C"/>
    <w:rsid w:val="005815CD"/>
    <w:rsid w:val="00581656"/>
    <w:rsid w:val="005827A7"/>
    <w:rsid w:val="00583D43"/>
    <w:rsid w:val="005846C3"/>
    <w:rsid w:val="00584F04"/>
    <w:rsid w:val="0058544C"/>
    <w:rsid w:val="00585623"/>
    <w:rsid w:val="005857F7"/>
    <w:rsid w:val="005865E9"/>
    <w:rsid w:val="005868FD"/>
    <w:rsid w:val="00587D7B"/>
    <w:rsid w:val="005904DB"/>
    <w:rsid w:val="005905ED"/>
    <w:rsid w:val="00590D11"/>
    <w:rsid w:val="00591525"/>
    <w:rsid w:val="00591BA6"/>
    <w:rsid w:val="00591FD6"/>
    <w:rsid w:val="00592825"/>
    <w:rsid w:val="005931D2"/>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42"/>
    <w:rsid w:val="005A57B8"/>
    <w:rsid w:val="005A5DDE"/>
    <w:rsid w:val="005A64A8"/>
    <w:rsid w:val="005A65C5"/>
    <w:rsid w:val="005A6875"/>
    <w:rsid w:val="005A7016"/>
    <w:rsid w:val="005A70EE"/>
    <w:rsid w:val="005A7A32"/>
    <w:rsid w:val="005A7F85"/>
    <w:rsid w:val="005B00DD"/>
    <w:rsid w:val="005B03B1"/>
    <w:rsid w:val="005B07D5"/>
    <w:rsid w:val="005B1A8A"/>
    <w:rsid w:val="005B1AAB"/>
    <w:rsid w:val="005B2578"/>
    <w:rsid w:val="005B26BF"/>
    <w:rsid w:val="005B2930"/>
    <w:rsid w:val="005B2B87"/>
    <w:rsid w:val="005B2FAA"/>
    <w:rsid w:val="005B33C8"/>
    <w:rsid w:val="005B348C"/>
    <w:rsid w:val="005B387B"/>
    <w:rsid w:val="005B3B01"/>
    <w:rsid w:val="005B4333"/>
    <w:rsid w:val="005B48BE"/>
    <w:rsid w:val="005B5544"/>
    <w:rsid w:val="005B58F7"/>
    <w:rsid w:val="005B5981"/>
    <w:rsid w:val="005B5994"/>
    <w:rsid w:val="005B6474"/>
    <w:rsid w:val="005B666D"/>
    <w:rsid w:val="005B667A"/>
    <w:rsid w:val="005B6865"/>
    <w:rsid w:val="005C039B"/>
    <w:rsid w:val="005C059F"/>
    <w:rsid w:val="005C07CE"/>
    <w:rsid w:val="005C0B8F"/>
    <w:rsid w:val="005C1561"/>
    <w:rsid w:val="005C194E"/>
    <w:rsid w:val="005C1C3C"/>
    <w:rsid w:val="005C1C83"/>
    <w:rsid w:val="005C1DB1"/>
    <w:rsid w:val="005C226F"/>
    <w:rsid w:val="005C2294"/>
    <w:rsid w:val="005C2E48"/>
    <w:rsid w:val="005C3344"/>
    <w:rsid w:val="005C4466"/>
    <w:rsid w:val="005C4E4D"/>
    <w:rsid w:val="005C58F2"/>
    <w:rsid w:val="005C5A97"/>
    <w:rsid w:val="005C5F77"/>
    <w:rsid w:val="005C6AAB"/>
    <w:rsid w:val="005C6D5D"/>
    <w:rsid w:val="005C6FD0"/>
    <w:rsid w:val="005D01C3"/>
    <w:rsid w:val="005D05FF"/>
    <w:rsid w:val="005D0D5F"/>
    <w:rsid w:val="005D0FB4"/>
    <w:rsid w:val="005D1176"/>
    <w:rsid w:val="005D1747"/>
    <w:rsid w:val="005D266D"/>
    <w:rsid w:val="005D306D"/>
    <w:rsid w:val="005D3327"/>
    <w:rsid w:val="005D4854"/>
    <w:rsid w:val="005D5BCF"/>
    <w:rsid w:val="005D65BF"/>
    <w:rsid w:val="005D6C84"/>
    <w:rsid w:val="005D6D84"/>
    <w:rsid w:val="005D70A1"/>
    <w:rsid w:val="005D79F2"/>
    <w:rsid w:val="005D7CB1"/>
    <w:rsid w:val="005D7F57"/>
    <w:rsid w:val="005E0067"/>
    <w:rsid w:val="005E0141"/>
    <w:rsid w:val="005E09CA"/>
    <w:rsid w:val="005E1AB4"/>
    <w:rsid w:val="005E255B"/>
    <w:rsid w:val="005E2CF7"/>
    <w:rsid w:val="005E3D63"/>
    <w:rsid w:val="005E4543"/>
    <w:rsid w:val="005E4A1C"/>
    <w:rsid w:val="005E56C9"/>
    <w:rsid w:val="005E5CF7"/>
    <w:rsid w:val="005E5FF0"/>
    <w:rsid w:val="005E642A"/>
    <w:rsid w:val="005E65A7"/>
    <w:rsid w:val="005E721E"/>
    <w:rsid w:val="005E7A75"/>
    <w:rsid w:val="005F0857"/>
    <w:rsid w:val="005F1470"/>
    <w:rsid w:val="005F15A9"/>
    <w:rsid w:val="005F2807"/>
    <w:rsid w:val="005F2CD5"/>
    <w:rsid w:val="005F3382"/>
    <w:rsid w:val="005F3720"/>
    <w:rsid w:val="005F44F5"/>
    <w:rsid w:val="005F5506"/>
    <w:rsid w:val="005F5A0D"/>
    <w:rsid w:val="005F60DF"/>
    <w:rsid w:val="005F615B"/>
    <w:rsid w:val="005F61DF"/>
    <w:rsid w:val="005F680A"/>
    <w:rsid w:val="005F6880"/>
    <w:rsid w:val="005F6B3E"/>
    <w:rsid w:val="005F6ED2"/>
    <w:rsid w:val="005F745B"/>
    <w:rsid w:val="005F77F8"/>
    <w:rsid w:val="005F7CA8"/>
    <w:rsid w:val="00600DE1"/>
    <w:rsid w:val="00600F02"/>
    <w:rsid w:val="00601506"/>
    <w:rsid w:val="00601596"/>
    <w:rsid w:val="00601C92"/>
    <w:rsid w:val="00601F66"/>
    <w:rsid w:val="00602764"/>
    <w:rsid w:val="00602B29"/>
    <w:rsid w:val="00602C08"/>
    <w:rsid w:val="00602DAD"/>
    <w:rsid w:val="00603373"/>
    <w:rsid w:val="006036D0"/>
    <w:rsid w:val="00603B1C"/>
    <w:rsid w:val="006042CD"/>
    <w:rsid w:val="00605101"/>
    <w:rsid w:val="00605217"/>
    <w:rsid w:val="006054A5"/>
    <w:rsid w:val="006059E4"/>
    <w:rsid w:val="00605D60"/>
    <w:rsid w:val="006062A0"/>
    <w:rsid w:val="00607015"/>
    <w:rsid w:val="00607DA6"/>
    <w:rsid w:val="0061098D"/>
    <w:rsid w:val="00610B78"/>
    <w:rsid w:val="00611B59"/>
    <w:rsid w:val="00611FBA"/>
    <w:rsid w:val="00612098"/>
    <w:rsid w:val="0061272A"/>
    <w:rsid w:val="006130D0"/>
    <w:rsid w:val="0061355D"/>
    <w:rsid w:val="006139F7"/>
    <w:rsid w:val="00613AA2"/>
    <w:rsid w:val="00614906"/>
    <w:rsid w:val="0061517F"/>
    <w:rsid w:val="00615276"/>
    <w:rsid w:val="006155F1"/>
    <w:rsid w:val="006156F6"/>
    <w:rsid w:val="00615846"/>
    <w:rsid w:val="006160F0"/>
    <w:rsid w:val="0061618F"/>
    <w:rsid w:val="0061624B"/>
    <w:rsid w:val="006166AD"/>
    <w:rsid w:val="00616C1E"/>
    <w:rsid w:val="00617EFC"/>
    <w:rsid w:val="00620055"/>
    <w:rsid w:val="00620336"/>
    <w:rsid w:val="006204B3"/>
    <w:rsid w:val="006204C2"/>
    <w:rsid w:val="00620BDC"/>
    <w:rsid w:val="006212D3"/>
    <w:rsid w:val="00621639"/>
    <w:rsid w:val="00622B22"/>
    <w:rsid w:val="00622F67"/>
    <w:rsid w:val="00623571"/>
    <w:rsid w:val="00623A5E"/>
    <w:rsid w:val="00625008"/>
    <w:rsid w:val="0062548B"/>
    <w:rsid w:val="00626710"/>
    <w:rsid w:val="00626930"/>
    <w:rsid w:val="00626AD3"/>
    <w:rsid w:val="00626BAC"/>
    <w:rsid w:val="006271C3"/>
    <w:rsid w:val="00627B14"/>
    <w:rsid w:val="00627D9A"/>
    <w:rsid w:val="0063001E"/>
    <w:rsid w:val="00630023"/>
    <w:rsid w:val="006308EE"/>
    <w:rsid w:val="00630B8F"/>
    <w:rsid w:val="00630C70"/>
    <w:rsid w:val="00630D67"/>
    <w:rsid w:val="00631005"/>
    <w:rsid w:val="00631667"/>
    <w:rsid w:val="00631C79"/>
    <w:rsid w:val="00632727"/>
    <w:rsid w:val="0063283D"/>
    <w:rsid w:val="00633769"/>
    <w:rsid w:val="00633BF5"/>
    <w:rsid w:val="00633FE3"/>
    <w:rsid w:val="00634276"/>
    <w:rsid w:val="00634570"/>
    <w:rsid w:val="0063477C"/>
    <w:rsid w:val="0063487C"/>
    <w:rsid w:val="00635B73"/>
    <w:rsid w:val="00635BB7"/>
    <w:rsid w:val="00635E5B"/>
    <w:rsid w:val="00636743"/>
    <w:rsid w:val="00636CC7"/>
    <w:rsid w:val="00637F27"/>
    <w:rsid w:val="006405EC"/>
    <w:rsid w:val="00640A4D"/>
    <w:rsid w:val="006418F2"/>
    <w:rsid w:val="00641A84"/>
    <w:rsid w:val="00641B05"/>
    <w:rsid w:val="00641DA1"/>
    <w:rsid w:val="00641E5B"/>
    <w:rsid w:val="00641F12"/>
    <w:rsid w:val="00642C69"/>
    <w:rsid w:val="0064330A"/>
    <w:rsid w:val="00643F89"/>
    <w:rsid w:val="00644334"/>
    <w:rsid w:val="0064487C"/>
    <w:rsid w:val="00644BED"/>
    <w:rsid w:val="00644E2E"/>
    <w:rsid w:val="00645A3A"/>
    <w:rsid w:val="00645B87"/>
    <w:rsid w:val="00645CB4"/>
    <w:rsid w:val="00645D8E"/>
    <w:rsid w:val="00646084"/>
    <w:rsid w:val="006468ED"/>
    <w:rsid w:val="00647664"/>
    <w:rsid w:val="00650689"/>
    <w:rsid w:val="00650D19"/>
    <w:rsid w:val="00652CF5"/>
    <w:rsid w:val="0065343E"/>
    <w:rsid w:val="006536BB"/>
    <w:rsid w:val="0065398F"/>
    <w:rsid w:val="00653C69"/>
    <w:rsid w:val="00653C7C"/>
    <w:rsid w:val="00654252"/>
    <w:rsid w:val="006543B7"/>
    <w:rsid w:val="00654EA5"/>
    <w:rsid w:val="0065570A"/>
    <w:rsid w:val="0065587E"/>
    <w:rsid w:val="006558CD"/>
    <w:rsid w:val="00655C26"/>
    <w:rsid w:val="0065637A"/>
    <w:rsid w:val="00656998"/>
    <w:rsid w:val="00656E4D"/>
    <w:rsid w:val="006576BA"/>
    <w:rsid w:val="006577E8"/>
    <w:rsid w:val="006600BF"/>
    <w:rsid w:val="00660AF7"/>
    <w:rsid w:val="00660D3E"/>
    <w:rsid w:val="00661691"/>
    <w:rsid w:val="00662981"/>
    <w:rsid w:val="00662D3D"/>
    <w:rsid w:val="00662F1F"/>
    <w:rsid w:val="00663D15"/>
    <w:rsid w:val="00665030"/>
    <w:rsid w:val="00665670"/>
    <w:rsid w:val="006659EA"/>
    <w:rsid w:val="006661E8"/>
    <w:rsid w:val="00666424"/>
    <w:rsid w:val="0066676C"/>
    <w:rsid w:val="00666C0A"/>
    <w:rsid w:val="00666F5B"/>
    <w:rsid w:val="006673B9"/>
    <w:rsid w:val="0066790C"/>
    <w:rsid w:val="00667FF0"/>
    <w:rsid w:val="00670C7C"/>
    <w:rsid w:val="00671480"/>
    <w:rsid w:val="00671754"/>
    <w:rsid w:val="006717E7"/>
    <w:rsid w:val="00671FD5"/>
    <w:rsid w:val="006720BC"/>
    <w:rsid w:val="00672906"/>
    <w:rsid w:val="00672C73"/>
    <w:rsid w:val="00673B64"/>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CCD"/>
    <w:rsid w:val="00683DAD"/>
    <w:rsid w:val="00683E57"/>
    <w:rsid w:val="00684592"/>
    <w:rsid w:val="006846DC"/>
    <w:rsid w:val="00684963"/>
    <w:rsid w:val="00685033"/>
    <w:rsid w:val="0068517F"/>
    <w:rsid w:val="00685D65"/>
    <w:rsid w:val="00685FC8"/>
    <w:rsid w:val="00686E80"/>
    <w:rsid w:val="0068790B"/>
    <w:rsid w:val="00687AF2"/>
    <w:rsid w:val="006901AC"/>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21"/>
    <w:rsid w:val="006A4E20"/>
    <w:rsid w:val="006A4F11"/>
    <w:rsid w:val="006A563C"/>
    <w:rsid w:val="006A5A6F"/>
    <w:rsid w:val="006A5F7E"/>
    <w:rsid w:val="006A6786"/>
    <w:rsid w:val="006A6D2A"/>
    <w:rsid w:val="006A7C29"/>
    <w:rsid w:val="006B0580"/>
    <w:rsid w:val="006B0DA2"/>
    <w:rsid w:val="006B0F70"/>
    <w:rsid w:val="006B1486"/>
    <w:rsid w:val="006B169F"/>
    <w:rsid w:val="006B1BEB"/>
    <w:rsid w:val="006B1D06"/>
    <w:rsid w:val="006B2823"/>
    <w:rsid w:val="006B29DC"/>
    <w:rsid w:val="006B2F60"/>
    <w:rsid w:val="006B33DB"/>
    <w:rsid w:val="006B3669"/>
    <w:rsid w:val="006B36E5"/>
    <w:rsid w:val="006B3A85"/>
    <w:rsid w:val="006B3D00"/>
    <w:rsid w:val="006B4CF8"/>
    <w:rsid w:val="006B506B"/>
    <w:rsid w:val="006B54E8"/>
    <w:rsid w:val="006B5FBC"/>
    <w:rsid w:val="006B6ED2"/>
    <w:rsid w:val="006B7F74"/>
    <w:rsid w:val="006C0230"/>
    <w:rsid w:val="006C05C7"/>
    <w:rsid w:val="006C0C4C"/>
    <w:rsid w:val="006C15D3"/>
    <w:rsid w:val="006C25AB"/>
    <w:rsid w:val="006C2DA6"/>
    <w:rsid w:val="006C3472"/>
    <w:rsid w:val="006C3581"/>
    <w:rsid w:val="006C39A0"/>
    <w:rsid w:val="006C3EFE"/>
    <w:rsid w:val="006C46C7"/>
    <w:rsid w:val="006C4767"/>
    <w:rsid w:val="006C4A1A"/>
    <w:rsid w:val="006C4D02"/>
    <w:rsid w:val="006C53A4"/>
    <w:rsid w:val="006C54DF"/>
    <w:rsid w:val="006C57FB"/>
    <w:rsid w:val="006C5B4D"/>
    <w:rsid w:val="006C5D5D"/>
    <w:rsid w:val="006C627E"/>
    <w:rsid w:val="006C6303"/>
    <w:rsid w:val="006C6A51"/>
    <w:rsid w:val="006C6B21"/>
    <w:rsid w:val="006C6EBD"/>
    <w:rsid w:val="006C77BA"/>
    <w:rsid w:val="006C7E04"/>
    <w:rsid w:val="006C7F79"/>
    <w:rsid w:val="006D0004"/>
    <w:rsid w:val="006D015F"/>
    <w:rsid w:val="006D060E"/>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053"/>
    <w:rsid w:val="006E727B"/>
    <w:rsid w:val="006E76C8"/>
    <w:rsid w:val="006E7A92"/>
    <w:rsid w:val="006E7EC0"/>
    <w:rsid w:val="006F01FF"/>
    <w:rsid w:val="006F0CB2"/>
    <w:rsid w:val="006F1DE9"/>
    <w:rsid w:val="006F2046"/>
    <w:rsid w:val="006F2F59"/>
    <w:rsid w:val="006F311E"/>
    <w:rsid w:val="006F3442"/>
    <w:rsid w:val="006F36A5"/>
    <w:rsid w:val="006F41F4"/>
    <w:rsid w:val="006F4576"/>
    <w:rsid w:val="006F5813"/>
    <w:rsid w:val="006F59A8"/>
    <w:rsid w:val="006F5A1D"/>
    <w:rsid w:val="006F6722"/>
    <w:rsid w:val="006F71A6"/>
    <w:rsid w:val="006F7974"/>
    <w:rsid w:val="006F7C2C"/>
    <w:rsid w:val="006F7FD5"/>
    <w:rsid w:val="007003C3"/>
    <w:rsid w:val="00700405"/>
    <w:rsid w:val="00700D18"/>
    <w:rsid w:val="0070168D"/>
    <w:rsid w:val="00701C36"/>
    <w:rsid w:val="00702F2D"/>
    <w:rsid w:val="0070353F"/>
    <w:rsid w:val="0070415E"/>
    <w:rsid w:val="00704631"/>
    <w:rsid w:val="00704B79"/>
    <w:rsid w:val="00704E7D"/>
    <w:rsid w:val="00705060"/>
    <w:rsid w:val="00705351"/>
    <w:rsid w:val="00705619"/>
    <w:rsid w:val="00705E93"/>
    <w:rsid w:val="007062AF"/>
    <w:rsid w:val="007069AE"/>
    <w:rsid w:val="007069D4"/>
    <w:rsid w:val="00706C89"/>
    <w:rsid w:val="00707967"/>
    <w:rsid w:val="007100CB"/>
    <w:rsid w:val="00710257"/>
    <w:rsid w:val="00710587"/>
    <w:rsid w:val="007107D5"/>
    <w:rsid w:val="0071174F"/>
    <w:rsid w:val="007119DC"/>
    <w:rsid w:val="00711CC7"/>
    <w:rsid w:val="0071200E"/>
    <w:rsid w:val="0071230A"/>
    <w:rsid w:val="0071294A"/>
    <w:rsid w:val="00712A89"/>
    <w:rsid w:val="00712BDD"/>
    <w:rsid w:val="00712DD4"/>
    <w:rsid w:val="00712E1E"/>
    <w:rsid w:val="00712F37"/>
    <w:rsid w:val="00713A6B"/>
    <w:rsid w:val="00713CB5"/>
    <w:rsid w:val="0071499C"/>
    <w:rsid w:val="00714F9D"/>
    <w:rsid w:val="007154D8"/>
    <w:rsid w:val="00715577"/>
    <w:rsid w:val="0071604D"/>
    <w:rsid w:val="00716C67"/>
    <w:rsid w:val="007170AB"/>
    <w:rsid w:val="0071779C"/>
    <w:rsid w:val="00717808"/>
    <w:rsid w:val="00717ED7"/>
    <w:rsid w:val="007208A7"/>
    <w:rsid w:val="00720B6A"/>
    <w:rsid w:val="007210F6"/>
    <w:rsid w:val="0072129A"/>
    <w:rsid w:val="0072139F"/>
    <w:rsid w:val="0072198A"/>
    <w:rsid w:val="00721AD9"/>
    <w:rsid w:val="00721FC3"/>
    <w:rsid w:val="00722A86"/>
    <w:rsid w:val="00722BC6"/>
    <w:rsid w:val="00722C69"/>
    <w:rsid w:val="0072311F"/>
    <w:rsid w:val="0072388C"/>
    <w:rsid w:val="0072454E"/>
    <w:rsid w:val="007246E8"/>
    <w:rsid w:val="007249D1"/>
    <w:rsid w:val="00724FE4"/>
    <w:rsid w:val="00725829"/>
    <w:rsid w:val="00725BFF"/>
    <w:rsid w:val="00725D6A"/>
    <w:rsid w:val="007263A2"/>
    <w:rsid w:val="007266B9"/>
    <w:rsid w:val="00727351"/>
    <w:rsid w:val="00727AC5"/>
    <w:rsid w:val="00727C65"/>
    <w:rsid w:val="007300F0"/>
    <w:rsid w:val="00730904"/>
    <w:rsid w:val="0073116E"/>
    <w:rsid w:val="00731EDE"/>
    <w:rsid w:val="0073245C"/>
    <w:rsid w:val="00732493"/>
    <w:rsid w:val="00732FE9"/>
    <w:rsid w:val="00733772"/>
    <w:rsid w:val="00733A43"/>
    <w:rsid w:val="00733AE4"/>
    <w:rsid w:val="00733D5F"/>
    <w:rsid w:val="00734932"/>
    <w:rsid w:val="00735D53"/>
    <w:rsid w:val="0073618A"/>
    <w:rsid w:val="007364A3"/>
    <w:rsid w:val="00736740"/>
    <w:rsid w:val="007378FD"/>
    <w:rsid w:val="00737963"/>
    <w:rsid w:val="007403FE"/>
    <w:rsid w:val="007413EB"/>
    <w:rsid w:val="007413FB"/>
    <w:rsid w:val="00742CDE"/>
    <w:rsid w:val="00742D32"/>
    <w:rsid w:val="00742E9B"/>
    <w:rsid w:val="007444E6"/>
    <w:rsid w:val="00744CC6"/>
    <w:rsid w:val="0074592C"/>
    <w:rsid w:val="00745C91"/>
    <w:rsid w:val="00746098"/>
    <w:rsid w:val="00746D58"/>
    <w:rsid w:val="00747578"/>
    <w:rsid w:val="00747ED9"/>
    <w:rsid w:val="00750D12"/>
    <w:rsid w:val="00750ECF"/>
    <w:rsid w:val="00751073"/>
    <w:rsid w:val="00751AF2"/>
    <w:rsid w:val="00751B1A"/>
    <w:rsid w:val="00751BD2"/>
    <w:rsid w:val="00751CE5"/>
    <w:rsid w:val="00752188"/>
    <w:rsid w:val="00752AC8"/>
    <w:rsid w:val="00752CC6"/>
    <w:rsid w:val="00753577"/>
    <w:rsid w:val="00753938"/>
    <w:rsid w:val="00753A57"/>
    <w:rsid w:val="007543CE"/>
    <w:rsid w:val="0075497E"/>
    <w:rsid w:val="00754A29"/>
    <w:rsid w:val="00755B6F"/>
    <w:rsid w:val="00755BCF"/>
    <w:rsid w:val="007562F3"/>
    <w:rsid w:val="00756C5F"/>
    <w:rsid w:val="00756D69"/>
    <w:rsid w:val="00757029"/>
    <w:rsid w:val="007571FD"/>
    <w:rsid w:val="0075723D"/>
    <w:rsid w:val="007578BE"/>
    <w:rsid w:val="007602D4"/>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0A1C"/>
    <w:rsid w:val="00771CAC"/>
    <w:rsid w:val="00772036"/>
    <w:rsid w:val="00772B55"/>
    <w:rsid w:val="00773098"/>
    <w:rsid w:val="007739A3"/>
    <w:rsid w:val="00773BD9"/>
    <w:rsid w:val="00773CB0"/>
    <w:rsid w:val="00773D71"/>
    <w:rsid w:val="00774B57"/>
    <w:rsid w:val="00775526"/>
    <w:rsid w:val="00775651"/>
    <w:rsid w:val="00775F3F"/>
    <w:rsid w:val="0077710B"/>
    <w:rsid w:val="0077765A"/>
    <w:rsid w:val="00780032"/>
    <w:rsid w:val="00780636"/>
    <w:rsid w:val="00780E86"/>
    <w:rsid w:val="0078108C"/>
    <w:rsid w:val="00781727"/>
    <w:rsid w:val="007823E8"/>
    <w:rsid w:val="007829DE"/>
    <w:rsid w:val="00782CF3"/>
    <w:rsid w:val="00783959"/>
    <w:rsid w:val="00783BA5"/>
    <w:rsid w:val="007844A9"/>
    <w:rsid w:val="00785091"/>
    <w:rsid w:val="00785F1E"/>
    <w:rsid w:val="0078638C"/>
    <w:rsid w:val="007869F9"/>
    <w:rsid w:val="00786CBB"/>
    <w:rsid w:val="00786DAD"/>
    <w:rsid w:val="00786E21"/>
    <w:rsid w:val="0079026E"/>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3F0"/>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8E4"/>
    <w:rsid w:val="007B0D86"/>
    <w:rsid w:val="007B28C3"/>
    <w:rsid w:val="007B3A8E"/>
    <w:rsid w:val="007B3C9B"/>
    <w:rsid w:val="007B4271"/>
    <w:rsid w:val="007B497D"/>
    <w:rsid w:val="007B4EE9"/>
    <w:rsid w:val="007B5234"/>
    <w:rsid w:val="007B54C7"/>
    <w:rsid w:val="007B5637"/>
    <w:rsid w:val="007B5DC5"/>
    <w:rsid w:val="007B5F32"/>
    <w:rsid w:val="007B63FC"/>
    <w:rsid w:val="007B6544"/>
    <w:rsid w:val="007B6708"/>
    <w:rsid w:val="007B6C20"/>
    <w:rsid w:val="007B6E8D"/>
    <w:rsid w:val="007C029E"/>
    <w:rsid w:val="007C0636"/>
    <w:rsid w:val="007C10E4"/>
    <w:rsid w:val="007C17B4"/>
    <w:rsid w:val="007C1A9D"/>
    <w:rsid w:val="007C20F8"/>
    <w:rsid w:val="007C21C5"/>
    <w:rsid w:val="007C2229"/>
    <w:rsid w:val="007C225A"/>
    <w:rsid w:val="007C2313"/>
    <w:rsid w:val="007C2570"/>
    <w:rsid w:val="007C3590"/>
    <w:rsid w:val="007C387A"/>
    <w:rsid w:val="007C3A0D"/>
    <w:rsid w:val="007C3EB0"/>
    <w:rsid w:val="007C43D6"/>
    <w:rsid w:val="007C47FF"/>
    <w:rsid w:val="007C4838"/>
    <w:rsid w:val="007C60A8"/>
    <w:rsid w:val="007C660F"/>
    <w:rsid w:val="007C6664"/>
    <w:rsid w:val="007C66FF"/>
    <w:rsid w:val="007C69AE"/>
    <w:rsid w:val="007C6FE9"/>
    <w:rsid w:val="007C7688"/>
    <w:rsid w:val="007C76E3"/>
    <w:rsid w:val="007C76F3"/>
    <w:rsid w:val="007C7DD9"/>
    <w:rsid w:val="007D0199"/>
    <w:rsid w:val="007D02C1"/>
    <w:rsid w:val="007D03BC"/>
    <w:rsid w:val="007D0917"/>
    <w:rsid w:val="007D0DC9"/>
    <w:rsid w:val="007D0ECD"/>
    <w:rsid w:val="007D1A8E"/>
    <w:rsid w:val="007D2882"/>
    <w:rsid w:val="007D296C"/>
    <w:rsid w:val="007D2C31"/>
    <w:rsid w:val="007D2E50"/>
    <w:rsid w:val="007D3D74"/>
    <w:rsid w:val="007D445F"/>
    <w:rsid w:val="007D4DED"/>
    <w:rsid w:val="007D59E6"/>
    <w:rsid w:val="007D5BA2"/>
    <w:rsid w:val="007D5ED3"/>
    <w:rsid w:val="007D682F"/>
    <w:rsid w:val="007D6FB9"/>
    <w:rsid w:val="007D7211"/>
    <w:rsid w:val="007E0595"/>
    <w:rsid w:val="007E0A63"/>
    <w:rsid w:val="007E0C63"/>
    <w:rsid w:val="007E0E05"/>
    <w:rsid w:val="007E0F5D"/>
    <w:rsid w:val="007E23A1"/>
    <w:rsid w:val="007E259F"/>
    <w:rsid w:val="007E347E"/>
    <w:rsid w:val="007E411A"/>
    <w:rsid w:val="007E41A4"/>
    <w:rsid w:val="007E43E3"/>
    <w:rsid w:val="007E5281"/>
    <w:rsid w:val="007E54B8"/>
    <w:rsid w:val="007E5D12"/>
    <w:rsid w:val="007E6420"/>
    <w:rsid w:val="007E677F"/>
    <w:rsid w:val="007E6B25"/>
    <w:rsid w:val="007E6E06"/>
    <w:rsid w:val="007E6F4A"/>
    <w:rsid w:val="007E79CC"/>
    <w:rsid w:val="007F1124"/>
    <w:rsid w:val="007F152D"/>
    <w:rsid w:val="007F1EE5"/>
    <w:rsid w:val="007F20C4"/>
    <w:rsid w:val="007F20EE"/>
    <w:rsid w:val="007F23D8"/>
    <w:rsid w:val="007F307A"/>
    <w:rsid w:val="007F30C6"/>
    <w:rsid w:val="007F376F"/>
    <w:rsid w:val="007F38FD"/>
    <w:rsid w:val="007F3C18"/>
    <w:rsid w:val="007F4318"/>
    <w:rsid w:val="007F4709"/>
    <w:rsid w:val="007F47DA"/>
    <w:rsid w:val="007F4E52"/>
    <w:rsid w:val="007F4F84"/>
    <w:rsid w:val="007F5382"/>
    <w:rsid w:val="007F55A4"/>
    <w:rsid w:val="007F5D28"/>
    <w:rsid w:val="007F6260"/>
    <w:rsid w:val="007F6330"/>
    <w:rsid w:val="007F682B"/>
    <w:rsid w:val="007F78E8"/>
    <w:rsid w:val="007F7F8F"/>
    <w:rsid w:val="00800509"/>
    <w:rsid w:val="0080078E"/>
    <w:rsid w:val="00800B7F"/>
    <w:rsid w:val="008012B1"/>
    <w:rsid w:val="00801D63"/>
    <w:rsid w:val="0080348B"/>
    <w:rsid w:val="00803D82"/>
    <w:rsid w:val="00803D98"/>
    <w:rsid w:val="008052CE"/>
    <w:rsid w:val="008058D0"/>
    <w:rsid w:val="00806A4C"/>
    <w:rsid w:val="0080705B"/>
    <w:rsid w:val="0080723C"/>
    <w:rsid w:val="00807F71"/>
    <w:rsid w:val="0081000F"/>
    <w:rsid w:val="00812657"/>
    <w:rsid w:val="00812A1A"/>
    <w:rsid w:val="00812DFF"/>
    <w:rsid w:val="0081362F"/>
    <w:rsid w:val="0081383A"/>
    <w:rsid w:val="0081497F"/>
    <w:rsid w:val="00814B90"/>
    <w:rsid w:val="00814FC7"/>
    <w:rsid w:val="0081660C"/>
    <w:rsid w:val="00817195"/>
    <w:rsid w:val="00817416"/>
    <w:rsid w:val="00817658"/>
    <w:rsid w:val="008206AE"/>
    <w:rsid w:val="00821271"/>
    <w:rsid w:val="00821306"/>
    <w:rsid w:val="008213D9"/>
    <w:rsid w:val="008216CE"/>
    <w:rsid w:val="008218AE"/>
    <w:rsid w:val="00821C14"/>
    <w:rsid w:val="00821D85"/>
    <w:rsid w:val="00821E47"/>
    <w:rsid w:val="008220F6"/>
    <w:rsid w:val="00822456"/>
    <w:rsid w:val="00823819"/>
    <w:rsid w:val="00823C4B"/>
    <w:rsid w:val="0082427D"/>
    <w:rsid w:val="00825441"/>
    <w:rsid w:val="00826855"/>
    <w:rsid w:val="00830052"/>
    <w:rsid w:val="008300D0"/>
    <w:rsid w:val="00830684"/>
    <w:rsid w:val="008308D8"/>
    <w:rsid w:val="008320D2"/>
    <w:rsid w:val="008321CE"/>
    <w:rsid w:val="0083257C"/>
    <w:rsid w:val="0083261B"/>
    <w:rsid w:val="00832B44"/>
    <w:rsid w:val="00832EC9"/>
    <w:rsid w:val="00833307"/>
    <w:rsid w:val="00833583"/>
    <w:rsid w:val="00833B5B"/>
    <w:rsid w:val="00833E9A"/>
    <w:rsid w:val="0083410E"/>
    <w:rsid w:val="00834FEF"/>
    <w:rsid w:val="00836323"/>
    <w:rsid w:val="00837D3D"/>
    <w:rsid w:val="00837E9B"/>
    <w:rsid w:val="008404AA"/>
    <w:rsid w:val="008406D7"/>
    <w:rsid w:val="0084074F"/>
    <w:rsid w:val="008407BA"/>
    <w:rsid w:val="00840AA3"/>
    <w:rsid w:val="00840AAC"/>
    <w:rsid w:val="0084101C"/>
    <w:rsid w:val="0084181B"/>
    <w:rsid w:val="00841F29"/>
    <w:rsid w:val="008425CC"/>
    <w:rsid w:val="00842DC2"/>
    <w:rsid w:val="0084357B"/>
    <w:rsid w:val="008465B4"/>
    <w:rsid w:val="0084681E"/>
    <w:rsid w:val="00846D25"/>
    <w:rsid w:val="0084768E"/>
    <w:rsid w:val="00850013"/>
    <w:rsid w:val="008500DD"/>
    <w:rsid w:val="00850A0A"/>
    <w:rsid w:val="00850A94"/>
    <w:rsid w:val="0085104E"/>
    <w:rsid w:val="00851E96"/>
    <w:rsid w:val="00851F1C"/>
    <w:rsid w:val="00852FA5"/>
    <w:rsid w:val="00853F7D"/>
    <w:rsid w:val="0085517F"/>
    <w:rsid w:val="0085562D"/>
    <w:rsid w:val="00855930"/>
    <w:rsid w:val="00855A78"/>
    <w:rsid w:val="00856154"/>
    <w:rsid w:val="00856286"/>
    <w:rsid w:val="0085657E"/>
    <w:rsid w:val="00856F0E"/>
    <w:rsid w:val="008573AF"/>
    <w:rsid w:val="008576B0"/>
    <w:rsid w:val="00860296"/>
    <w:rsid w:val="008602E3"/>
    <w:rsid w:val="00860DA4"/>
    <w:rsid w:val="00861146"/>
    <w:rsid w:val="00861257"/>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128"/>
    <w:rsid w:val="008731A3"/>
    <w:rsid w:val="008734B2"/>
    <w:rsid w:val="008735BC"/>
    <w:rsid w:val="00873AAC"/>
    <w:rsid w:val="00873C61"/>
    <w:rsid w:val="00873DFD"/>
    <w:rsid w:val="008749BF"/>
    <w:rsid w:val="00875542"/>
    <w:rsid w:val="00875E14"/>
    <w:rsid w:val="0087677E"/>
    <w:rsid w:val="0087712C"/>
    <w:rsid w:val="008772DE"/>
    <w:rsid w:val="008776E7"/>
    <w:rsid w:val="00877746"/>
    <w:rsid w:val="00877C5D"/>
    <w:rsid w:val="00880354"/>
    <w:rsid w:val="0088093C"/>
    <w:rsid w:val="00880BC0"/>
    <w:rsid w:val="0088127A"/>
    <w:rsid w:val="00881D59"/>
    <w:rsid w:val="00882991"/>
    <w:rsid w:val="00882EC1"/>
    <w:rsid w:val="0088324E"/>
    <w:rsid w:val="0088434F"/>
    <w:rsid w:val="00884371"/>
    <w:rsid w:val="008848E2"/>
    <w:rsid w:val="00884B7A"/>
    <w:rsid w:val="00884D47"/>
    <w:rsid w:val="008856BF"/>
    <w:rsid w:val="008856C5"/>
    <w:rsid w:val="00886112"/>
    <w:rsid w:val="008872B3"/>
    <w:rsid w:val="00887392"/>
    <w:rsid w:val="00890A64"/>
    <w:rsid w:val="00890C40"/>
    <w:rsid w:val="0089122E"/>
    <w:rsid w:val="008912A7"/>
    <w:rsid w:val="0089183A"/>
    <w:rsid w:val="008920B4"/>
    <w:rsid w:val="008925EB"/>
    <w:rsid w:val="0089275E"/>
    <w:rsid w:val="0089294F"/>
    <w:rsid w:val="00892B43"/>
    <w:rsid w:val="00893432"/>
    <w:rsid w:val="00893936"/>
    <w:rsid w:val="00893CE2"/>
    <w:rsid w:val="00893F41"/>
    <w:rsid w:val="00894580"/>
    <w:rsid w:val="00895144"/>
    <w:rsid w:val="00895963"/>
    <w:rsid w:val="008972B6"/>
    <w:rsid w:val="00897339"/>
    <w:rsid w:val="00897697"/>
    <w:rsid w:val="008977E1"/>
    <w:rsid w:val="00897BFA"/>
    <w:rsid w:val="00897D19"/>
    <w:rsid w:val="008A0044"/>
    <w:rsid w:val="008A0BFE"/>
    <w:rsid w:val="008A1932"/>
    <w:rsid w:val="008A21D9"/>
    <w:rsid w:val="008A232D"/>
    <w:rsid w:val="008A290F"/>
    <w:rsid w:val="008A3182"/>
    <w:rsid w:val="008A3C76"/>
    <w:rsid w:val="008A3D54"/>
    <w:rsid w:val="008A3E10"/>
    <w:rsid w:val="008A411C"/>
    <w:rsid w:val="008A4630"/>
    <w:rsid w:val="008A47CE"/>
    <w:rsid w:val="008A4DFA"/>
    <w:rsid w:val="008A5F2F"/>
    <w:rsid w:val="008A6BAE"/>
    <w:rsid w:val="008A7350"/>
    <w:rsid w:val="008A7A72"/>
    <w:rsid w:val="008B09F3"/>
    <w:rsid w:val="008B1016"/>
    <w:rsid w:val="008B111A"/>
    <w:rsid w:val="008B16E6"/>
    <w:rsid w:val="008B1AB2"/>
    <w:rsid w:val="008B1D9B"/>
    <w:rsid w:val="008B2042"/>
    <w:rsid w:val="008B25F1"/>
    <w:rsid w:val="008B3567"/>
    <w:rsid w:val="008B36D0"/>
    <w:rsid w:val="008B38AF"/>
    <w:rsid w:val="008B3D7F"/>
    <w:rsid w:val="008B3E1B"/>
    <w:rsid w:val="008B3F4B"/>
    <w:rsid w:val="008B48EC"/>
    <w:rsid w:val="008B4AF0"/>
    <w:rsid w:val="008B4F46"/>
    <w:rsid w:val="008B518E"/>
    <w:rsid w:val="008B527B"/>
    <w:rsid w:val="008B5AB9"/>
    <w:rsid w:val="008B67E6"/>
    <w:rsid w:val="008B69B8"/>
    <w:rsid w:val="008B7042"/>
    <w:rsid w:val="008B770C"/>
    <w:rsid w:val="008C0325"/>
    <w:rsid w:val="008C094A"/>
    <w:rsid w:val="008C1570"/>
    <w:rsid w:val="008C16DE"/>
    <w:rsid w:val="008C1792"/>
    <w:rsid w:val="008C17B2"/>
    <w:rsid w:val="008C1E3E"/>
    <w:rsid w:val="008C2059"/>
    <w:rsid w:val="008C21D0"/>
    <w:rsid w:val="008C2DBC"/>
    <w:rsid w:val="008C2F6D"/>
    <w:rsid w:val="008C3A4E"/>
    <w:rsid w:val="008C4251"/>
    <w:rsid w:val="008C46BE"/>
    <w:rsid w:val="008C5371"/>
    <w:rsid w:val="008C623D"/>
    <w:rsid w:val="008C65F4"/>
    <w:rsid w:val="008C6683"/>
    <w:rsid w:val="008C6E0C"/>
    <w:rsid w:val="008C7273"/>
    <w:rsid w:val="008C78F8"/>
    <w:rsid w:val="008D05DF"/>
    <w:rsid w:val="008D09E8"/>
    <w:rsid w:val="008D0E65"/>
    <w:rsid w:val="008D110A"/>
    <w:rsid w:val="008D1612"/>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609F"/>
    <w:rsid w:val="008D7247"/>
    <w:rsid w:val="008D7567"/>
    <w:rsid w:val="008E0300"/>
    <w:rsid w:val="008E0EE4"/>
    <w:rsid w:val="008E0FD4"/>
    <w:rsid w:val="008E12BE"/>
    <w:rsid w:val="008E13FD"/>
    <w:rsid w:val="008E1C24"/>
    <w:rsid w:val="008E2626"/>
    <w:rsid w:val="008E27A9"/>
    <w:rsid w:val="008E323C"/>
    <w:rsid w:val="008E32E0"/>
    <w:rsid w:val="008E35A6"/>
    <w:rsid w:val="008E36D9"/>
    <w:rsid w:val="008E3A5C"/>
    <w:rsid w:val="008E3A9A"/>
    <w:rsid w:val="008E3B90"/>
    <w:rsid w:val="008E429E"/>
    <w:rsid w:val="008E4A00"/>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200"/>
    <w:rsid w:val="008F62F8"/>
    <w:rsid w:val="008F6893"/>
    <w:rsid w:val="008F7292"/>
    <w:rsid w:val="008F76C0"/>
    <w:rsid w:val="009000CD"/>
    <w:rsid w:val="009000F2"/>
    <w:rsid w:val="0090079D"/>
    <w:rsid w:val="0090086A"/>
    <w:rsid w:val="00900D2C"/>
    <w:rsid w:val="00901807"/>
    <w:rsid w:val="00901F0E"/>
    <w:rsid w:val="00902A26"/>
    <w:rsid w:val="00902A57"/>
    <w:rsid w:val="00902B29"/>
    <w:rsid w:val="00902B7A"/>
    <w:rsid w:val="00903969"/>
    <w:rsid w:val="00903C83"/>
    <w:rsid w:val="00903D77"/>
    <w:rsid w:val="0090408F"/>
    <w:rsid w:val="0090446A"/>
    <w:rsid w:val="00904537"/>
    <w:rsid w:val="00904C01"/>
    <w:rsid w:val="00904DC3"/>
    <w:rsid w:val="0090534A"/>
    <w:rsid w:val="00905469"/>
    <w:rsid w:val="00906078"/>
    <w:rsid w:val="0090629C"/>
    <w:rsid w:val="00906EA2"/>
    <w:rsid w:val="00907278"/>
    <w:rsid w:val="00910041"/>
    <w:rsid w:val="00910CC4"/>
    <w:rsid w:val="0091112B"/>
    <w:rsid w:val="00911D61"/>
    <w:rsid w:val="00912850"/>
    <w:rsid w:val="009128B8"/>
    <w:rsid w:val="0091472C"/>
    <w:rsid w:val="00914DC9"/>
    <w:rsid w:val="00915351"/>
    <w:rsid w:val="00915679"/>
    <w:rsid w:val="009159C2"/>
    <w:rsid w:val="00915D5A"/>
    <w:rsid w:val="0091627F"/>
    <w:rsid w:val="00916E45"/>
    <w:rsid w:val="0092030A"/>
    <w:rsid w:val="0092077A"/>
    <w:rsid w:val="00920DC0"/>
    <w:rsid w:val="009219F3"/>
    <w:rsid w:val="00921A1B"/>
    <w:rsid w:val="009221CB"/>
    <w:rsid w:val="00922320"/>
    <w:rsid w:val="00923643"/>
    <w:rsid w:val="00923E1A"/>
    <w:rsid w:val="009245CC"/>
    <w:rsid w:val="0092490A"/>
    <w:rsid w:val="00925A3E"/>
    <w:rsid w:val="009261DB"/>
    <w:rsid w:val="0092678E"/>
    <w:rsid w:val="00926939"/>
    <w:rsid w:val="00926F4C"/>
    <w:rsid w:val="00927330"/>
    <w:rsid w:val="00927710"/>
    <w:rsid w:val="009307CA"/>
    <w:rsid w:val="009312F9"/>
    <w:rsid w:val="00931445"/>
    <w:rsid w:val="00931AB8"/>
    <w:rsid w:val="00931C19"/>
    <w:rsid w:val="00931C63"/>
    <w:rsid w:val="00931D10"/>
    <w:rsid w:val="0093218A"/>
    <w:rsid w:val="0093386D"/>
    <w:rsid w:val="00933DAE"/>
    <w:rsid w:val="00934C8E"/>
    <w:rsid w:val="00935194"/>
    <w:rsid w:val="00935C40"/>
    <w:rsid w:val="00936EA5"/>
    <w:rsid w:val="00937114"/>
    <w:rsid w:val="0094003D"/>
    <w:rsid w:val="0094015D"/>
    <w:rsid w:val="009408CA"/>
    <w:rsid w:val="00940916"/>
    <w:rsid w:val="009412B7"/>
    <w:rsid w:val="00941B13"/>
    <w:rsid w:val="0094215C"/>
    <w:rsid w:val="00942F8E"/>
    <w:rsid w:val="00943543"/>
    <w:rsid w:val="009441DB"/>
    <w:rsid w:val="00944834"/>
    <w:rsid w:val="00944B9E"/>
    <w:rsid w:val="009450E3"/>
    <w:rsid w:val="00946128"/>
    <w:rsid w:val="0094633F"/>
    <w:rsid w:val="00947BA5"/>
    <w:rsid w:val="00950805"/>
    <w:rsid w:val="009517E4"/>
    <w:rsid w:val="009518D4"/>
    <w:rsid w:val="009520BC"/>
    <w:rsid w:val="009521D2"/>
    <w:rsid w:val="00952403"/>
    <w:rsid w:val="00952589"/>
    <w:rsid w:val="00952BD8"/>
    <w:rsid w:val="00953573"/>
    <w:rsid w:val="009537C0"/>
    <w:rsid w:val="0095436B"/>
    <w:rsid w:val="009557A9"/>
    <w:rsid w:val="00956647"/>
    <w:rsid w:val="0095681B"/>
    <w:rsid w:val="00957380"/>
    <w:rsid w:val="00957409"/>
    <w:rsid w:val="00957499"/>
    <w:rsid w:val="00957ED2"/>
    <w:rsid w:val="00957F7B"/>
    <w:rsid w:val="009604AE"/>
    <w:rsid w:val="009609AF"/>
    <w:rsid w:val="00960DE4"/>
    <w:rsid w:val="009610C7"/>
    <w:rsid w:val="0096116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6A21"/>
    <w:rsid w:val="00966AD2"/>
    <w:rsid w:val="00971415"/>
    <w:rsid w:val="009716D8"/>
    <w:rsid w:val="00971F54"/>
    <w:rsid w:val="00972057"/>
    <w:rsid w:val="0097227B"/>
    <w:rsid w:val="0097262E"/>
    <w:rsid w:val="0097293F"/>
    <w:rsid w:val="00973103"/>
    <w:rsid w:val="0097314F"/>
    <w:rsid w:val="00974022"/>
    <w:rsid w:val="009743E8"/>
    <w:rsid w:val="009745D8"/>
    <w:rsid w:val="0097485D"/>
    <w:rsid w:val="00974F3B"/>
    <w:rsid w:val="0097552A"/>
    <w:rsid w:val="0097564A"/>
    <w:rsid w:val="00975974"/>
    <w:rsid w:val="00975D06"/>
    <w:rsid w:val="00975D63"/>
    <w:rsid w:val="00975DAE"/>
    <w:rsid w:val="00976BBE"/>
    <w:rsid w:val="0098055B"/>
    <w:rsid w:val="00980B30"/>
    <w:rsid w:val="009810BE"/>
    <w:rsid w:val="009817BC"/>
    <w:rsid w:val="009819A7"/>
    <w:rsid w:val="00981F09"/>
    <w:rsid w:val="0098220A"/>
    <w:rsid w:val="00982E75"/>
    <w:rsid w:val="0098302A"/>
    <w:rsid w:val="00983337"/>
    <w:rsid w:val="009836AA"/>
    <w:rsid w:val="009846BF"/>
    <w:rsid w:val="00984768"/>
    <w:rsid w:val="009851F5"/>
    <w:rsid w:val="0098534B"/>
    <w:rsid w:val="00985D26"/>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1C31"/>
    <w:rsid w:val="00992141"/>
    <w:rsid w:val="009921DB"/>
    <w:rsid w:val="00992C67"/>
    <w:rsid w:val="00992D5B"/>
    <w:rsid w:val="00993135"/>
    <w:rsid w:val="009936C1"/>
    <w:rsid w:val="00993AC7"/>
    <w:rsid w:val="00993BAD"/>
    <w:rsid w:val="00993E49"/>
    <w:rsid w:val="00994120"/>
    <w:rsid w:val="009942F5"/>
    <w:rsid w:val="00994568"/>
    <w:rsid w:val="00994602"/>
    <w:rsid w:val="00994A33"/>
    <w:rsid w:val="00995B01"/>
    <w:rsid w:val="00996055"/>
    <w:rsid w:val="00996EF4"/>
    <w:rsid w:val="00996F23"/>
    <w:rsid w:val="00997044"/>
    <w:rsid w:val="00997947"/>
    <w:rsid w:val="00997BC9"/>
    <w:rsid w:val="009A113D"/>
    <w:rsid w:val="009A1ECA"/>
    <w:rsid w:val="009A2BE1"/>
    <w:rsid w:val="009A2BE9"/>
    <w:rsid w:val="009A2BF3"/>
    <w:rsid w:val="009A3688"/>
    <w:rsid w:val="009A368A"/>
    <w:rsid w:val="009A3713"/>
    <w:rsid w:val="009A3C3E"/>
    <w:rsid w:val="009A4153"/>
    <w:rsid w:val="009A4C2C"/>
    <w:rsid w:val="009A4C7A"/>
    <w:rsid w:val="009A5191"/>
    <w:rsid w:val="009A59B3"/>
    <w:rsid w:val="009A5F1B"/>
    <w:rsid w:val="009A5FAE"/>
    <w:rsid w:val="009A636E"/>
    <w:rsid w:val="009A6B3A"/>
    <w:rsid w:val="009A70A3"/>
    <w:rsid w:val="009A7857"/>
    <w:rsid w:val="009A7E7C"/>
    <w:rsid w:val="009B0237"/>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06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20"/>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57C3"/>
    <w:rsid w:val="009D6081"/>
    <w:rsid w:val="009D678C"/>
    <w:rsid w:val="009D6B9A"/>
    <w:rsid w:val="009D6D30"/>
    <w:rsid w:val="009D7523"/>
    <w:rsid w:val="009D76B5"/>
    <w:rsid w:val="009D7AF1"/>
    <w:rsid w:val="009D7BC7"/>
    <w:rsid w:val="009D7FAC"/>
    <w:rsid w:val="009E0109"/>
    <w:rsid w:val="009E02A8"/>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FB"/>
    <w:rsid w:val="009E7D6B"/>
    <w:rsid w:val="009E7E81"/>
    <w:rsid w:val="009F020A"/>
    <w:rsid w:val="009F05AD"/>
    <w:rsid w:val="009F0659"/>
    <w:rsid w:val="009F0A87"/>
    <w:rsid w:val="009F1109"/>
    <w:rsid w:val="009F12A2"/>
    <w:rsid w:val="009F143E"/>
    <w:rsid w:val="009F1A8D"/>
    <w:rsid w:val="009F1B9D"/>
    <w:rsid w:val="009F1DE8"/>
    <w:rsid w:val="009F2186"/>
    <w:rsid w:val="009F227C"/>
    <w:rsid w:val="009F28DC"/>
    <w:rsid w:val="009F2EDB"/>
    <w:rsid w:val="009F33DC"/>
    <w:rsid w:val="009F43E0"/>
    <w:rsid w:val="009F4550"/>
    <w:rsid w:val="009F56C0"/>
    <w:rsid w:val="009F5C76"/>
    <w:rsid w:val="009F6A75"/>
    <w:rsid w:val="009F6EC1"/>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3C3"/>
    <w:rsid w:val="00A03A7C"/>
    <w:rsid w:val="00A03DA5"/>
    <w:rsid w:val="00A044AA"/>
    <w:rsid w:val="00A0700C"/>
    <w:rsid w:val="00A102F8"/>
    <w:rsid w:val="00A1066D"/>
    <w:rsid w:val="00A10A20"/>
    <w:rsid w:val="00A117D5"/>
    <w:rsid w:val="00A11C11"/>
    <w:rsid w:val="00A11F98"/>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21838"/>
    <w:rsid w:val="00A22C3E"/>
    <w:rsid w:val="00A22C4D"/>
    <w:rsid w:val="00A2334E"/>
    <w:rsid w:val="00A23442"/>
    <w:rsid w:val="00A23D6B"/>
    <w:rsid w:val="00A249D2"/>
    <w:rsid w:val="00A254AB"/>
    <w:rsid w:val="00A259F2"/>
    <w:rsid w:val="00A266CC"/>
    <w:rsid w:val="00A26ADE"/>
    <w:rsid w:val="00A26DB4"/>
    <w:rsid w:val="00A273CA"/>
    <w:rsid w:val="00A2742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33B"/>
    <w:rsid w:val="00A40685"/>
    <w:rsid w:val="00A40E2F"/>
    <w:rsid w:val="00A41819"/>
    <w:rsid w:val="00A41C9A"/>
    <w:rsid w:val="00A41D73"/>
    <w:rsid w:val="00A42406"/>
    <w:rsid w:val="00A433E8"/>
    <w:rsid w:val="00A43A1D"/>
    <w:rsid w:val="00A43AB0"/>
    <w:rsid w:val="00A445E4"/>
    <w:rsid w:val="00A44854"/>
    <w:rsid w:val="00A44A45"/>
    <w:rsid w:val="00A4665D"/>
    <w:rsid w:val="00A46859"/>
    <w:rsid w:val="00A46D39"/>
    <w:rsid w:val="00A47019"/>
    <w:rsid w:val="00A472B8"/>
    <w:rsid w:val="00A47511"/>
    <w:rsid w:val="00A5004A"/>
    <w:rsid w:val="00A5017C"/>
    <w:rsid w:val="00A502D6"/>
    <w:rsid w:val="00A502F5"/>
    <w:rsid w:val="00A504F4"/>
    <w:rsid w:val="00A507C4"/>
    <w:rsid w:val="00A508AA"/>
    <w:rsid w:val="00A50EE7"/>
    <w:rsid w:val="00A526CE"/>
    <w:rsid w:val="00A54047"/>
    <w:rsid w:val="00A54909"/>
    <w:rsid w:val="00A54DC0"/>
    <w:rsid w:val="00A550C9"/>
    <w:rsid w:val="00A55228"/>
    <w:rsid w:val="00A55410"/>
    <w:rsid w:val="00A55A04"/>
    <w:rsid w:val="00A564DE"/>
    <w:rsid w:val="00A6054E"/>
    <w:rsid w:val="00A60799"/>
    <w:rsid w:val="00A6170B"/>
    <w:rsid w:val="00A61991"/>
    <w:rsid w:val="00A61B7F"/>
    <w:rsid w:val="00A61B91"/>
    <w:rsid w:val="00A61C3A"/>
    <w:rsid w:val="00A620E8"/>
    <w:rsid w:val="00A63335"/>
    <w:rsid w:val="00A634EB"/>
    <w:rsid w:val="00A63685"/>
    <w:rsid w:val="00A63EA5"/>
    <w:rsid w:val="00A64545"/>
    <w:rsid w:val="00A645AC"/>
    <w:rsid w:val="00A64C79"/>
    <w:rsid w:val="00A65EFB"/>
    <w:rsid w:val="00A66E28"/>
    <w:rsid w:val="00A67429"/>
    <w:rsid w:val="00A677E7"/>
    <w:rsid w:val="00A67C7E"/>
    <w:rsid w:val="00A67CE9"/>
    <w:rsid w:val="00A70590"/>
    <w:rsid w:val="00A7062E"/>
    <w:rsid w:val="00A70834"/>
    <w:rsid w:val="00A71542"/>
    <w:rsid w:val="00A7171F"/>
    <w:rsid w:val="00A71FA0"/>
    <w:rsid w:val="00A71FBD"/>
    <w:rsid w:val="00A72727"/>
    <w:rsid w:val="00A727D8"/>
    <w:rsid w:val="00A72C1A"/>
    <w:rsid w:val="00A732FB"/>
    <w:rsid w:val="00A73A25"/>
    <w:rsid w:val="00A7463E"/>
    <w:rsid w:val="00A758E2"/>
    <w:rsid w:val="00A765B1"/>
    <w:rsid w:val="00A772F2"/>
    <w:rsid w:val="00A77828"/>
    <w:rsid w:val="00A77BAA"/>
    <w:rsid w:val="00A800F9"/>
    <w:rsid w:val="00A803A6"/>
    <w:rsid w:val="00A8073D"/>
    <w:rsid w:val="00A80D02"/>
    <w:rsid w:val="00A815FB"/>
    <w:rsid w:val="00A81993"/>
    <w:rsid w:val="00A81AEB"/>
    <w:rsid w:val="00A82D32"/>
    <w:rsid w:val="00A82EAE"/>
    <w:rsid w:val="00A82FC7"/>
    <w:rsid w:val="00A847F9"/>
    <w:rsid w:val="00A84F27"/>
    <w:rsid w:val="00A8519C"/>
    <w:rsid w:val="00A855EE"/>
    <w:rsid w:val="00A85806"/>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4A32"/>
    <w:rsid w:val="00A94AFC"/>
    <w:rsid w:val="00A94BF5"/>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498"/>
    <w:rsid w:val="00AA57C9"/>
    <w:rsid w:val="00AA5A5C"/>
    <w:rsid w:val="00AA5A6F"/>
    <w:rsid w:val="00AA634D"/>
    <w:rsid w:val="00AA6F6C"/>
    <w:rsid w:val="00AA721D"/>
    <w:rsid w:val="00AA7519"/>
    <w:rsid w:val="00AA790A"/>
    <w:rsid w:val="00AB02EA"/>
    <w:rsid w:val="00AB110C"/>
    <w:rsid w:val="00AB12CB"/>
    <w:rsid w:val="00AB227A"/>
    <w:rsid w:val="00AB22BF"/>
    <w:rsid w:val="00AB256E"/>
    <w:rsid w:val="00AB309B"/>
    <w:rsid w:val="00AB3466"/>
    <w:rsid w:val="00AB38B2"/>
    <w:rsid w:val="00AB3BBB"/>
    <w:rsid w:val="00AB3E5E"/>
    <w:rsid w:val="00AB408C"/>
    <w:rsid w:val="00AB43AF"/>
    <w:rsid w:val="00AB4785"/>
    <w:rsid w:val="00AB4E41"/>
    <w:rsid w:val="00AB5EB1"/>
    <w:rsid w:val="00AB6003"/>
    <w:rsid w:val="00AB759A"/>
    <w:rsid w:val="00AB7B06"/>
    <w:rsid w:val="00AB7EAA"/>
    <w:rsid w:val="00AC0432"/>
    <w:rsid w:val="00AC0770"/>
    <w:rsid w:val="00AC1683"/>
    <w:rsid w:val="00AC1D82"/>
    <w:rsid w:val="00AC2D5F"/>
    <w:rsid w:val="00AC3456"/>
    <w:rsid w:val="00AC4094"/>
    <w:rsid w:val="00AC42B6"/>
    <w:rsid w:val="00AC4AB7"/>
    <w:rsid w:val="00AC51E0"/>
    <w:rsid w:val="00AC6D24"/>
    <w:rsid w:val="00AC6E18"/>
    <w:rsid w:val="00AC7F64"/>
    <w:rsid w:val="00AD0CA1"/>
    <w:rsid w:val="00AD1065"/>
    <w:rsid w:val="00AD159E"/>
    <w:rsid w:val="00AD2AB1"/>
    <w:rsid w:val="00AD2B24"/>
    <w:rsid w:val="00AD3132"/>
    <w:rsid w:val="00AD3DA6"/>
    <w:rsid w:val="00AD3F3C"/>
    <w:rsid w:val="00AD447E"/>
    <w:rsid w:val="00AD4B2F"/>
    <w:rsid w:val="00AD5F03"/>
    <w:rsid w:val="00AD5F0A"/>
    <w:rsid w:val="00AD699B"/>
    <w:rsid w:val="00AD6A5B"/>
    <w:rsid w:val="00AD6B4F"/>
    <w:rsid w:val="00AD6D19"/>
    <w:rsid w:val="00AD7812"/>
    <w:rsid w:val="00AD7C42"/>
    <w:rsid w:val="00AD7CFA"/>
    <w:rsid w:val="00AE06B0"/>
    <w:rsid w:val="00AE0BD6"/>
    <w:rsid w:val="00AE0D2F"/>
    <w:rsid w:val="00AE11C1"/>
    <w:rsid w:val="00AE163D"/>
    <w:rsid w:val="00AE1A42"/>
    <w:rsid w:val="00AE1C5C"/>
    <w:rsid w:val="00AE315E"/>
    <w:rsid w:val="00AE319F"/>
    <w:rsid w:val="00AE31D9"/>
    <w:rsid w:val="00AE3CF0"/>
    <w:rsid w:val="00AE4546"/>
    <w:rsid w:val="00AE52CE"/>
    <w:rsid w:val="00AE5BAB"/>
    <w:rsid w:val="00AE6575"/>
    <w:rsid w:val="00AE71EE"/>
    <w:rsid w:val="00AF03CF"/>
    <w:rsid w:val="00AF0A0A"/>
    <w:rsid w:val="00AF14FC"/>
    <w:rsid w:val="00AF1ED2"/>
    <w:rsid w:val="00AF1F4E"/>
    <w:rsid w:val="00AF2302"/>
    <w:rsid w:val="00AF262A"/>
    <w:rsid w:val="00AF27EF"/>
    <w:rsid w:val="00AF2951"/>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633"/>
    <w:rsid w:val="00B00D91"/>
    <w:rsid w:val="00B00E84"/>
    <w:rsid w:val="00B013B3"/>
    <w:rsid w:val="00B01DD9"/>
    <w:rsid w:val="00B01F0E"/>
    <w:rsid w:val="00B038F1"/>
    <w:rsid w:val="00B03C1B"/>
    <w:rsid w:val="00B040CD"/>
    <w:rsid w:val="00B04678"/>
    <w:rsid w:val="00B047C9"/>
    <w:rsid w:val="00B04A04"/>
    <w:rsid w:val="00B04B78"/>
    <w:rsid w:val="00B04C37"/>
    <w:rsid w:val="00B04F00"/>
    <w:rsid w:val="00B05BA6"/>
    <w:rsid w:val="00B066FE"/>
    <w:rsid w:val="00B06912"/>
    <w:rsid w:val="00B06A49"/>
    <w:rsid w:val="00B07316"/>
    <w:rsid w:val="00B07F74"/>
    <w:rsid w:val="00B10618"/>
    <w:rsid w:val="00B10B04"/>
    <w:rsid w:val="00B10C39"/>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3CA"/>
    <w:rsid w:val="00B1767E"/>
    <w:rsid w:val="00B20760"/>
    <w:rsid w:val="00B2125C"/>
    <w:rsid w:val="00B21676"/>
    <w:rsid w:val="00B219E1"/>
    <w:rsid w:val="00B21ECF"/>
    <w:rsid w:val="00B22150"/>
    <w:rsid w:val="00B226DE"/>
    <w:rsid w:val="00B22FB5"/>
    <w:rsid w:val="00B241D5"/>
    <w:rsid w:val="00B24BE9"/>
    <w:rsid w:val="00B2551D"/>
    <w:rsid w:val="00B25F8C"/>
    <w:rsid w:val="00B260BE"/>
    <w:rsid w:val="00B26677"/>
    <w:rsid w:val="00B26A96"/>
    <w:rsid w:val="00B274E3"/>
    <w:rsid w:val="00B2765C"/>
    <w:rsid w:val="00B279F8"/>
    <w:rsid w:val="00B27C4B"/>
    <w:rsid w:val="00B30563"/>
    <w:rsid w:val="00B3069E"/>
    <w:rsid w:val="00B30A76"/>
    <w:rsid w:val="00B31246"/>
    <w:rsid w:val="00B32295"/>
    <w:rsid w:val="00B33AB5"/>
    <w:rsid w:val="00B3412E"/>
    <w:rsid w:val="00B343E0"/>
    <w:rsid w:val="00B35B6D"/>
    <w:rsid w:val="00B35D53"/>
    <w:rsid w:val="00B35DD6"/>
    <w:rsid w:val="00B367C4"/>
    <w:rsid w:val="00B36D3E"/>
    <w:rsid w:val="00B37B8E"/>
    <w:rsid w:val="00B40222"/>
    <w:rsid w:val="00B404C3"/>
    <w:rsid w:val="00B41A04"/>
    <w:rsid w:val="00B42132"/>
    <w:rsid w:val="00B42743"/>
    <w:rsid w:val="00B430E9"/>
    <w:rsid w:val="00B4311F"/>
    <w:rsid w:val="00B431AE"/>
    <w:rsid w:val="00B4326E"/>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D1D"/>
    <w:rsid w:val="00B53E98"/>
    <w:rsid w:val="00B53F9B"/>
    <w:rsid w:val="00B54B19"/>
    <w:rsid w:val="00B55F64"/>
    <w:rsid w:val="00B56799"/>
    <w:rsid w:val="00B56ECA"/>
    <w:rsid w:val="00B57093"/>
    <w:rsid w:val="00B577BE"/>
    <w:rsid w:val="00B57B5D"/>
    <w:rsid w:val="00B60613"/>
    <w:rsid w:val="00B61504"/>
    <w:rsid w:val="00B61AEC"/>
    <w:rsid w:val="00B6244C"/>
    <w:rsid w:val="00B62A2F"/>
    <w:rsid w:val="00B62B7B"/>
    <w:rsid w:val="00B62CFA"/>
    <w:rsid w:val="00B62F0A"/>
    <w:rsid w:val="00B63484"/>
    <w:rsid w:val="00B634B7"/>
    <w:rsid w:val="00B634F1"/>
    <w:rsid w:val="00B637EF"/>
    <w:rsid w:val="00B63B56"/>
    <w:rsid w:val="00B63EF6"/>
    <w:rsid w:val="00B6440A"/>
    <w:rsid w:val="00B65788"/>
    <w:rsid w:val="00B65844"/>
    <w:rsid w:val="00B66054"/>
    <w:rsid w:val="00B6677F"/>
    <w:rsid w:val="00B66C7A"/>
    <w:rsid w:val="00B672EA"/>
    <w:rsid w:val="00B6747B"/>
    <w:rsid w:val="00B70200"/>
    <w:rsid w:val="00B702D7"/>
    <w:rsid w:val="00B70389"/>
    <w:rsid w:val="00B70E01"/>
    <w:rsid w:val="00B72CF0"/>
    <w:rsid w:val="00B7380E"/>
    <w:rsid w:val="00B740F6"/>
    <w:rsid w:val="00B74615"/>
    <w:rsid w:val="00B74789"/>
    <w:rsid w:val="00B755B6"/>
    <w:rsid w:val="00B75977"/>
    <w:rsid w:val="00B75A48"/>
    <w:rsid w:val="00B75CC0"/>
    <w:rsid w:val="00B76021"/>
    <w:rsid w:val="00B76FCD"/>
    <w:rsid w:val="00B7764D"/>
    <w:rsid w:val="00B804F8"/>
    <w:rsid w:val="00B8095A"/>
    <w:rsid w:val="00B81274"/>
    <w:rsid w:val="00B815D3"/>
    <w:rsid w:val="00B81742"/>
    <w:rsid w:val="00B817B5"/>
    <w:rsid w:val="00B823A6"/>
    <w:rsid w:val="00B83E76"/>
    <w:rsid w:val="00B83FA0"/>
    <w:rsid w:val="00B84156"/>
    <w:rsid w:val="00B846E6"/>
    <w:rsid w:val="00B84AD9"/>
    <w:rsid w:val="00B8537B"/>
    <w:rsid w:val="00B85586"/>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97E80"/>
    <w:rsid w:val="00BA050E"/>
    <w:rsid w:val="00BA1289"/>
    <w:rsid w:val="00BA14B2"/>
    <w:rsid w:val="00BA15DC"/>
    <w:rsid w:val="00BA1E2F"/>
    <w:rsid w:val="00BA1EB8"/>
    <w:rsid w:val="00BA2C82"/>
    <w:rsid w:val="00BA3869"/>
    <w:rsid w:val="00BA4399"/>
    <w:rsid w:val="00BA4452"/>
    <w:rsid w:val="00BA46C6"/>
    <w:rsid w:val="00BA498C"/>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DE5"/>
    <w:rsid w:val="00BB2E4E"/>
    <w:rsid w:val="00BB2E62"/>
    <w:rsid w:val="00BB36C9"/>
    <w:rsid w:val="00BB3A66"/>
    <w:rsid w:val="00BB40D1"/>
    <w:rsid w:val="00BB549A"/>
    <w:rsid w:val="00BB5AA0"/>
    <w:rsid w:val="00BB66C3"/>
    <w:rsid w:val="00BB777D"/>
    <w:rsid w:val="00BB7EC0"/>
    <w:rsid w:val="00BB7F88"/>
    <w:rsid w:val="00BC01BB"/>
    <w:rsid w:val="00BC0207"/>
    <w:rsid w:val="00BC089F"/>
    <w:rsid w:val="00BC0A0C"/>
    <w:rsid w:val="00BC0A5A"/>
    <w:rsid w:val="00BC0E64"/>
    <w:rsid w:val="00BC25D1"/>
    <w:rsid w:val="00BC2DBD"/>
    <w:rsid w:val="00BC3BCB"/>
    <w:rsid w:val="00BC3CF1"/>
    <w:rsid w:val="00BC428A"/>
    <w:rsid w:val="00BC4C40"/>
    <w:rsid w:val="00BC4D52"/>
    <w:rsid w:val="00BC5A29"/>
    <w:rsid w:val="00BC5AE3"/>
    <w:rsid w:val="00BC5BAD"/>
    <w:rsid w:val="00BC692A"/>
    <w:rsid w:val="00BC76C5"/>
    <w:rsid w:val="00BC7F94"/>
    <w:rsid w:val="00BD1039"/>
    <w:rsid w:val="00BD10B7"/>
    <w:rsid w:val="00BD138A"/>
    <w:rsid w:val="00BD164A"/>
    <w:rsid w:val="00BD1BDD"/>
    <w:rsid w:val="00BD1D7D"/>
    <w:rsid w:val="00BD1E27"/>
    <w:rsid w:val="00BD265E"/>
    <w:rsid w:val="00BD2B4D"/>
    <w:rsid w:val="00BD2F08"/>
    <w:rsid w:val="00BD2FB9"/>
    <w:rsid w:val="00BD31C2"/>
    <w:rsid w:val="00BD3683"/>
    <w:rsid w:val="00BD450A"/>
    <w:rsid w:val="00BD4717"/>
    <w:rsid w:val="00BD48EA"/>
    <w:rsid w:val="00BD4BA8"/>
    <w:rsid w:val="00BD5624"/>
    <w:rsid w:val="00BD6273"/>
    <w:rsid w:val="00BD62E6"/>
    <w:rsid w:val="00BD6B0E"/>
    <w:rsid w:val="00BD734D"/>
    <w:rsid w:val="00BD7941"/>
    <w:rsid w:val="00BE0591"/>
    <w:rsid w:val="00BE08AF"/>
    <w:rsid w:val="00BE0C55"/>
    <w:rsid w:val="00BE0F03"/>
    <w:rsid w:val="00BE11A2"/>
    <w:rsid w:val="00BE1EF0"/>
    <w:rsid w:val="00BE246C"/>
    <w:rsid w:val="00BE2657"/>
    <w:rsid w:val="00BE2FD2"/>
    <w:rsid w:val="00BE377A"/>
    <w:rsid w:val="00BE37AE"/>
    <w:rsid w:val="00BE3B14"/>
    <w:rsid w:val="00BE3C65"/>
    <w:rsid w:val="00BE3DA8"/>
    <w:rsid w:val="00BE3F26"/>
    <w:rsid w:val="00BE4222"/>
    <w:rsid w:val="00BE472D"/>
    <w:rsid w:val="00BE4C03"/>
    <w:rsid w:val="00BE7095"/>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CC1"/>
    <w:rsid w:val="00BF6D77"/>
    <w:rsid w:val="00BF739A"/>
    <w:rsid w:val="00BF7A34"/>
    <w:rsid w:val="00BF7EF5"/>
    <w:rsid w:val="00C00BF6"/>
    <w:rsid w:val="00C0234A"/>
    <w:rsid w:val="00C0247B"/>
    <w:rsid w:val="00C0378E"/>
    <w:rsid w:val="00C04314"/>
    <w:rsid w:val="00C04BD0"/>
    <w:rsid w:val="00C0505F"/>
    <w:rsid w:val="00C05730"/>
    <w:rsid w:val="00C05AF4"/>
    <w:rsid w:val="00C05AFD"/>
    <w:rsid w:val="00C0661C"/>
    <w:rsid w:val="00C0675F"/>
    <w:rsid w:val="00C0702A"/>
    <w:rsid w:val="00C071DA"/>
    <w:rsid w:val="00C0724C"/>
    <w:rsid w:val="00C07C11"/>
    <w:rsid w:val="00C07E10"/>
    <w:rsid w:val="00C10015"/>
    <w:rsid w:val="00C1110A"/>
    <w:rsid w:val="00C11689"/>
    <w:rsid w:val="00C12414"/>
    <w:rsid w:val="00C12ECB"/>
    <w:rsid w:val="00C14313"/>
    <w:rsid w:val="00C148B2"/>
    <w:rsid w:val="00C14ABD"/>
    <w:rsid w:val="00C151E0"/>
    <w:rsid w:val="00C155A8"/>
    <w:rsid w:val="00C159FD"/>
    <w:rsid w:val="00C15B31"/>
    <w:rsid w:val="00C15F66"/>
    <w:rsid w:val="00C1604F"/>
    <w:rsid w:val="00C166D4"/>
    <w:rsid w:val="00C168E5"/>
    <w:rsid w:val="00C1696D"/>
    <w:rsid w:val="00C16C90"/>
    <w:rsid w:val="00C17AB5"/>
    <w:rsid w:val="00C20051"/>
    <w:rsid w:val="00C20B6C"/>
    <w:rsid w:val="00C20B86"/>
    <w:rsid w:val="00C21145"/>
    <w:rsid w:val="00C215ED"/>
    <w:rsid w:val="00C22350"/>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0F89"/>
    <w:rsid w:val="00C31320"/>
    <w:rsid w:val="00C316B4"/>
    <w:rsid w:val="00C3241F"/>
    <w:rsid w:val="00C332D4"/>
    <w:rsid w:val="00C33A66"/>
    <w:rsid w:val="00C33E51"/>
    <w:rsid w:val="00C34C45"/>
    <w:rsid w:val="00C34C47"/>
    <w:rsid w:val="00C34FCE"/>
    <w:rsid w:val="00C35411"/>
    <w:rsid w:val="00C35EED"/>
    <w:rsid w:val="00C36B2C"/>
    <w:rsid w:val="00C36D86"/>
    <w:rsid w:val="00C3701A"/>
    <w:rsid w:val="00C379EF"/>
    <w:rsid w:val="00C405C8"/>
    <w:rsid w:val="00C40C2F"/>
    <w:rsid w:val="00C415AC"/>
    <w:rsid w:val="00C42801"/>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A89"/>
    <w:rsid w:val="00C53CE9"/>
    <w:rsid w:val="00C5531B"/>
    <w:rsid w:val="00C55375"/>
    <w:rsid w:val="00C5570F"/>
    <w:rsid w:val="00C559E6"/>
    <w:rsid w:val="00C55E48"/>
    <w:rsid w:val="00C56C98"/>
    <w:rsid w:val="00C56DE1"/>
    <w:rsid w:val="00C56DEE"/>
    <w:rsid w:val="00C57120"/>
    <w:rsid w:val="00C571D5"/>
    <w:rsid w:val="00C575D4"/>
    <w:rsid w:val="00C61223"/>
    <w:rsid w:val="00C61246"/>
    <w:rsid w:val="00C618A8"/>
    <w:rsid w:val="00C61A78"/>
    <w:rsid w:val="00C62687"/>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6768A"/>
    <w:rsid w:val="00C70718"/>
    <w:rsid w:val="00C70B25"/>
    <w:rsid w:val="00C71528"/>
    <w:rsid w:val="00C717B4"/>
    <w:rsid w:val="00C717E4"/>
    <w:rsid w:val="00C7191B"/>
    <w:rsid w:val="00C71F09"/>
    <w:rsid w:val="00C72588"/>
    <w:rsid w:val="00C727B9"/>
    <w:rsid w:val="00C72E78"/>
    <w:rsid w:val="00C72F44"/>
    <w:rsid w:val="00C73670"/>
    <w:rsid w:val="00C737D1"/>
    <w:rsid w:val="00C738A0"/>
    <w:rsid w:val="00C73DE0"/>
    <w:rsid w:val="00C74609"/>
    <w:rsid w:val="00C749AB"/>
    <w:rsid w:val="00C7544E"/>
    <w:rsid w:val="00C75A8F"/>
    <w:rsid w:val="00C76129"/>
    <w:rsid w:val="00C76C0C"/>
    <w:rsid w:val="00C76FFC"/>
    <w:rsid w:val="00C774E0"/>
    <w:rsid w:val="00C776BA"/>
    <w:rsid w:val="00C7791E"/>
    <w:rsid w:val="00C81716"/>
    <w:rsid w:val="00C832CB"/>
    <w:rsid w:val="00C83E71"/>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A1"/>
    <w:rsid w:val="00C90BC4"/>
    <w:rsid w:val="00C90CA9"/>
    <w:rsid w:val="00C9135C"/>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AEF"/>
    <w:rsid w:val="00CA3CAB"/>
    <w:rsid w:val="00CA3FC0"/>
    <w:rsid w:val="00CA5685"/>
    <w:rsid w:val="00CA6A2E"/>
    <w:rsid w:val="00CA6B56"/>
    <w:rsid w:val="00CA7D3E"/>
    <w:rsid w:val="00CB0317"/>
    <w:rsid w:val="00CB0662"/>
    <w:rsid w:val="00CB0A82"/>
    <w:rsid w:val="00CB0F2F"/>
    <w:rsid w:val="00CB13B1"/>
    <w:rsid w:val="00CB1556"/>
    <w:rsid w:val="00CB2913"/>
    <w:rsid w:val="00CB2A3F"/>
    <w:rsid w:val="00CB3970"/>
    <w:rsid w:val="00CB42B9"/>
    <w:rsid w:val="00CB4550"/>
    <w:rsid w:val="00CB4F39"/>
    <w:rsid w:val="00CB505A"/>
    <w:rsid w:val="00CB52A4"/>
    <w:rsid w:val="00CB537C"/>
    <w:rsid w:val="00CB5A26"/>
    <w:rsid w:val="00CB645B"/>
    <w:rsid w:val="00CB6A93"/>
    <w:rsid w:val="00CB6C79"/>
    <w:rsid w:val="00CB77C3"/>
    <w:rsid w:val="00CB7E9C"/>
    <w:rsid w:val="00CC0072"/>
    <w:rsid w:val="00CC027A"/>
    <w:rsid w:val="00CC0915"/>
    <w:rsid w:val="00CC1398"/>
    <w:rsid w:val="00CC1AF5"/>
    <w:rsid w:val="00CC1B74"/>
    <w:rsid w:val="00CC291E"/>
    <w:rsid w:val="00CC2D03"/>
    <w:rsid w:val="00CC2EB0"/>
    <w:rsid w:val="00CC4701"/>
    <w:rsid w:val="00CC56B4"/>
    <w:rsid w:val="00CC5F95"/>
    <w:rsid w:val="00CC642A"/>
    <w:rsid w:val="00CC6AC7"/>
    <w:rsid w:val="00CC733D"/>
    <w:rsid w:val="00CC7617"/>
    <w:rsid w:val="00CC7774"/>
    <w:rsid w:val="00CC7E0D"/>
    <w:rsid w:val="00CC7E97"/>
    <w:rsid w:val="00CD00EB"/>
    <w:rsid w:val="00CD0FE1"/>
    <w:rsid w:val="00CD1255"/>
    <w:rsid w:val="00CD1484"/>
    <w:rsid w:val="00CD1892"/>
    <w:rsid w:val="00CD1C01"/>
    <w:rsid w:val="00CD1D00"/>
    <w:rsid w:val="00CD2009"/>
    <w:rsid w:val="00CD27AC"/>
    <w:rsid w:val="00CD2A82"/>
    <w:rsid w:val="00CD2E15"/>
    <w:rsid w:val="00CD3CAB"/>
    <w:rsid w:val="00CD44FF"/>
    <w:rsid w:val="00CD46A7"/>
    <w:rsid w:val="00CD47BC"/>
    <w:rsid w:val="00CD4E50"/>
    <w:rsid w:val="00CD57CB"/>
    <w:rsid w:val="00CD64E1"/>
    <w:rsid w:val="00CD66BA"/>
    <w:rsid w:val="00CD699D"/>
    <w:rsid w:val="00CD6BA3"/>
    <w:rsid w:val="00CD70DB"/>
    <w:rsid w:val="00CD7544"/>
    <w:rsid w:val="00CD78D4"/>
    <w:rsid w:val="00CE0697"/>
    <w:rsid w:val="00CE14CB"/>
    <w:rsid w:val="00CE2E2E"/>
    <w:rsid w:val="00CE37EB"/>
    <w:rsid w:val="00CE3A51"/>
    <w:rsid w:val="00CE41F9"/>
    <w:rsid w:val="00CE52E6"/>
    <w:rsid w:val="00CE59F6"/>
    <w:rsid w:val="00CE66CD"/>
    <w:rsid w:val="00CE6BA9"/>
    <w:rsid w:val="00CE71C3"/>
    <w:rsid w:val="00CE727A"/>
    <w:rsid w:val="00CF029C"/>
    <w:rsid w:val="00CF07AA"/>
    <w:rsid w:val="00CF0AF0"/>
    <w:rsid w:val="00CF157E"/>
    <w:rsid w:val="00CF1631"/>
    <w:rsid w:val="00CF1834"/>
    <w:rsid w:val="00CF1AAA"/>
    <w:rsid w:val="00CF1EC2"/>
    <w:rsid w:val="00CF2310"/>
    <w:rsid w:val="00CF2ACF"/>
    <w:rsid w:val="00CF2CE7"/>
    <w:rsid w:val="00CF345B"/>
    <w:rsid w:val="00CF393C"/>
    <w:rsid w:val="00CF40D1"/>
    <w:rsid w:val="00CF475F"/>
    <w:rsid w:val="00CF5008"/>
    <w:rsid w:val="00CF5069"/>
    <w:rsid w:val="00CF5E34"/>
    <w:rsid w:val="00CF6707"/>
    <w:rsid w:val="00CF7101"/>
    <w:rsid w:val="00CF7327"/>
    <w:rsid w:val="00CF7385"/>
    <w:rsid w:val="00CF7539"/>
    <w:rsid w:val="00CF75C6"/>
    <w:rsid w:val="00CF7B77"/>
    <w:rsid w:val="00CF7DF5"/>
    <w:rsid w:val="00D001D2"/>
    <w:rsid w:val="00D01654"/>
    <w:rsid w:val="00D02A80"/>
    <w:rsid w:val="00D0352D"/>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BE1"/>
    <w:rsid w:val="00D11FE3"/>
    <w:rsid w:val="00D12393"/>
    <w:rsid w:val="00D12945"/>
    <w:rsid w:val="00D12CC0"/>
    <w:rsid w:val="00D12DA1"/>
    <w:rsid w:val="00D130C0"/>
    <w:rsid w:val="00D1343A"/>
    <w:rsid w:val="00D13D50"/>
    <w:rsid w:val="00D14101"/>
    <w:rsid w:val="00D144D8"/>
    <w:rsid w:val="00D14919"/>
    <w:rsid w:val="00D14C8C"/>
    <w:rsid w:val="00D14E25"/>
    <w:rsid w:val="00D15470"/>
    <w:rsid w:val="00D15AE3"/>
    <w:rsid w:val="00D160C4"/>
    <w:rsid w:val="00D165D8"/>
    <w:rsid w:val="00D1724E"/>
    <w:rsid w:val="00D17C26"/>
    <w:rsid w:val="00D17E08"/>
    <w:rsid w:val="00D206F6"/>
    <w:rsid w:val="00D20FD1"/>
    <w:rsid w:val="00D214D4"/>
    <w:rsid w:val="00D21AAA"/>
    <w:rsid w:val="00D21E59"/>
    <w:rsid w:val="00D21E6F"/>
    <w:rsid w:val="00D2218A"/>
    <w:rsid w:val="00D22A58"/>
    <w:rsid w:val="00D22B13"/>
    <w:rsid w:val="00D2371E"/>
    <w:rsid w:val="00D237E0"/>
    <w:rsid w:val="00D23A17"/>
    <w:rsid w:val="00D25676"/>
    <w:rsid w:val="00D2579F"/>
    <w:rsid w:val="00D2580E"/>
    <w:rsid w:val="00D265A7"/>
    <w:rsid w:val="00D2690C"/>
    <w:rsid w:val="00D27129"/>
    <w:rsid w:val="00D279E7"/>
    <w:rsid w:val="00D27B70"/>
    <w:rsid w:val="00D27F75"/>
    <w:rsid w:val="00D3046D"/>
    <w:rsid w:val="00D30497"/>
    <w:rsid w:val="00D30C4D"/>
    <w:rsid w:val="00D30F5F"/>
    <w:rsid w:val="00D31243"/>
    <w:rsid w:val="00D316D9"/>
    <w:rsid w:val="00D31B07"/>
    <w:rsid w:val="00D31B9D"/>
    <w:rsid w:val="00D3249A"/>
    <w:rsid w:val="00D3272E"/>
    <w:rsid w:val="00D32FA0"/>
    <w:rsid w:val="00D33112"/>
    <w:rsid w:val="00D331CB"/>
    <w:rsid w:val="00D3497A"/>
    <w:rsid w:val="00D35F2F"/>
    <w:rsid w:val="00D35FC6"/>
    <w:rsid w:val="00D36BB8"/>
    <w:rsid w:val="00D377D4"/>
    <w:rsid w:val="00D401A1"/>
    <w:rsid w:val="00D40217"/>
    <w:rsid w:val="00D40385"/>
    <w:rsid w:val="00D404CE"/>
    <w:rsid w:val="00D40E8F"/>
    <w:rsid w:val="00D412BF"/>
    <w:rsid w:val="00D417C6"/>
    <w:rsid w:val="00D417D0"/>
    <w:rsid w:val="00D42783"/>
    <w:rsid w:val="00D42B0C"/>
    <w:rsid w:val="00D42D6E"/>
    <w:rsid w:val="00D43C72"/>
    <w:rsid w:val="00D43DEF"/>
    <w:rsid w:val="00D44259"/>
    <w:rsid w:val="00D446C9"/>
    <w:rsid w:val="00D45C61"/>
    <w:rsid w:val="00D45DDC"/>
    <w:rsid w:val="00D5064C"/>
    <w:rsid w:val="00D50778"/>
    <w:rsid w:val="00D50C94"/>
    <w:rsid w:val="00D511E7"/>
    <w:rsid w:val="00D517ED"/>
    <w:rsid w:val="00D5251C"/>
    <w:rsid w:val="00D52F56"/>
    <w:rsid w:val="00D5337A"/>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1ED"/>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21C5"/>
    <w:rsid w:val="00D72454"/>
    <w:rsid w:val="00D729A7"/>
    <w:rsid w:val="00D72A5B"/>
    <w:rsid w:val="00D73991"/>
    <w:rsid w:val="00D73CD4"/>
    <w:rsid w:val="00D73F06"/>
    <w:rsid w:val="00D740B2"/>
    <w:rsid w:val="00D7415C"/>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1C28"/>
    <w:rsid w:val="00D8201D"/>
    <w:rsid w:val="00D82B00"/>
    <w:rsid w:val="00D82B04"/>
    <w:rsid w:val="00D82BE4"/>
    <w:rsid w:val="00D82E05"/>
    <w:rsid w:val="00D83C0D"/>
    <w:rsid w:val="00D83C80"/>
    <w:rsid w:val="00D83F5B"/>
    <w:rsid w:val="00D848B8"/>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C8D"/>
    <w:rsid w:val="00D95F88"/>
    <w:rsid w:val="00D96698"/>
    <w:rsid w:val="00D96876"/>
    <w:rsid w:val="00D96940"/>
    <w:rsid w:val="00D96B12"/>
    <w:rsid w:val="00D96F59"/>
    <w:rsid w:val="00DA0175"/>
    <w:rsid w:val="00DA07D1"/>
    <w:rsid w:val="00DA099C"/>
    <w:rsid w:val="00DA0F18"/>
    <w:rsid w:val="00DA1D5D"/>
    <w:rsid w:val="00DA2125"/>
    <w:rsid w:val="00DA21EC"/>
    <w:rsid w:val="00DA24DE"/>
    <w:rsid w:val="00DA270C"/>
    <w:rsid w:val="00DA281F"/>
    <w:rsid w:val="00DA3C5B"/>
    <w:rsid w:val="00DA3D23"/>
    <w:rsid w:val="00DA4A61"/>
    <w:rsid w:val="00DA5AFE"/>
    <w:rsid w:val="00DA61AB"/>
    <w:rsid w:val="00DA61CD"/>
    <w:rsid w:val="00DA6EE2"/>
    <w:rsid w:val="00DA718A"/>
    <w:rsid w:val="00DA78CF"/>
    <w:rsid w:val="00DA78D5"/>
    <w:rsid w:val="00DA7A89"/>
    <w:rsid w:val="00DA7BF4"/>
    <w:rsid w:val="00DB052F"/>
    <w:rsid w:val="00DB05C0"/>
    <w:rsid w:val="00DB0913"/>
    <w:rsid w:val="00DB14D3"/>
    <w:rsid w:val="00DB154B"/>
    <w:rsid w:val="00DB1BDC"/>
    <w:rsid w:val="00DB3490"/>
    <w:rsid w:val="00DB3593"/>
    <w:rsid w:val="00DB440B"/>
    <w:rsid w:val="00DB4426"/>
    <w:rsid w:val="00DB4522"/>
    <w:rsid w:val="00DB4B40"/>
    <w:rsid w:val="00DB4F12"/>
    <w:rsid w:val="00DB4F21"/>
    <w:rsid w:val="00DB4F42"/>
    <w:rsid w:val="00DB540C"/>
    <w:rsid w:val="00DB6A51"/>
    <w:rsid w:val="00DB6F96"/>
    <w:rsid w:val="00DB71B9"/>
    <w:rsid w:val="00DB7662"/>
    <w:rsid w:val="00DB7D6B"/>
    <w:rsid w:val="00DB7E46"/>
    <w:rsid w:val="00DC1395"/>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6B"/>
    <w:rsid w:val="00DD57E7"/>
    <w:rsid w:val="00DD5A1E"/>
    <w:rsid w:val="00DD5B8C"/>
    <w:rsid w:val="00DD5DFA"/>
    <w:rsid w:val="00DD5E91"/>
    <w:rsid w:val="00DD6CE2"/>
    <w:rsid w:val="00DD6D1D"/>
    <w:rsid w:val="00DD720D"/>
    <w:rsid w:val="00DD7E04"/>
    <w:rsid w:val="00DE0229"/>
    <w:rsid w:val="00DE0359"/>
    <w:rsid w:val="00DE04E0"/>
    <w:rsid w:val="00DE12F1"/>
    <w:rsid w:val="00DE1A9D"/>
    <w:rsid w:val="00DE1CB1"/>
    <w:rsid w:val="00DE2073"/>
    <w:rsid w:val="00DE2F1B"/>
    <w:rsid w:val="00DE30AC"/>
    <w:rsid w:val="00DE38D1"/>
    <w:rsid w:val="00DE4106"/>
    <w:rsid w:val="00DE466B"/>
    <w:rsid w:val="00DE48F4"/>
    <w:rsid w:val="00DE499A"/>
    <w:rsid w:val="00DE5563"/>
    <w:rsid w:val="00DE5C19"/>
    <w:rsid w:val="00DE5D48"/>
    <w:rsid w:val="00DE6E4D"/>
    <w:rsid w:val="00DE7498"/>
    <w:rsid w:val="00DE75EF"/>
    <w:rsid w:val="00DE7611"/>
    <w:rsid w:val="00DE7D19"/>
    <w:rsid w:val="00DF05A0"/>
    <w:rsid w:val="00DF1162"/>
    <w:rsid w:val="00DF1BA8"/>
    <w:rsid w:val="00DF1F63"/>
    <w:rsid w:val="00DF28F2"/>
    <w:rsid w:val="00DF2BFF"/>
    <w:rsid w:val="00DF35A8"/>
    <w:rsid w:val="00DF3798"/>
    <w:rsid w:val="00DF4F64"/>
    <w:rsid w:val="00DF4FF1"/>
    <w:rsid w:val="00DF52BA"/>
    <w:rsid w:val="00DF56A3"/>
    <w:rsid w:val="00DF5AB9"/>
    <w:rsid w:val="00DF5B33"/>
    <w:rsid w:val="00DF6FD2"/>
    <w:rsid w:val="00DF72EF"/>
    <w:rsid w:val="00DF743D"/>
    <w:rsid w:val="00DF7724"/>
    <w:rsid w:val="00E000D8"/>
    <w:rsid w:val="00E00502"/>
    <w:rsid w:val="00E009F1"/>
    <w:rsid w:val="00E00C1E"/>
    <w:rsid w:val="00E00F5F"/>
    <w:rsid w:val="00E010E6"/>
    <w:rsid w:val="00E01377"/>
    <w:rsid w:val="00E014E7"/>
    <w:rsid w:val="00E01A70"/>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D07"/>
    <w:rsid w:val="00E14356"/>
    <w:rsid w:val="00E14961"/>
    <w:rsid w:val="00E14D76"/>
    <w:rsid w:val="00E15183"/>
    <w:rsid w:val="00E15D6C"/>
    <w:rsid w:val="00E1720B"/>
    <w:rsid w:val="00E174DC"/>
    <w:rsid w:val="00E203DE"/>
    <w:rsid w:val="00E20CE7"/>
    <w:rsid w:val="00E217B1"/>
    <w:rsid w:val="00E21E1C"/>
    <w:rsid w:val="00E222FA"/>
    <w:rsid w:val="00E229CE"/>
    <w:rsid w:val="00E22B4A"/>
    <w:rsid w:val="00E238E3"/>
    <w:rsid w:val="00E2449B"/>
    <w:rsid w:val="00E24A62"/>
    <w:rsid w:val="00E24F52"/>
    <w:rsid w:val="00E255CC"/>
    <w:rsid w:val="00E25636"/>
    <w:rsid w:val="00E25755"/>
    <w:rsid w:val="00E259E9"/>
    <w:rsid w:val="00E25F90"/>
    <w:rsid w:val="00E266DD"/>
    <w:rsid w:val="00E26D2E"/>
    <w:rsid w:val="00E279B2"/>
    <w:rsid w:val="00E303C0"/>
    <w:rsid w:val="00E3055B"/>
    <w:rsid w:val="00E31687"/>
    <w:rsid w:val="00E31699"/>
    <w:rsid w:val="00E31761"/>
    <w:rsid w:val="00E31812"/>
    <w:rsid w:val="00E31889"/>
    <w:rsid w:val="00E31CE7"/>
    <w:rsid w:val="00E32B88"/>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42E0"/>
    <w:rsid w:val="00E44AAB"/>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5E0A"/>
    <w:rsid w:val="00E56795"/>
    <w:rsid w:val="00E57932"/>
    <w:rsid w:val="00E606C4"/>
    <w:rsid w:val="00E60811"/>
    <w:rsid w:val="00E60872"/>
    <w:rsid w:val="00E60AB8"/>
    <w:rsid w:val="00E6103E"/>
    <w:rsid w:val="00E6185F"/>
    <w:rsid w:val="00E61861"/>
    <w:rsid w:val="00E61D32"/>
    <w:rsid w:val="00E63C60"/>
    <w:rsid w:val="00E64050"/>
    <w:rsid w:val="00E64B7B"/>
    <w:rsid w:val="00E6503D"/>
    <w:rsid w:val="00E6514D"/>
    <w:rsid w:val="00E65161"/>
    <w:rsid w:val="00E652C9"/>
    <w:rsid w:val="00E6593B"/>
    <w:rsid w:val="00E65D74"/>
    <w:rsid w:val="00E66E11"/>
    <w:rsid w:val="00E672C6"/>
    <w:rsid w:val="00E70192"/>
    <w:rsid w:val="00E70496"/>
    <w:rsid w:val="00E70C55"/>
    <w:rsid w:val="00E70E34"/>
    <w:rsid w:val="00E7163B"/>
    <w:rsid w:val="00E71809"/>
    <w:rsid w:val="00E71D1E"/>
    <w:rsid w:val="00E726F2"/>
    <w:rsid w:val="00E728E2"/>
    <w:rsid w:val="00E738FA"/>
    <w:rsid w:val="00E739B6"/>
    <w:rsid w:val="00E74789"/>
    <w:rsid w:val="00E74A2B"/>
    <w:rsid w:val="00E75667"/>
    <w:rsid w:val="00E756D3"/>
    <w:rsid w:val="00E75A5A"/>
    <w:rsid w:val="00E76004"/>
    <w:rsid w:val="00E7608F"/>
    <w:rsid w:val="00E760D7"/>
    <w:rsid w:val="00E769CC"/>
    <w:rsid w:val="00E76E70"/>
    <w:rsid w:val="00E77124"/>
    <w:rsid w:val="00E77341"/>
    <w:rsid w:val="00E7783E"/>
    <w:rsid w:val="00E778B8"/>
    <w:rsid w:val="00E77EFC"/>
    <w:rsid w:val="00E801C7"/>
    <w:rsid w:val="00E80AF8"/>
    <w:rsid w:val="00E80BED"/>
    <w:rsid w:val="00E816E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5F47"/>
    <w:rsid w:val="00E86ABD"/>
    <w:rsid w:val="00E87A37"/>
    <w:rsid w:val="00E87CF7"/>
    <w:rsid w:val="00E900D0"/>
    <w:rsid w:val="00E9036E"/>
    <w:rsid w:val="00E9078A"/>
    <w:rsid w:val="00E912FD"/>
    <w:rsid w:val="00E91B26"/>
    <w:rsid w:val="00E92C6E"/>
    <w:rsid w:val="00E92D0B"/>
    <w:rsid w:val="00E92FFF"/>
    <w:rsid w:val="00E93195"/>
    <w:rsid w:val="00E9391C"/>
    <w:rsid w:val="00E93D05"/>
    <w:rsid w:val="00E94188"/>
    <w:rsid w:val="00E951D8"/>
    <w:rsid w:val="00E95C2A"/>
    <w:rsid w:val="00E961CB"/>
    <w:rsid w:val="00E963BC"/>
    <w:rsid w:val="00E966A6"/>
    <w:rsid w:val="00E96E91"/>
    <w:rsid w:val="00E9751D"/>
    <w:rsid w:val="00E97865"/>
    <w:rsid w:val="00E97DC6"/>
    <w:rsid w:val="00E97F7A"/>
    <w:rsid w:val="00EA0010"/>
    <w:rsid w:val="00EA0143"/>
    <w:rsid w:val="00EA089B"/>
    <w:rsid w:val="00EA1318"/>
    <w:rsid w:val="00EA1ACC"/>
    <w:rsid w:val="00EA2E21"/>
    <w:rsid w:val="00EA2EAA"/>
    <w:rsid w:val="00EA380C"/>
    <w:rsid w:val="00EA4E88"/>
    <w:rsid w:val="00EA613D"/>
    <w:rsid w:val="00EA6744"/>
    <w:rsid w:val="00EA7308"/>
    <w:rsid w:val="00EA7474"/>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5F"/>
    <w:rsid w:val="00EB54AB"/>
    <w:rsid w:val="00EB6257"/>
    <w:rsid w:val="00EB68E6"/>
    <w:rsid w:val="00EB6AE9"/>
    <w:rsid w:val="00EB6B2D"/>
    <w:rsid w:val="00EB71C9"/>
    <w:rsid w:val="00EB763E"/>
    <w:rsid w:val="00EB7B67"/>
    <w:rsid w:val="00EC07F1"/>
    <w:rsid w:val="00EC0981"/>
    <w:rsid w:val="00EC1E8A"/>
    <w:rsid w:val="00EC1F1F"/>
    <w:rsid w:val="00EC328C"/>
    <w:rsid w:val="00EC32F5"/>
    <w:rsid w:val="00EC3852"/>
    <w:rsid w:val="00EC4528"/>
    <w:rsid w:val="00EC4D3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06C3"/>
    <w:rsid w:val="00EE13DA"/>
    <w:rsid w:val="00EE1595"/>
    <w:rsid w:val="00EE1A07"/>
    <w:rsid w:val="00EE1E71"/>
    <w:rsid w:val="00EE1E8C"/>
    <w:rsid w:val="00EE2087"/>
    <w:rsid w:val="00EE20C2"/>
    <w:rsid w:val="00EE24AC"/>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234"/>
    <w:rsid w:val="00EF55E9"/>
    <w:rsid w:val="00EF5B41"/>
    <w:rsid w:val="00EF5BA2"/>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3F73"/>
    <w:rsid w:val="00F041FD"/>
    <w:rsid w:val="00F04D19"/>
    <w:rsid w:val="00F050A3"/>
    <w:rsid w:val="00F059AB"/>
    <w:rsid w:val="00F06340"/>
    <w:rsid w:val="00F0665D"/>
    <w:rsid w:val="00F06D42"/>
    <w:rsid w:val="00F07134"/>
    <w:rsid w:val="00F0724D"/>
    <w:rsid w:val="00F07378"/>
    <w:rsid w:val="00F07FFC"/>
    <w:rsid w:val="00F10B81"/>
    <w:rsid w:val="00F10BC9"/>
    <w:rsid w:val="00F113C9"/>
    <w:rsid w:val="00F11C01"/>
    <w:rsid w:val="00F11D80"/>
    <w:rsid w:val="00F13B0A"/>
    <w:rsid w:val="00F13C64"/>
    <w:rsid w:val="00F13D7C"/>
    <w:rsid w:val="00F14692"/>
    <w:rsid w:val="00F14A6C"/>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13D8"/>
    <w:rsid w:val="00F2199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081"/>
    <w:rsid w:val="00F266E3"/>
    <w:rsid w:val="00F2677C"/>
    <w:rsid w:val="00F2689C"/>
    <w:rsid w:val="00F277F1"/>
    <w:rsid w:val="00F27E44"/>
    <w:rsid w:val="00F30313"/>
    <w:rsid w:val="00F303BC"/>
    <w:rsid w:val="00F30472"/>
    <w:rsid w:val="00F31052"/>
    <w:rsid w:val="00F3144E"/>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E1F"/>
    <w:rsid w:val="00F37FCC"/>
    <w:rsid w:val="00F419B8"/>
    <w:rsid w:val="00F41C0F"/>
    <w:rsid w:val="00F42003"/>
    <w:rsid w:val="00F42856"/>
    <w:rsid w:val="00F42BBF"/>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49C"/>
    <w:rsid w:val="00F56F7E"/>
    <w:rsid w:val="00F56FEF"/>
    <w:rsid w:val="00F57521"/>
    <w:rsid w:val="00F60938"/>
    <w:rsid w:val="00F60C7E"/>
    <w:rsid w:val="00F60E0A"/>
    <w:rsid w:val="00F61606"/>
    <w:rsid w:val="00F61918"/>
    <w:rsid w:val="00F62151"/>
    <w:rsid w:val="00F62CA8"/>
    <w:rsid w:val="00F62F92"/>
    <w:rsid w:val="00F630B4"/>
    <w:rsid w:val="00F634D3"/>
    <w:rsid w:val="00F635EF"/>
    <w:rsid w:val="00F63BF4"/>
    <w:rsid w:val="00F63C55"/>
    <w:rsid w:val="00F63C60"/>
    <w:rsid w:val="00F6448C"/>
    <w:rsid w:val="00F64991"/>
    <w:rsid w:val="00F65BA9"/>
    <w:rsid w:val="00F65BC8"/>
    <w:rsid w:val="00F65EEA"/>
    <w:rsid w:val="00F66205"/>
    <w:rsid w:val="00F6630F"/>
    <w:rsid w:val="00F66419"/>
    <w:rsid w:val="00F67079"/>
    <w:rsid w:val="00F67B58"/>
    <w:rsid w:val="00F67E81"/>
    <w:rsid w:val="00F7044B"/>
    <w:rsid w:val="00F70FD4"/>
    <w:rsid w:val="00F71342"/>
    <w:rsid w:val="00F71C68"/>
    <w:rsid w:val="00F724E2"/>
    <w:rsid w:val="00F72550"/>
    <w:rsid w:val="00F738A8"/>
    <w:rsid w:val="00F74103"/>
    <w:rsid w:val="00F7410A"/>
    <w:rsid w:val="00F745A4"/>
    <w:rsid w:val="00F74C0C"/>
    <w:rsid w:val="00F758E1"/>
    <w:rsid w:val="00F75BB5"/>
    <w:rsid w:val="00F75FD5"/>
    <w:rsid w:val="00F7604C"/>
    <w:rsid w:val="00F7675A"/>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4C1B"/>
    <w:rsid w:val="00F97A34"/>
    <w:rsid w:val="00F97E4A"/>
    <w:rsid w:val="00F97EA1"/>
    <w:rsid w:val="00FA003A"/>
    <w:rsid w:val="00FA0406"/>
    <w:rsid w:val="00FA05C8"/>
    <w:rsid w:val="00FA0678"/>
    <w:rsid w:val="00FA0DB6"/>
    <w:rsid w:val="00FA2091"/>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2E5"/>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2C2"/>
    <w:rsid w:val="00FD6894"/>
    <w:rsid w:val="00FD69EF"/>
    <w:rsid w:val="00FD6AF0"/>
    <w:rsid w:val="00FD6F11"/>
    <w:rsid w:val="00FD704D"/>
    <w:rsid w:val="00FD74EF"/>
    <w:rsid w:val="00FD79B8"/>
    <w:rsid w:val="00FD79F6"/>
    <w:rsid w:val="00FE033F"/>
    <w:rsid w:val="00FE07A8"/>
    <w:rsid w:val="00FE0AD1"/>
    <w:rsid w:val="00FE0CC0"/>
    <w:rsid w:val="00FE1852"/>
    <w:rsid w:val="00FE1963"/>
    <w:rsid w:val="00FE1981"/>
    <w:rsid w:val="00FE1BF1"/>
    <w:rsid w:val="00FE1FCF"/>
    <w:rsid w:val="00FE33DB"/>
    <w:rsid w:val="00FE33F5"/>
    <w:rsid w:val="00FE352A"/>
    <w:rsid w:val="00FE37DD"/>
    <w:rsid w:val="00FE3C31"/>
    <w:rsid w:val="00FE4015"/>
    <w:rsid w:val="00FE44F5"/>
    <w:rsid w:val="00FE4783"/>
    <w:rsid w:val="00FE480D"/>
    <w:rsid w:val="00FE4ACC"/>
    <w:rsid w:val="00FE4F80"/>
    <w:rsid w:val="00FE570E"/>
    <w:rsid w:val="00FE6870"/>
    <w:rsid w:val="00FE6D11"/>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C6A"/>
    <w:rsid w:val="00FF651D"/>
    <w:rsid w:val="00FF6843"/>
    <w:rsid w:val="00FF6C25"/>
    <w:rsid w:val="00FF7BD2"/>
    <w:rsid w:val="010651D9"/>
    <w:rsid w:val="011F6449"/>
    <w:rsid w:val="01236AFB"/>
    <w:rsid w:val="013F5477"/>
    <w:rsid w:val="01541EA9"/>
    <w:rsid w:val="016053F0"/>
    <w:rsid w:val="01734094"/>
    <w:rsid w:val="019F7441"/>
    <w:rsid w:val="01A050EF"/>
    <w:rsid w:val="01B37585"/>
    <w:rsid w:val="01D17056"/>
    <w:rsid w:val="01D55165"/>
    <w:rsid w:val="01DF6BF8"/>
    <w:rsid w:val="01EC2C57"/>
    <w:rsid w:val="023D0B8F"/>
    <w:rsid w:val="025A26FC"/>
    <w:rsid w:val="026B2E25"/>
    <w:rsid w:val="027D0129"/>
    <w:rsid w:val="02824D4D"/>
    <w:rsid w:val="029B2D72"/>
    <w:rsid w:val="02C866AB"/>
    <w:rsid w:val="02D45050"/>
    <w:rsid w:val="02DC4B10"/>
    <w:rsid w:val="02DD76CE"/>
    <w:rsid w:val="02F36323"/>
    <w:rsid w:val="02F5619C"/>
    <w:rsid w:val="031A2A5F"/>
    <w:rsid w:val="0326446A"/>
    <w:rsid w:val="032D5555"/>
    <w:rsid w:val="033301DC"/>
    <w:rsid w:val="03463A74"/>
    <w:rsid w:val="036068E4"/>
    <w:rsid w:val="036634D2"/>
    <w:rsid w:val="036A7762"/>
    <w:rsid w:val="03885263"/>
    <w:rsid w:val="03A574F2"/>
    <w:rsid w:val="03C30C20"/>
    <w:rsid w:val="03C75283"/>
    <w:rsid w:val="03DD35E4"/>
    <w:rsid w:val="03EC0177"/>
    <w:rsid w:val="03FC5F2A"/>
    <w:rsid w:val="04076900"/>
    <w:rsid w:val="04087F36"/>
    <w:rsid w:val="041A5A3B"/>
    <w:rsid w:val="042311BA"/>
    <w:rsid w:val="042B157A"/>
    <w:rsid w:val="048453D0"/>
    <w:rsid w:val="048F763B"/>
    <w:rsid w:val="049F330E"/>
    <w:rsid w:val="04AA775C"/>
    <w:rsid w:val="04AC223B"/>
    <w:rsid w:val="04AF1889"/>
    <w:rsid w:val="04B07FE3"/>
    <w:rsid w:val="04E105B1"/>
    <w:rsid w:val="04F50252"/>
    <w:rsid w:val="04F66F48"/>
    <w:rsid w:val="05251E14"/>
    <w:rsid w:val="056027A2"/>
    <w:rsid w:val="05A16594"/>
    <w:rsid w:val="05A7762D"/>
    <w:rsid w:val="05BA5B95"/>
    <w:rsid w:val="05E64FD5"/>
    <w:rsid w:val="060E5941"/>
    <w:rsid w:val="06110FAF"/>
    <w:rsid w:val="061A3D99"/>
    <w:rsid w:val="062D516C"/>
    <w:rsid w:val="06493CA7"/>
    <w:rsid w:val="064C16BC"/>
    <w:rsid w:val="065A6178"/>
    <w:rsid w:val="066F1CF3"/>
    <w:rsid w:val="06930BB8"/>
    <w:rsid w:val="06F15AA5"/>
    <w:rsid w:val="0708455C"/>
    <w:rsid w:val="07245D42"/>
    <w:rsid w:val="07264C62"/>
    <w:rsid w:val="0739148C"/>
    <w:rsid w:val="07465F73"/>
    <w:rsid w:val="074D3623"/>
    <w:rsid w:val="0750330A"/>
    <w:rsid w:val="07547FDD"/>
    <w:rsid w:val="075D7F04"/>
    <w:rsid w:val="075E67B0"/>
    <w:rsid w:val="0779354C"/>
    <w:rsid w:val="07A81F4E"/>
    <w:rsid w:val="07AA55D1"/>
    <w:rsid w:val="07B61E00"/>
    <w:rsid w:val="07E165F2"/>
    <w:rsid w:val="07EA70C4"/>
    <w:rsid w:val="07FB6378"/>
    <w:rsid w:val="07FE23B9"/>
    <w:rsid w:val="080545BE"/>
    <w:rsid w:val="08061376"/>
    <w:rsid w:val="08452D77"/>
    <w:rsid w:val="085A310C"/>
    <w:rsid w:val="08627CD7"/>
    <w:rsid w:val="086401F8"/>
    <w:rsid w:val="0874091F"/>
    <w:rsid w:val="08751CAA"/>
    <w:rsid w:val="08764426"/>
    <w:rsid w:val="087E4C40"/>
    <w:rsid w:val="08C40491"/>
    <w:rsid w:val="08D66AD6"/>
    <w:rsid w:val="08DA33A3"/>
    <w:rsid w:val="08E80F13"/>
    <w:rsid w:val="091E0CB2"/>
    <w:rsid w:val="09331ABF"/>
    <w:rsid w:val="09335624"/>
    <w:rsid w:val="0944690F"/>
    <w:rsid w:val="09535675"/>
    <w:rsid w:val="095F057D"/>
    <w:rsid w:val="09642282"/>
    <w:rsid w:val="09692732"/>
    <w:rsid w:val="09733572"/>
    <w:rsid w:val="09772C16"/>
    <w:rsid w:val="098353B5"/>
    <w:rsid w:val="099D73D3"/>
    <w:rsid w:val="099E761D"/>
    <w:rsid w:val="09A92330"/>
    <w:rsid w:val="09B06B87"/>
    <w:rsid w:val="09C13146"/>
    <w:rsid w:val="09CD2189"/>
    <w:rsid w:val="09D247A9"/>
    <w:rsid w:val="09E04166"/>
    <w:rsid w:val="09F67759"/>
    <w:rsid w:val="0A1C0718"/>
    <w:rsid w:val="0A1E2C34"/>
    <w:rsid w:val="0A1F4981"/>
    <w:rsid w:val="0A2131A9"/>
    <w:rsid w:val="0A2851B6"/>
    <w:rsid w:val="0A3E7710"/>
    <w:rsid w:val="0A522000"/>
    <w:rsid w:val="0A563A66"/>
    <w:rsid w:val="0A5B7E63"/>
    <w:rsid w:val="0A67494D"/>
    <w:rsid w:val="0A9B30A2"/>
    <w:rsid w:val="0AA374A5"/>
    <w:rsid w:val="0AA87736"/>
    <w:rsid w:val="0AAB7649"/>
    <w:rsid w:val="0ABC5606"/>
    <w:rsid w:val="0AC11B84"/>
    <w:rsid w:val="0ADD6AE9"/>
    <w:rsid w:val="0AEE0C79"/>
    <w:rsid w:val="0B10785F"/>
    <w:rsid w:val="0B2621C1"/>
    <w:rsid w:val="0B30404E"/>
    <w:rsid w:val="0B3628B7"/>
    <w:rsid w:val="0B4C6C14"/>
    <w:rsid w:val="0B631A88"/>
    <w:rsid w:val="0B683D45"/>
    <w:rsid w:val="0B6B4984"/>
    <w:rsid w:val="0B7A075E"/>
    <w:rsid w:val="0B7F3F11"/>
    <w:rsid w:val="0B884417"/>
    <w:rsid w:val="0B975BF6"/>
    <w:rsid w:val="0BBE5231"/>
    <w:rsid w:val="0BDD0E14"/>
    <w:rsid w:val="0BF6188C"/>
    <w:rsid w:val="0BF73C91"/>
    <w:rsid w:val="0BFC3A8A"/>
    <w:rsid w:val="0C0E73AE"/>
    <w:rsid w:val="0C170175"/>
    <w:rsid w:val="0C571A41"/>
    <w:rsid w:val="0C5C1171"/>
    <w:rsid w:val="0C5E1CBC"/>
    <w:rsid w:val="0C5E1E2E"/>
    <w:rsid w:val="0C615B50"/>
    <w:rsid w:val="0C782EF0"/>
    <w:rsid w:val="0C812B51"/>
    <w:rsid w:val="0C825B1D"/>
    <w:rsid w:val="0C8445DA"/>
    <w:rsid w:val="0C87121B"/>
    <w:rsid w:val="0CC007F7"/>
    <w:rsid w:val="0CF40175"/>
    <w:rsid w:val="0CFE707A"/>
    <w:rsid w:val="0D017656"/>
    <w:rsid w:val="0D063BDA"/>
    <w:rsid w:val="0D08375F"/>
    <w:rsid w:val="0D184CFB"/>
    <w:rsid w:val="0D4508F8"/>
    <w:rsid w:val="0D4A7419"/>
    <w:rsid w:val="0D4F1296"/>
    <w:rsid w:val="0D5258E4"/>
    <w:rsid w:val="0D6E147C"/>
    <w:rsid w:val="0D6E60A1"/>
    <w:rsid w:val="0D827401"/>
    <w:rsid w:val="0D84094E"/>
    <w:rsid w:val="0D8A00E9"/>
    <w:rsid w:val="0D8D589E"/>
    <w:rsid w:val="0D8F4CDE"/>
    <w:rsid w:val="0DA01C73"/>
    <w:rsid w:val="0DD57ECE"/>
    <w:rsid w:val="0DD63300"/>
    <w:rsid w:val="0DDD0653"/>
    <w:rsid w:val="0DEB1B97"/>
    <w:rsid w:val="0DF50604"/>
    <w:rsid w:val="0DF702FE"/>
    <w:rsid w:val="0E060E51"/>
    <w:rsid w:val="0E09198B"/>
    <w:rsid w:val="0E225AB9"/>
    <w:rsid w:val="0E266FB6"/>
    <w:rsid w:val="0E407A3D"/>
    <w:rsid w:val="0E5604B2"/>
    <w:rsid w:val="0E6D5D79"/>
    <w:rsid w:val="0E783635"/>
    <w:rsid w:val="0E9D0089"/>
    <w:rsid w:val="0EB803EE"/>
    <w:rsid w:val="0EBE28AE"/>
    <w:rsid w:val="0EDE69A8"/>
    <w:rsid w:val="0EF94D4B"/>
    <w:rsid w:val="0EFE8728"/>
    <w:rsid w:val="0F177F1C"/>
    <w:rsid w:val="0F1D38DB"/>
    <w:rsid w:val="0F20024D"/>
    <w:rsid w:val="0F283FED"/>
    <w:rsid w:val="0F2C7FC2"/>
    <w:rsid w:val="0F4958DC"/>
    <w:rsid w:val="0F4E001C"/>
    <w:rsid w:val="0F515DF7"/>
    <w:rsid w:val="0F596BA8"/>
    <w:rsid w:val="0F6248D2"/>
    <w:rsid w:val="0F693536"/>
    <w:rsid w:val="0F6A24A0"/>
    <w:rsid w:val="0F7B0511"/>
    <w:rsid w:val="0F7B3220"/>
    <w:rsid w:val="0F7B76D9"/>
    <w:rsid w:val="0F816ACD"/>
    <w:rsid w:val="0F8E1B8D"/>
    <w:rsid w:val="0F93567B"/>
    <w:rsid w:val="0F9832DB"/>
    <w:rsid w:val="0FBF3FD2"/>
    <w:rsid w:val="0FBF7FF3"/>
    <w:rsid w:val="0FFC1742"/>
    <w:rsid w:val="100738A5"/>
    <w:rsid w:val="104430E9"/>
    <w:rsid w:val="10646583"/>
    <w:rsid w:val="107D4B15"/>
    <w:rsid w:val="108A3C80"/>
    <w:rsid w:val="10A17219"/>
    <w:rsid w:val="10C26171"/>
    <w:rsid w:val="10D52738"/>
    <w:rsid w:val="10EF5B09"/>
    <w:rsid w:val="10F33360"/>
    <w:rsid w:val="10F33BC9"/>
    <w:rsid w:val="10F92125"/>
    <w:rsid w:val="10FC16EA"/>
    <w:rsid w:val="110F1D40"/>
    <w:rsid w:val="11266F33"/>
    <w:rsid w:val="113A1F63"/>
    <w:rsid w:val="11463E14"/>
    <w:rsid w:val="116941E0"/>
    <w:rsid w:val="116D14F9"/>
    <w:rsid w:val="118963A1"/>
    <w:rsid w:val="118A1374"/>
    <w:rsid w:val="11916802"/>
    <w:rsid w:val="11C6522A"/>
    <w:rsid w:val="11E104CC"/>
    <w:rsid w:val="11E20309"/>
    <w:rsid w:val="11F34C27"/>
    <w:rsid w:val="11F50B3F"/>
    <w:rsid w:val="12255233"/>
    <w:rsid w:val="124D5980"/>
    <w:rsid w:val="12530213"/>
    <w:rsid w:val="12594386"/>
    <w:rsid w:val="1269011E"/>
    <w:rsid w:val="127723A9"/>
    <w:rsid w:val="12862074"/>
    <w:rsid w:val="12883966"/>
    <w:rsid w:val="129226BA"/>
    <w:rsid w:val="129E45B4"/>
    <w:rsid w:val="12D673A1"/>
    <w:rsid w:val="12D81596"/>
    <w:rsid w:val="12E55CFE"/>
    <w:rsid w:val="13072A44"/>
    <w:rsid w:val="131A5CA6"/>
    <w:rsid w:val="131B6764"/>
    <w:rsid w:val="133B576B"/>
    <w:rsid w:val="135F4BE2"/>
    <w:rsid w:val="136E2957"/>
    <w:rsid w:val="137251C2"/>
    <w:rsid w:val="13853043"/>
    <w:rsid w:val="139B1A0A"/>
    <w:rsid w:val="139D25C7"/>
    <w:rsid w:val="13BF3CE4"/>
    <w:rsid w:val="13D749A0"/>
    <w:rsid w:val="141008D8"/>
    <w:rsid w:val="14125FE6"/>
    <w:rsid w:val="141A7CAD"/>
    <w:rsid w:val="141E31AF"/>
    <w:rsid w:val="14543AF4"/>
    <w:rsid w:val="146D271E"/>
    <w:rsid w:val="14982588"/>
    <w:rsid w:val="149A5AD9"/>
    <w:rsid w:val="14A7619D"/>
    <w:rsid w:val="14A87D0B"/>
    <w:rsid w:val="150536C3"/>
    <w:rsid w:val="15064E11"/>
    <w:rsid w:val="150C1963"/>
    <w:rsid w:val="151447A0"/>
    <w:rsid w:val="15211019"/>
    <w:rsid w:val="15421AFA"/>
    <w:rsid w:val="154A6454"/>
    <w:rsid w:val="15762120"/>
    <w:rsid w:val="1592490D"/>
    <w:rsid w:val="15CF0474"/>
    <w:rsid w:val="15E52C78"/>
    <w:rsid w:val="15EA5B13"/>
    <w:rsid w:val="165322D8"/>
    <w:rsid w:val="16592663"/>
    <w:rsid w:val="16717F99"/>
    <w:rsid w:val="16A8729C"/>
    <w:rsid w:val="16B33777"/>
    <w:rsid w:val="16BC70A7"/>
    <w:rsid w:val="16C6339E"/>
    <w:rsid w:val="16D0666A"/>
    <w:rsid w:val="17124B68"/>
    <w:rsid w:val="172C16AC"/>
    <w:rsid w:val="172F2D79"/>
    <w:rsid w:val="17557BEF"/>
    <w:rsid w:val="17D15BAA"/>
    <w:rsid w:val="17D349C1"/>
    <w:rsid w:val="17DD26E7"/>
    <w:rsid w:val="1830729E"/>
    <w:rsid w:val="184B5005"/>
    <w:rsid w:val="1870062C"/>
    <w:rsid w:val="18817102"/>
    <w:rsid w:val="18830A15"/>
    <w:rsid w:val="18852B28"/>
    <w:rsid w:val="188B5321"/>
    <w:rsid w:val="18C908C8"/>
    <w:rsid w:val="18DC5BCF"/>
    <w:rsid w:val="192B1095"/>
    <w:rsid w:val="193437BC"/>
    <w:rsid w:val="194930A9"/>
    <w:rsid w:val="1967305E"/>
    <w:rsid w:val="196A0064"/>
    <w:rsid w:val="19907918"/>
    <w:rsid w:val="19932372"/>
    <w:rsid w:val="1997072D"/>
    <w:rsid w:val="19A20DD5"/>
    <w:rsid w:val="19AE03F1"/>
    <w:rsid w:val="19BC1730"/>
    <w:rsid w:val="1A033733"/>
    <w:rsid w:val="1A071A03"/>
    <w:rsid w:val="1A1F16AE"/>
    <w:rsid w:val="1A266BC7"/>
    <w:rsid w:val="1A2C4116"/>
    <w:rsid w:val="1A3B5C77"/>
    <w:rsid w:val="1A4B1C44"/>
    <w:rsid w:val="1A5D3A04"/>
    <w:rsid w:val="1A984BAD"/>
    <w:rsid w:val="1AB8220E"/>
    <w:rsid w:val="1AE4166C"/>
    <w:rsid w:val="1AE85900"/>
    <w:rsid w:val="1AF06CFB"/>
    <w:rsid w:val="1AF11B8D"/>
    <w:rsid w:val="1AFB2B95"/>
    <w:rsid w:val="1B0A1F53"/>
    <w:rsid w:val="1B11359C"/>
    <w:rsid w:val="1B1C7737"/>
    <w:rsid w:val="1B1D177B"/>
    <w:rsid w:val="1B2A271F"/>
    <w:rsid w:val="1B3D21A7"/>
    <w:rsid w:val="1B530544"/>
    <w:rsid w:val="1B673AA6"/>
    <w:rsid w:val="1B713184"/>
    <w:rsid w:val="1BA209CF"/>
    <w:rsid w:val="1BA535F3"/>
    <w:rsid w:val="1BB4777D"/>
    <w:rsid w:val="1BBD091F"/>
    <w:rsid w:val="1BCA303C"/>
    <w:rsid w:val="1BD45161"/>
    <w:rsid w:val="1BD75AB8"/>
    <w:rsid w:val="1BE539D2"/>
    <w:rsid w:val="1BF1134C"/>
    <w:rsid w:val="1BF611B0"/>
    <w:rsid w:val="1BFE1F3F"/>
    <w:rsid w:val="1C0459C2"/>
    <w:rsid w:val="1C0E117B"/>
    <w:rsid w:val="1C1B3B4A"/>
    <w:rsid w:val="1C3D317D"/>
    <w:rsid w:val="1C3E30E2"/>
    <w:rsid w:val="1C4C51B4"/>
    <w:rsid w:val="1C88086E"/>
    <w:rsid w:val="1CB813EC"/>
    <w:rsid w:val="1CBF4223"/>
    <w:rsid w:val="1CC274B0"/>
    <w:rsid w:val="1CD86393"/>
    <w:rsid w:val="1CDD3CBD"/>
    <w:rsid w:val="1D266CE1"/>
    <w:rsid w:val="1D3963AF"/>
    <w:rsid w:val="1D3B4DAE"/>
    <w:rsid w:val="1D6A673C"/>
    <w:rsid w:val="1D783852"/>
    <w:rsid w:val="1D9247AE"/>
    <w:rsid w:val="1DB567EC"/>
    <w:rsid w:val="1DEA2773"/>
    <w:rsid w:val="1DEF4894"/>
    <w:rsid w:val="1DF38EDF"/>
    <w:rsid w:val="1DF51A98"/>
    <w:rsid w:val="1DF92DEE"/>
    <w:rsid w:val="1E3D060F"/>
    <w:rsid w:val="1E3E3281"/>
    <w:rsid w:val="1E3F7D2E"/>
    <w:rsid w:val="1E4134E4"/>
    <w:rsid w:val="1E4D1606"/>
    <w:rsid w:val="1E5062B3"/>
    <w:rsid w:val="1E523514"/>
    <w:rsid w:val="1E714A66"/>
    <w:rsid w:val="1E775173"/>
    <w:rsid w:val="1E802593"/>
    <w:rsid w:val="1EA41D04"/>
    <w:rsid w:val="1EA703CC"/>
    <w:rsid w:val="1EB7330C"/>
    <w:rsid w:val="1EC04283"/>
    <w:rsid w:val="1EE02C16"/>
    <w:rsid w:val="1EFFF151"/>
    <w:rsid w:val="1F0A0FF3"/>
    <w:rsid w:val="1F3C1B5B"/>
    <w:rsid w:val="1F420483"/>
    <w:rsid w:val="1F5771FF"/>
    <w:rsid w:val="1F600E84"/>
    <w:rsid w:val="1F685EC9"/>
    <w:rsid w:val="1FB160A1"/>
    <w:rsid w:val="1FE868A9"/>
    <w:rsid w:val="20034907"/>
    <w:rsid w:val="200B583B"/>
    <w:rsid w:val="20173E4B"/>
    <w:rsid w:val="203B3092"/>
    <w:rsid w:val="204E48BC"/>
    <w:rsid w:val="20515ADA"/>
    <w:rsid w:val="206155F1"/>
    <w:rsid w:val="206D262D"/>
    <w:rsid w:val="208921B3"/>
    <w:rsid w:val="20921109"/>
    <w:rsid w:val="20923FB1"/>
    <w:rsid w:val="20973DEB"/>
    <w:rsid w:val="20B26522"/>
    <w:rsid w:val="20B44310"/>
    <w:rsid w:val="211116EB"/>
    <w:rsid w:val="211F1D90"/>
    <w:rsid w:val="21303941"/>
    <w:rsid w:val="213172AB"/>
    <w:rsid w:val="21353AF5"/>
    <w:rsid w:val="213845A4"/>
    <w:rsid w:val="214001FF"/>
    <w:rsid w:val="216133FC"/>
    <w:rsid w:val="21735FAB"/>
    <w:rsid w:val="21850A3E"/>
    <w:rsid w:val="21A32565"/>
    <w:rsid w:val="21A5330F"/>
    <w:rsid w:val="21D56769"/>
    <w:rsid w:val="21DD26D6"/>
    <w:rsid w:val="21E421B3"/>
    <w:rsid w:val="21E52EF3"/>
    <w:rsid w:val="21EC16FC"/>
    <w:rsid w:val="21F32E80"/>
    <w:rsid w:val="21FB5D7B"/>
    <w:rsid w:val="220B1C3D"/>
    <w:rsid w:val="22160D89"/>
    <w:rsid w:val="22163247"/>
    <w:rsid w:val="221D1D20"/>
    <w:rsid w:val="222A65E3"/>
    <w:rsid w:val="22334A87"/>
    <w:rsid w:val="22451A4A"/>
    <w:rsid w:val="225C3CC2"/>
    <w:rsid w:val="22663DF9"/>
    <w:rsid w:val="22745AB0"/>
    <w:rsid w:val="228F5B4A"/>
    <w:rsid w:val="22A10DA1"/>
    <w:rsid w:val="22AA4F68"/>
    <w:rsid w:val="22BE6801"/>
    <w:rsid w:val="22F8206F"/>
    <w:rsid w:val="2326758B"/>
    <w:rsid w:val="233500BF"/>
    <w:rsid w:val="23377FF7"/>
    <w:rsid w:val="236107F1"/>
    <w:rsid w:val="236B425F"/>
    <w:rsid w:val="23836192"/>
    <w:rsid w:val="238A491D"/>
    <w:rsid w:val="23901F29"/>
    <w:rsid w:val="23957A8C"/>
    <w:rsid w:val="239C0061"/>
    <w:rsid w:val="23A6613D"/>
    <w:rsid w:val="23B908A4"/>
    <w:rsid w:val="23BA47E3"/>
    <w:rsid w:val="23D909ED"/>
    <w:rsid w:val="23E442F9"/>
    <w:rsid w:val="23E95BEF"/>
    <w:rsid w:val="23FD0064"/>
    <w:rsid w:val="2400641B"/>
    <w:rsid w:val="24431BDE"/>
    <w:rsid w:val="24505B5B"/>
    <w:rsid w:val="245375B0"/>
    <w:rsid w:val="24642C0A"/>
    <w:rsid w:val="246C6C0E"/>
    <w:rsid w:val="247700B8"/>
    <w:rsid w:val="24B22173"/>
    <w:rsid w:val="24B95AD9"/>
    <w:rsid w:val="24BE24DA"/>
    <w:rsid w:val="24C465A1"/>
    <w:rsid w:val="24CF5825"/>
    <w:rsid w:val="24D663E6"/>
    <w:rsid w:val="24D77F2B"/>
    <w:rsid w:val="24E168E2"/>
    <w:rsid w:val="24FA613D"/>
    <w:rsid w:val="25010CB8"/>
    <w:rsid w:val="25183A2B"/>
    <w:rsid w:val="25377388"/>
    <w:rsid w:val="253917A9"/>
    <w:rsid w:val="2559143E"/>
    <w:rsid w:val="25685241"/>
    <w:rsid w:val="258B00E2"/>
    <w:rsid w:val="25A917A6"/>
    <w:rsid w:val="25B508B9"/>
    <w:rsid w:val="25BE27CC"/>
    <w:rsid w:val="25BF06FB"/>
    <w:rsid w:val="25CF38BC"/>
    <w:rsid w:val="25F74A5C"/>
    <w:rsid w:val="260D5FFF"/>
    <w:rsid w:val="261218E3"/>
    <w:rsid w:val="261C7718"/>
    <w:rsid w:val="2628662C"/>
    <w:rsid w:val="262D45DE"/>
    <w:rsid w:val="26373D44"/>
    <w:rsid w:val="263B0CC7"/>
    <w:rsid w:val="26404627"/>
    <w:rsid w:val="264834DB"/>
    <w:rsid w:val="26943E2C"/>
    <w:rsid w:val="26A53EF9"/>
    <w:rsid w:val="26A94201"/>
    <w:rsid w:val="26AC274F"/>
    <w:rsid w:val="26BD5C77"/>
    <w:rsid w:val="26DE7813"/>
    <w:rsid w:val="27044A29"/>
    <w:rsid w:val="270D07C1"/>
    <w:rsid w:val="271A5522"/>
    <w:rsid w:val="271D34C8"/>
    <w:rsid w:val="27217A69"/>
    <w:rsid w:val="275F21F8"/>
    <w:rsid w:val="276142BF"/>
    <w:rsid w:val="276B6158"/>
    <w:rsid w:val="276C144B"/>
    <w:rsid w:val="276E6F72"/>
    <w:rsid w:val="27783712"/>
    <w:rsid w:val="27907362"/>
    <w:rsid w:val="27930786"/>
    <w:rsid w:val="27AF1CEB"/>
    <w:rsid w:val="27C44DE4"/>
    <w:rsid w:val="27F51441"/>
    <w:rsid w:val="28333E1D"/>
    <w:rsid w:val="28454BD6"/>
    <w:rsid w:val="28455253"/>
    <w:rsid w:val="28551971"/>
    <w:rsid w:val="285B1C53"/>
    <w:rsid w:val="286113D5"/>
    <w:rsid w:val="28706D19"/>
    <w:rsid w:val="287C0B4B"/>
    <w:rsid w:val="28836133"/>
    <w:rsid w:val="289305E4"/>
    <w:rsid w:val="28991DCC"/>
    <w:rsid w:val="289F7086"/>
    <w:rsid w:val="28AF0BCB"/>
    <w:rsid w:val="28C32028"/>
    <w:rsid w:val="28CC490F"/>
    <w:rsid w:val="28CF4645"/>
    <w:rsid w:val="28DE40AA"/>
    <w:rsid w:val="28EC2844"/>
    <w:rsid w:val="28FC2C00"/>
    <w:rsid w:val="29071838"/>
    <w:rsid w:val="29345E77"/>
    <w:rsid w:val="294C65AD"/>
    <w:rsid w:val="29621E84"/>
    <w:rsid w:val="29753362"/>
    <w:rsid w:val="29787C34"/>
    <w:rsid w:val="29806583"/>
    <w:rsid w:val="298B3C4C"/>
    <w:rsid w:val="299C1D15"/>
    <w:rsid w:val="29B62288"/>
    <w:rsid w:val="29DB4722"/>
    <w:rsid w:val="29F26D24"/>
    <w:rsid w:val="2A15033F"/>
    <w:rsid w:val="2A1662C1"/>
    <w:rsid w:val="2A192A55"/>
    <w:rsid w:val="2A1C7367"/>
    <w:rsid w:val="2A2815FA"/>
    <w:rsid w:val="2A53244F"/>
    <w:rsid w:val="2A6D6092"/>
    <w:rsid w:val="2A7D76B4"/>
    <w:rsid w:val="2A9E7B6E"/>
    <w:rsid w:val="2ABB524A"/>
    <w:rsid w:val="2B114234"/>
    <w:rsid w:val="2B261369"/>
    <w:rsid w:val="2B264BA9"/>
    <w:rsid w:val="2B387170"/>
    <w:rsid w:val="2B437463"/>
    <w:rsid w:val="2B480F4F"/>
    <w:rsid w:val="2B507550"/>
    <w:rsid w:val="2B507A76"/>
    <w:rsid w:val="2B6E3F6A"/>
    <w:rsid w:val="2B7807EE"/>
    <w:rsid w:val="2B8A4E7D"/>
    <w:rsid w:val="2BA43EEE"/>
    <w:rsid w:val="2BA94B96"/>
    <w:rsid w:val="2BBF00EC"/>
    <w:rsid w:val="2BBF535F"/>
    <w:rsid w:val="2BC37CFD"/>
    <w:rsid w:val="2BCA277A"/>
    <w:rsid w:val="2BCE686B"/>
    <w:rsid w:val="2BD5237F"/>
    <w:rsid w:val="2BE536CE"/>
    <w:rsid w:val="2BE758D9"/>
    <w:rsid w:val="2BEC2335"/>
    <w:rsid w:val="2BEF40BB"/>
    <w:rsid w:val="2C09049E"/>
    <w:rsid w:val="2C0A653C"/>
    <w:rsid w:val="2C191F85"/>
    <w:rsid w:val="2C484235"/>
    <w:rsid w:val="2C6A7FEB"/>
    <w:rsid w:val="2C8601E5"/>
    <w:rsid w:val="2C914E7D"/>
    <w:rsid w:val="2CB0513C"/>
    <w:rsid w:val="2CB66EF8"/>
    <w:rsid w:val="2CE82D6F"/>
    <w:rsid w:val="2CF72ECA"/>
    <w:rsid w:val="2D020AA9"/>
    <w:rsid w:val="2D2D342B"/>
    <w:rsid w:val="2D343236"/>
    <w:rsid w:val="2D4B131D"/>
    <w:rsid w:val="2D606C7D"/>
    <w:rsid w:val="2D6B7AAF"/>
    <w:rsid w:val="2D743908"/>
    <w:rsid w:val="2D8A48FD"/>
    <w:rsid w:val="2D9B126C"/>
    <w:rsid w:val="2DAA4A7C"/>
    <w:rsid w:val="2DD15014"/>
    <w:rsid w:val="2DF72DE4"/>
    <w:rsid w:val="2DFC7732"/>
    <w:rsid w:val="2E0220AF"/>
    <w:rsid w:val="2E4525DD"/>
    <w:rsid w:val="2E4B082A"/>
    <w:rsid w:val="2E5D4E86"/>
    <w:rsid w:val="2E5D790B"/>
    <w:rsid w:val="2E7867C9"/>
    <w:rsid w:val="2E996F2D"/>
    <w:rsid w:val="2E9A3C18"/>
    <w:rsid w:val="2EAC69BC"/>
    <w:rsid w:val="2EB17034"/>
    <w:rsid w:val="2EB363AC"/>
    <w:rsid w:val="2EBB0FEE"/>
    <w:rsid w:val="2EBE6F3E"/>
    <w:rsid w:val="2EC545AB"/>
    <w:rsid w:val="2EC63002"/>
    <w:rsid w:val="2ED81418"/>
    <w:rsid w:val="2EDE2076"/>
    <w:rsid w:val="2EE03233"/>
    <w:rsid w:val="2EE351AC"/>
    <w:rsid w:val="2EF315B6"/>
    <w:rsid w:val="2EF75A9F"/>
    <w:rsid w:val="2EFA3C5F"/>
    <w:rsid w:val="2EFF1945"/>
    <w:rsid w:val="2F0A6B38"/>
    <w:rsid w:val="2F431051"/>
    <w:rsid w:val="2F531F2B"/>
    <w:rsid w:val="2F6D2A2C"/>
    <w:rsid w:val="2F8337D6"/>
    <w:rsid w:val="2F946CCB"/>
    <w:rsid w:val="2F972268"/>
    <w:rsid w:val="2FAC4ADB"/>
    <w:rsid w:val="2FADFB2D"/>
    <w:rsid w:val="2FB120F1"/>
    <w:rsid w:val="2FBE6E57"/>
    <w:rsid w:val="2FD25781"/>
    <w:rsid w:val="2FE5304B"/>
    <w:rsid w:val="2FFD5EA4"/>
    <w:rsid w:val="2FFD7934"/>
    <w:rsid w:val="30000983"/>
    <w:rsid w:val="300951BA"/>
    <w:rsid w:val="300C557A"/>
    <w:rsid w:val="305E4B15"/>
    <w:rsid w:val="30733ACD"/>
    <w:rsid w:val="308C3862"/>
    <w:rsid w:val="30911FF2"/>
    <w:rsid w:val="309379D8"/>
    <w:rsid w:val="30A270F7"/>
    <w:rsid w:val="30AD18B3"/>
    <w:rsid w:val="30DF1478"/>
    <w:rsid w:val="30E87FD3"/>
    <w:rsid w:val="30EC586F"/>
    <w:rsid w:val="30F229C1"/>
    <w:rsid w:val="30F73B34"/>
    <w:rsid w:val="31230200"/>
    <w:rsid w:val="312863E3"/>
    <w:rsid w:val="31405BC4"/>
    <w:rsid w:val="3182155E"/>
    <w:rsid w:val="3195161F"/>
    <w:rsid w:val="319C6071"/>
    <w:rsid w:val="31AB5907"/>
    <w:rsid w:val="31AC537E"/>
    <w:rsid w:val="31C111F3"/>
    <w:rsid w:val="31E3679B"/>
    <w:rsid w:val="31E732FD"/>
    <w:rsid w:val="31EF5153"/>
    <w:rsid w:val="31FA3F13"/>
    <w:rsid w:val="32517576"/>
    <w:rsid w:val="3267118D"/>
    <w:rsid w:val="32B97929"/>
    <w:rsid w:val="32BE5C2C"/>
    <w:rsid w:val="32F07DD5"/>
    <w:rsid w:val="32FB6478"/>
    <w:rsid w:val="33263B3F"/>
    <w:rsid w:val="333B3721"/>
    <w:rsid w:val="335A2AA0"/>
    <w:rsid w:val="336963EB"/>
    <w:rsid w:val="33816EEB"/>
    <w:rsid w:val="338A3D1F"/>
    <w:rsid w:val="33AC4697"/>
    <w:rsid w:val="33CB5B45"/>
    <w:rsid w:val="33EB55CD"/>
    <w:rsid w:val="33EC4C02"/>
    <w:rsid w:val="340D2360"/>
    <w:rsid w:val="3410665D"/>
    <w:rsid w:val="34211214"/>
    <w:rsid w:val="342E63AB"/>
    <w:rsid w:val="3449374E"/>
    <w:rsid w:val="34812DBB"/>
    <w:rsid w:val="34950E68"/>
    <w:rsid w:val="34986E94"/>
    <w:rsid w:val="34AE0B4C"/>
    <w:rsid w:val="34AF62C9"/>
    <w:rsid w:val="34CB4388"/>
    <w:rsid w:val="34CD66C2"/>
    <w:rsid w:val="34FA6E12"/>
    <w:rsid w:val="3519464F"/>
    <w:rsid w:val="358D5588"/>
    <w:rsid w:val="35AA0A18"/>
    <w:rsid w:val="35D66689"/>
    <w:rsid w:val="36324F28"/>
    <w:rsid w:val="363A3B40"/>
    <w:rsid w:val="365302AE"/>
    <w:rsid w:val="36607A0A"/>
    <w:rsid w:val="366C4520"/>
    <w:rsid w:val="366E227C"/>
    <w:rsid w:val="366F2E0D"/>
    <w:rsid w:val="3671332B"/>
    <w:rsid w:val="367B6A5C"/>
    <w:rsid w:val="367C48DF"/>
    <w:rsid w:val="368220F2"/>
    <w:rsid w:val="368B4954"/>
    <w:rsid w:val="369A3EC3"/>
    <w:rsid w:val="369A63E0"/>
    <w:rsid w:val="36A07989"/>
    <w:rsid w:val="36A74ADA"/>
    <w:rsid w:val="36AB0B91"/>
    <w:rsid w:val="36AD60D5"/>
    <w:rsid w:val="36B224F9"/>
    <w:rsid w:val="36DE12F2"/>
    <w:rsid w:val="36EC0CC9"/>
    <w:rsid w:val="370C24CD"/>
    <w:rsid w:val="37126BC6"/>
    <w:rsid w:val="373F410B"/>
    <w:rsid w:val="37474571"/>
    <w:rsid w:val="376C7D61"/>
    <w:rsid w:val="379A2AF7"/>
    <w:rsid w:val="37AB6274"/>
    <w:rsid w:val="37BB2539"/>
    <w:rsid w:val="37C40347"/>
    <w:rsid w:val="37EE7094"/>
    <w:rsid w:val="38296B3F"/>
    <w:rsid w:val="38296C89"/>
    <w:rsid w:val="383002EB"/>
    <w:rsid w:val="383029D1"/>
    <w:rsid w:val="38586797"/>
    <w:rsid w:val="38941AE2"/>
    <w:rsid w:val="38BC0149"/>
    <w:rsid w:val="38D34E86"/>
    <w:rsid w:val="38D87D1C"/>
    <w:rsid w:val="3905768A"/>
    <w:rsid w:val="394E7E41"/>
    <w:rsid w:val="39552987"/>
    <w:rsid w:val="39636459"/>
    <w:rsid w:val="39676418"/>
    <w:rsid w:val="396B7F6C"/>
    <w:rsid w:val="396E65D0"/>
    <w:rsid w:val="399D3A6C"/>
    <w:rsid w:val="39AF3AE0"/>
    <w:rsid w:val="39B417A9"/>
    <w:rsid w:val="39BC437C"/>
    <w:rsid w:val="39CD2315"/>
    <w:rsid w:val="39FC5695"/>
    <w:rsid w:val="3A006D8E"/>
    <w:rsid w:val="3A0D43C8"/>
    <w:rsid w:val="3A0E255C"/>
    <w:rsid w:val="3A1B6ED5"/>
    <w:rsid w:val="3A3651E5"/>
    <w:rsid w:val="3A444DB1"/>
    <w:rsid w:val="3A56271C"/>
    <w:rsid w:val="3A744481"/>
    <w:rsid w:val="3A797E6F"/>
    <w:rsid w:val="3A8C7BEF"/>
    <w:rsid w:val="3A906246"/>
    <w:rsid w:val="3AA14EE9"/>
    <w:rsid w:val="3AD1189A"/>
    <w:rsid w:val="3ADC3BAC"/>
    <w:rsid w:val="3B2349B7"/>
    <w:rsid w:val="3B574EA5"/>
    <w:rsid w:val="3B616CFF"/>
    <w:rsid w:val="3B6259F6"/>
    <w:rsid w:val="3B976654"/>
    <w:rsid w:val="3BB3F459"/>
    <w:rsid w:val="3BC01EFC"/>
    <w:rsid w:val="3BCA786A"/>
    <w:rsid w:val="3BD31E2F"/>
    <w:rsid w:val="3BD74DAA"/>
    <w:rsid w:val="3BD93247"/>
    <w:rsid w:val="3BF15831"/>
    <w:rsid w:val="3C105946"/>
    <w:rsid w:val="3C2F6E3D"/>
    <w:rsid w:val="3C471448"/>
    <w:rsid w:val="3C5D60F0"/>
    <w:rsid w:val="3C5F759A"/>
    <w:rsid w:val="3C6C525A"/>
    <w:rsid w:val="3C6D2FA5"/>
    <w:rsid w:val="3C7C6193"/>
    <w:rsid w:val="3C8F0D83"/>
    <w:rsid w:val="3CB678A5"/>
    <w:rsid w:val="3CCE23CB"/>
    <w:rsid w:val="3CD17D17"/>
    <w:rsid w:val="3CEF24AB"/>
    <w:rsid w:val="3CF74BDC"/>
    <w:rsid w:val="3D0449B1"/>
    <w:rsid w:val="3D233A21"/>
    <w:rsid w:val="3D3046D3"/>
    <w:rsid w:val="3D330CF2"/>
    <w:rsid w:val="3D385029"/>
    <w:rsid w:val="3D3C7F39"/>
    <w:rsid w:val="3D440F09"/>
    <w:rsid w:val="3D4504A0"/>
    <w:rsid w:val="3D8734BB"/>
    <w:rsid w:val="3D9A11D4"/>
    <w:rsid w:val="3DA13ECC"/>
    <w:rsid w:val="3DA16D89"/>
    <w:rsid w:val="3DA364BE"/>
    <w:rsid w:val="3DD67843"/>
    <w:rsid w:val="3DDD5A75"/>
    <w:rsid w:val="3DE041CB"/>
    <w:rsid w:val="3DE51622"/>
    <w:rsid w:val="3DEA206B"/>
    <w:rsid w:val="3DF145E8"/>
    <w:rsid w:val="3DF40815"/>
    <w:rsid w:val="3DFE355C"/>
    <w:rsid w:val="3E094556"/>
    <w:rsid w:val="3E0D48F6"/>
    <w:rsid w:val="3E10307F"/>
    <w:rsid w:val="3E1868B4"/>
    <w:rsid w:val="3E1A73F6"/>
    <w:rsid w:val="3E2A04EE"/>
    <w:rsid w:val="3E377251"/>
    <w:rsid w:val="3E3E3D98"/>
    <w:rsid w:val="3E42664B"/>
    <w:rsid w:val="3E5A7334"/>
    <w:rsid w:val="3E5F5B3A"/>
    <w:rsid w:val="3E6B5B61"/>
    <w:rsid w:val="3E7347B6"/>
    <w:rsid w:val="3E7B5D6B"/>
    <w:rsid w:val="3E843E66"/>
    <w:rsid w:val="3E8F51FE"/>
    <w:rsid w:val="3E926F87"/>
    <w:rsid w:val="3E9A1FA2"/>
    <w:rsid w:val="3E9A59DE"/>
    <w:rsid w:val="3EAF4836"/>
    <w:rsid w:val="3EC33DFA"/>
    <w:rsid w:val="3EDE79D8"/>
    <w:rsid w:val="3EE57EF9"/>
    <w:rsid w:val="3EFD39DF"/>
    <w:rsid w:val="3F060E16"/>
    <w:rsid w:val="3F1D1096"/>
    <w:rsid w:val="3F2A47C8"/>
    <w:rsid w:val="3F2F0234"/>
    <w:rsid w:val="3F450BC8"/>
    <w:rsid w:val="3F4B6A96"/>
    <w:rsid w:val="3F58688B"/>
    <w:rsid w:val="3F6363FE"/>
    <w:rsid w:val="3F71735C"/>
    <w:rsid w:val="3F744EE9"/>
    <w:rsid w:val="3F756B8F"/>
    <w:rsid w:val="3F7C2F01"/>
    <w:rsid w:val="3F95482B"/>
    <w:rsid w:val="3FAE3434"/>
    <w:rsid w:val="3FBC4277"/>
    <w:rsid w:val="3FCC33C2"/>
    <w:rsid w:val="3FD35B09"/>
    <w:rsid w:val="3FEBC4E0"/>
    <w:rsid w:val="40157441"/>
    <w:rsid w:val="4019356B"/>
    <w:rsid w:val="40592157"/>
    <w:rsid w:val="406E1CAE"/>
    <w:rsid w:val="407A6C29"/>
    <w:rsid w:val="407A71DE"/>
    <w:rsid w:val="40A0133A"/>
    <w:rsid w:val="40AA3CC0"/>
    <w:rsid w:val="40C31A53"/>
    <w:rsid w:val="40CA2FA4"/>
    <w:rsid w:val="40CD4D06"/>
    <w:rsid w:val="40E13EB9"/>
    <w:rsid w:val="40E1730B"/>
    <w:rsid w:val="40F526EC"/>
    <w:rsid w:val="40FB10EC"/>
    <w:rsid w:val="40FF545D"/>
    <w:rsid w:val="410067C8"/>
    <w:rsid w:val="410B3A33"/>
    <w:rsid w:val="41211A3C"/>
    <w:rsid w:val="41292F94"/>
    <w:rsid w:val="41344930"/>
    <w:rsid w:val="417033A0"/>
    <w:rsid w:val="418F0D2A"/>
    <w:rsid w:val="41B70B9D"/>
    <w:rsid w:val="41D01505"/>
    <w:rsid w:val="42474939"/>
    <w:rsid w:val="424C3C57"/>
    <w:rsid w:val="425657D5"/>
    <w:rsid w:val="42613FF3"/>
    <w:rsid w:val="42660D96"/>
    <w:rsid w:val="42723962"/>
    <w:rsid w:val="428667D2"/>
    <w:rsid w:val="42872752"/>
    <w:rsid w:val="42A12863"/>
    <w:rsid w:val="42C21DE7"/>
    <w:rsid w:val="42C53E91"/>
    <w:rsid w:val="42CD1CE0"/>
    <w:rsid w:val="42E1381E"/>
    <w:rsid w:val="42E44100"/>
    <w:rsid w:val="42ED6459"/>
    <w:rsid w:val="42FE58DD"/>
    <w:rsid w:val="43174B3D"/>
    <w:rsid w:val="433B412F"/>
    <w:rsid w:val="434B790E"/>
    <w:rsid w:val="435571DE"/>
    <w:rsid w:val="4360274F"/>
    <w:rsid w:val="438D26B4"/>
    <w:rsid w:val="43957229"/>
    <w:rsid w:val="43977AB6"/>
    <w:rsid w:val="43A3342B"/>
    <w:rsid w:val="43C42416"/>
    <w:rsid w:val="43C77C27"/>
    <w:rsid w:val="43DE09EE"/>
    <w:rsid w:val="43E75550"/>
    <w:rsid w:val="44002FAD"/>
    <w:rsid w:val="4405758C"/>
    <w:rsid w:val="447B37DE"/>
    <w:rsid w:val="449101DD"/>
    <w:rsid w:val="449776B0"/>
    <w:rsid w:val="44AB70EB"/>
    <w:rsid w:val="44DE1391"/>
    <w:rsid w:val="44EB11CC"/>
    <w:rsid w:val="44F468B0"/>
    <w:rsid w:val="451B225C"/>
    <w:rsid w:val="452410C9"/>
    <w:rsid w:val="452E1696"/>
    <w:rsid w:val="45317DFB"/>
    <w:rsid w:val="454D7D6F"/>
    <w:rsid w:val="45567940"/>
    <w:rsid w:val="456D3CE4"/>
    <w:rsid w:val="4579042C"/>
    <w:rsid w:val="457B020B"/>
    <w:rsid w:val="457F0571"/>
    <w:rsid w:val="45851176"/>
    <w:rsid w:val="45AF4585"/>
    <w:rsid w:val="45C00967"/>
    <w:rsid w:val="45C23776"/>
    <w:rsid w:val="45C63B94"/>
    <w:rsid w:val="45D5524E"/>
    <w:rsid w:val="46017C37"/>
    <w:rsid w:val="460E7DA5"/>
    <w:rsid w:val="461D1E37"/>
    <w:rsid w:val="46422483"/>
    <w:rsid w:val="464F5D68"/>
    <w:rsid w:val="4659254A"/>
    <w:rsid w:val="465B0637"/>
    <w:rsid w:val="465E3F0D"/>
    <w:rsid w:val="466A16E6"/>
    <w:rsid w:val="46856BD6"/>
    <w:rsid w:val="46893F2B"/>
    <w:rsid w:val="46942A15"/>
    <w:rsid w:val="46AD5B0F"/>
    <w:rsid w:val="46BB55E7"/>
    <w:rsid w:val="46C4686E"/>
    <w:rsid w:val="46C55D40"/>
    <w:rsid w:val="46C86832"/>
    <w:rsid w:val="473232DB"/>
    <w:rsid w:val="474653BD"/>
    <w:rsid w:val="476A61FC"/>
    <w:rsid w:val="47765674"/>
    <w:rsid w:val="477B778F"/>
    <w:rsid w:val="478203EC"/>
    <w:rsid w:val="47B025FA"/>
    <w:rsid w:val="4809698F"/>
    <w:rsid w:val="4811697D"/>
    <w:rsid w:val="482B3D58"/>
    <w:rsid w:val="483E5FFB"/>
    <w:rsid w:val="484E34EA"/>
    <w:rsid w:val="48733940"/>
    <w:rsid w:val="487A3E25"/>
    <w:rsid w:val="488B5503"/>
    <w:rsid w:val="48937E21"/>
    <w:rsid w:val="489A0361"/>
    <w:rsid w:val="48B94FF3"/>
    <w:rsid w:val="48C5724F"/>
    <w:rsid w:val="48D735D8"/>
    <w:rsid w:val="48E37AAB"/>
    <w:rsid w:val="48ED4D20"/>
    <w:rsid w:val="48F54FB4"/>
    <w:rsid w:val="48FD4B4C"/>
    <w:rsid w:val="48FF152B"/>
    <w:rsid w:val="490A68E0"/>
    <w:rsid w:val="491055FE"/>
    <w:rsid w:val="491A68AB"/>
    <w:rsid w:val="495F5B3E"/>
    <w:rsid w:val="496F77D7"/>
    <w:rsid w:val="497654FD"/>
    <w:rsid w:val="49802999"/>
    <w:rsid w:val="49A11A98"/>
    <w:rsid w:val="49B64211"/>
    <w:rsid w:val="49CF258E"/>
    <w:rsid w:val="49E149F1"/>
    <w:rsid w:val="49F6167F"/>
    <w:rsid w:val="4A064FA0"/>
    <w:rsid w:val="4A16615C"/>
    <w:rsid w:val="4A201EF6"/>
    <w:rsid w:val="4A325785"/>
    <w:rsid w:val="4A3B288C"/>
    <w:rsid w:val="4A3E05CE"/>
    <w:rsid w:val="4A4424D7"/>
    <w:rsid w:val="4A5D4EF8"/>
    <w:rsid w:val="4A5E4B39"/>
    <w:rsid w:val="4A7F4927"/>
    <w:rsid w:val="4A8910CD"/>
    <w:rsid w:val="4AB82D0F"/>
    <w:rsid w:val="4AE0236F"/>
    <w:rsid w:val="4AEB7664"/>
    <w:rsid w:val="4AFD7C19"/>
    <w:rsid w:val="4B0567D1"/>
    <w:rsid w:val="4B1C090F"/>
    <w:rsid w:val="4B1F10C6"/>
    <w:rsid w:val="4B204E6B"/>
    <w:rsid w:val="4B236AAE"/>
    <w:rsid w:val="4B245A16"/>
    <w:rsid w:val="4B707271"/>
    <w:rsid w:val="4B745518"/>
    <w:rsid w:val="4B9739F7"/>
    <w:rsid w:val="4B983B6E"/>
    <w:rsid w:val="4BEE2503"/>
    <w:rsid w:val="4C14566A"/>
    <w:rsid w:val="4C245A30"/>
    <w:rsid w:val="4C566DC8"/>
    <w:rsid w:val="4C575977"/>
    <w:rsid w:val="4C6A465D"/>
    <w:rsid w:val="4C6F2CC0"/>
    <w:rsid w:val="4CB6685F"/>
    <w:rsid w:val="4CC367FE"/>
    <w:rsid w:val="4CCB3C0C"/>
    <w:rsid w:val="4CCE5E33"/>
    <w:rsid w:val="4CDDC1EA"/>
    <w:rsid w:val="4D077F3C"/>
    <w:rsid w:val="4D123355"/>
    <w:rsid w:val="4D2A3B31"/>
    <w:rsid w:val="4D2D2AD7"/>
    <w:rsid w:val="4D312C52"/>
    <w:rsid w:val="4D3E1D34"/>
    <w:rsid w:val="4D44414D"/>
    <w:rsid w:val="4D6C4D71"/>
    <w:rsid w:val="4D747D65"/>
    <w:rsid w:val="4D905305"/>
    <w:rsid w:val="4D964A72"/>
    <w:rsid w:val="4D9C1254"/>
    <w:rsid w:val="4DA41A63"/>
    <w:rsid w:val="4DA60964"/>
    <w:rsid w:val="4DBC44B5"/>
    <w:rsid w:val="4DE96EC5"/>
    <w:rsid w:val="4DED5C25"/>
    <w:rsid w:val="4E003691"/>
    <w:rsid w:val="4E1758A3"/>
    <w:rsid w:val="4E4F4B57"/>
    <w:rsid w:val="4E564778"/>
    <w:rsid w:val="4E6C5709"/>
    <w:rsid w:val="4E793892"/>
    <w:rsid w:val="4E800872"/>
    <w:rsid w:val="4E94015D"/>
    <w:rsid w:val="4E9C47AB"/>
    <w:rsid w:val="4EC569ED"/>
    <w:rsid w:val="4ED50EA1"/>
    <w:rsid w:val="4EEC050C"/>
    <w:rsid w:val="4F104EC3"/>
    <w:rsid w:val="4F21262C"/>
    <w:rsid w:val="4F47354A"/>
    <w:rsid w:val="4F5D3B85"/>
    <w:rsid w:val="4F62477C"/>
    <w:rsid w:val="4F691B75"/>
    <w:rsid w:val="4F6E5995"/>
    <w:rsid w:val="4F911C54"/>
    <w:rsid w:val="4F9763EB"/>
    <w:rsid w:val="4FA94291"/>
    <w:rsid w:val="4FB222BC"/>
    <w:rsid w:val="4FCC21D8"/>
    <w:rsid w:val="4FE625E0"/>
    <w:rsid w:val="4FF50508"/>
    <w:rsid w:val="4FFFDB3D"/>
    <w:rsid w:val="501B67F5"/>
    <w:rsid w:val="5021480F"/>
    <w:rsid w:val="502F68BF"/>
    <w:rsid w:val="503102C1"/>
    <w:rsid w:val="5041754A"/>
    <w:rsid w:val="50962064"/>
    <w:rsid w:val="50962ECB"/>
    <w:rsid w:val="50A42E38"/>
    <w:rsid w:val="50A4577F"/>
    <w:rsid w:val="50B73D1F"/>
    <w:rsid w:val="50BD5212"/>
    <w:rsid w:val="50BD5BC9"/>
    <w:rsid w:val="50C11EEE"/>
    <w:rsid w:val="50E2040B"/>
    <w:rsid w:val="50E97CFC"/>
    <w:rsid w:val="50F934A0"/>
    <w:rsid w:val="50FA4028"/>
    <w:rsid w:val="510D65B7"/>
    <w:rsid w:val="511157AB"/>
    <w:rsid w:val="51244194"/>
    <w:rsid w:val="51333D03"/>
    <w:rsid w:val="513B13C3"/>
    <w:rsid w:val="51413C37"/>
    <w:rsid w:val="514249A7"/>
    <w:rsid w:val="5142540C"/>
    <w:rsid w:val="514B6067"/>
    <w:rsid w:val="51744D14"/>
    <w:rsid w:val="51881962"/>
    <w:rsid w:val="518832C8"/>
    <w:rsid w:val="51A0432A"/>
    <w:rsid w:val="51A04E60"/>
    <w:rsid w:val="51A86090"/>
    <w:rsid w:val="51B14F8C"/>
    <w:rsid w:val="51B7396D"/>
    <w:rsid w:val="51F831BD"/>
    <w:rsid w:val="52170CBE"/>
    <w:rsid w:val="521E5220"/>
    <w:rsid w:val="522E4CC3"/>
    <w:rsid w:val="523818E8"/>
    <w:rsid w:val="524318FB"/>
    <w:rsid w:val="5244713B"/>
    <w:rsid w:val="524E02CE"/>
    <w:rsid w:val="52546BE0"/>
    <w:rsid w:val="52615633"/>
    <w:rsid w:val="52665F7E"/>
    <w:rsid w:val="527124A5"/>
    <w:rsid w:val="52977FD4"/>
    <w:rsid w:val="52A25790"/>
    <w:rsid w:val="52A96B6F"/>
    <w:rsid w:val="52B45975"/>
    <w:rsid w:val="52BA2019"/>
    <w:rsid w:val="52D94AA4"/>
    <w:rsid w:val="52EA3A62"/>
    <w:rsid w:val="52F50BB8"/>
    <w:rsid w:val="53097272"/>
    <w:rsid w:val="530C60F3"/>
    <w:rsid w:val="53544462"/>
    <w:rsid w:val="535446D8"/>
    <w:rsid w:val="536B5D15"/>
    <w:rsid w:val="536E3CD2"/>
    <w:rsid w:val="5397158E"/>
    <w:rsid w:val="539B4F01"/>
    <w:rsid w:val="53C1233C"/>
    <w:rsid w:val="53C2401E"/>
    <w:rsid w:val="53E7311B"/>
    <w:rsid w:val="53F510F0"/>
    <w:rsid w:val="53F90357"/>
    <w:rsid w:val="54013861"/>
    <w:rsid w:val="544069DE"/>
    <w:rsid w:val="54487265"/>
    <w:rsid w:val="544D6070"/>
    <w:rsid w:val="54605E1E"/>
    <w:rsid w:val="546620CF"/>
    <w:rsid w:val="548059AC"/>
    <w:rsid w:val="54931E82"/>
    <w:rsid w:val="54B3506A"/>
    <w:rsid w:val="54CA0D16"/>
    <w:rsid w:val="54CE583A"/>
    <w:rsid w:val="54DD4057"/>
    <w:rsid w:val="54E7490F"/>
    <w:rsid w:val="54F969C9"/>
    <w:rsid w:val="55052414"/>
    <w:rsid w:val="550764A4"/>
    <w:rsid w:val="550B2BF6"/>
    <w:rsid w:val="550F3998"/>
    <w:rsid w:val="55110895"/>
    <w:rsid w:val="55214EB5"/>
    <w:rsid w:val="55364EFD"/>
    <w:rsid w:val="55437327"/>
    <w:rsid w:val="555D4828"/>
    <w:rsid w:val="5572737D"/>
    <w:rsid w:val="557645ED"/>
    <w:rsid w:val="557A4C8B"/>
    <w:rsid w:val="557B4484"/>
    <w:rsid w:val="557B7D23"/>
    <w:rsid w:val="558931E1"/>
    <w:rsid w:val="55923347"/>
    <w:rsid w:val="55925180"/>
    <w:rsid w:val="55983B1B"/>
    <w:rsid w:val="559A2330"/>
    <w:rsid w:val="55A014EF"/>
    <w:rsid w:val="55A614B1"/>
    <w:rsid w:val="55A8376B"/>
    <w:rsid w:val="55D10548"/>
    <w:rsid w:val="55DC29B6"/>
    <w:rsid w:val="55DD4241"/>
    <w:rsid w:val="55EF10B1"/>
    <w:rsid w:val="560179B9"/>
    <w:rsid w:val="5618423F"/>
    <w:rsid w:val="56635019"/>
    <w:rsid w:val="566B6D1E"/>
    <w:rsid w:val="56843EA3"/>
    <w:rsid w:val="56B92EA9"/>
    <w:rsid w:val="56B955EB"/>
    <w:rsid w:val="56BA49E2"/>
    <w:rsid w:val="57032A2C"/>
    <w:rsid w:val="570F5219"/>
    <w:rsid w:val="57150236"/>
    <w:rsid w:val="574865E8"/>
    <w:rsid w:val="575D12B5"/>
    <w:rsid w:val="57610A87"/>
    <w:rsid w:val="577B1140"/>
    <w:rsid w:val="577B7F21"/>
    <w:rsid w:val="577F181B"/>
    <w:rsid w:val="57921984"/>
    <w:rsid w:val="579737F0"/>
    <w:rsid w:val="57A072DC"/>
    <w:rsid w:val="57A12926"/>
    <w:rsid w:val="57AB7B30"/>
    <w:rsid w:val="57AF5251"/>
    <w:rsid w:val="57B26373"/>
    <w:rsid w:val="57B63F04"/>
    <w:rsid w:val="57CD20C2"/>
    <w:rsid w:val="57D15322"/>
    <w:rsid w:val="57D573DB"/>
    <w:rsid w:val="57D675AB"/>
    <w:rsid w:val="57D918C5"/>
    <w:rsid w:val="57D95FDD"/>
    <w:rsid w:val="57DB6C72"/>
    <w:rsid w:val="57E5652D"/>
    <w:rsid w:val="57FB84FF"/>
    <w:rsid w:val="57FC6258"/>
    <w:rsid w:val="57FC6B41"/>
    <w:rsid w:val="580B7F29"/>
    <w:rsid w:val="58781142"/>
    <w:rsid w:val="58917D2F"/>
    <w:rsid w:val="58926115"/>
    <w:rsid w:val="5894085C"/>
    <w:rsid w:val="589774B9"/>
    <w:rsid w:val="58AE4F0C"/>
    <w:rsid w:val="58B85899"/>
    <w:rsid w:val="58BA15B1"/>
    <w:rsid w:val="58DE0D94"/>
    <w:rsid w:val="58E363A9"/>
    <w:rsid w:val="58FF2EF8"/>
    <w:rsid w:val="591744C4"/>
    <w:rsid w:val="59254A57"/>
    <w:rsid w:val="592F5CB1"/>
    <w:rsid w:val="59472C69"/>
    <w:rsid w:val="595E1678"/>
    <w:rsid w:val="595F4EB3"/>
    <w:rsid w:val="596B3E01"/>
    <w:rsid w:val="596D5BD4"/>
    <w:rsid w:val="59705C3A"/>
    <w:rsid w:val="597E3DD8"/>
    <w:rsid w:val="598F49A2"/>
    <w:rsid w:val="59A96428"/>
    <w:rsid w:val="59EC5950"/>
    <w:rsid w:val="59F80043"/>
    <w:rsid w:val="5A09252F"/>
    <w:rsid w:val="5A0B2778"/>
    <w:rsid w:val="5A2A7C7B"/>
    <w:rsid w:val="5A3E2560"/>
    <w:rsid w:val="5A403EEE"/>
    <w:rsid w:val="5A417BCA"/>
    <w:rsid w:val="5A5D3B6E"/>
    <w:rsid w:val="5A637A76"/>
    <w:rsid w:val="5A6D33BA"/>
    <w:rsid w:val="5A731BCE"/>
    <w:rsid w:val="5A792B1F"/>
    <w:rsid w:val="5A793BDC"/>
    <w:rsid w:val="5A874767"/>
    <w:rsid w:val="5AA44386"/>
    <w:rsid w:val="5AAA09A9"/>
    <w:rsid w:val="5AAD6F28"/>
    <w:rsid w:val="5AD63A24"/>
    <w:rsid w:val="5AED342D"/>
    <w:rsid w:val="5AEE394A"/>
    <w:rsid w:val="5AF2343A"/>
    <w:rsid w:val="5AFAD1FD"/>
    <w:rsid w:val="5B164A97"/>
    <w:rsid w:val="5B1F729F"/>
    <w:rsid w:val="5B215455"/>
    <w:rsid w:val="5B2E1A1D"/>
    <w:rsid w:val="5B645D67"/>
    <w:rsid w:val="5B744541"/>
    <w:rsid w:val="5B7DC916"/>
    <w:rsid w:val="5B843A1C"/>
    <w:rsid w:val="5B873E3F"/>
    <w:rsid w:val="5BB22606"/>
    <w:rsid w:val="5BBF678A"/>
    <w:rsid w:val="5BCC3C8B"/>
    <w:rsid w:val="5BCD769F"/>
    <w:rsid w:val="5BD164BB"/>
    <w:rsid w:val="5BD445A4"/>
    <w:rsid w:val="5BDD3BBD"/>
    <w:rsid w:val="5BEF4C1D"/>
    <w:rsid w:val="5BF37181"/>
    <w:rsid w:val="5BFF8892"/>
    <w:rsid w:val="5C02690E"/>
    <w:rsid w:val="5C196DA7"/>
    <w:rsid w:val="5C220A3A"/>
    <w:rsid w:val="5C2A048C"/>
    <w:rsid w:val="5C65591E"/>
    <w:rsid w:val="5C6E0D96"/>
    <w:rsid w:val="5C731057"/>
    <w:rsid w:val="5C7A4768"/>
    <w:rsid w:val="5C80234E"/>
    <w:rsid w:val="5C831903"/>
    <w:rsid w:val="5C8A680C"/>
    <w:rsid w:val="5CA60F58"/>
    <w:rsid w:val="5CE75958"/>
    <w:rsid w:val="5D0C4701"/>
    <w:rsid w:val="5D0F0395"/>
    <w:rsid w:val="5D221076"/>
    <w:rsid w:val="5D397964"/>
    <w:rsid w:val="5D491257"/>
    <w:rsid w:val="5D5A391C"/>
    <w:rsid w:val="5D5F10C0"/>
    <w:rsid w:val="5D891B7B"/>
    <w:rsid w:val="5D903927"/>
    <w:rsid w:val="5DAD38EE"/>
    <w:rsid w:val="5DDB24C4"/>
    <w:rsid w:val="5DDE5264"/>
    <w:rsid w:val="5DDF7B7F"/>
    <w:rsid w:val="5E006862"/>
    <w:rsid w:val="5E0207B9"/>
    <w:rsid w:val="5E1834A1"/>
    <w:rsid w:val="5E192A8C"/>
    <w:rsid w:val="5E22427D"/>
    <w:rsid w:val="5E261785"/>
    <w:rsid w:val="5E3B7091"/>
    <w:rsid w:val="5E4A7017"/>
    <w:rsid w:val="5E552BBA"/>
    <w:rsid w:val="5E611C10"/>
    <w:rsid w:val="5E68102B"/>
    <w:rsid w:val="5E8260F9"/>
    <w:rsid w:val="5E9B7B83"/>
    <w:rsid w:val="5E9C067E"/>
    <w:rsid w:val="5EA54320"/>
    <w:rsid w:val="5EBF525A"/>
    <w:rsid w:val="5EFC7377"/>
    <w:rsid w:val="5F06174D"/>
    <w:rsid w:val="5F221AE0"/>
    <w:rsid w:val="5F3A3602"/>
    <w:rsid w:val="5F4C3DFA"/>
    <w:rsid w:val="5F602354"/>
    <w:rsid w:val="5F6277C6"/>
    <w:rsid w:val="5F6D0B1D"/>
    <w:rsid w:val="5F876658"/>
    <w:rsid w:val="5F8D0B82"/>
    <w:rsid w:val="5FCC5339"/>
    <w:rsid w:val="5FD10A02"/>
    <w:rsid w:val="5FE34A5B"/>
    <w:rsid w:val="5FF25901"/>
    <w:rsid w:val="5FF90EA4"/>
    <w:rsid w:val="5FFE1E36"/>
    <w:rsid w:val="5FFF04DC"/>
    <w:rsid w:val="5FFFA59F"/>
    <w:rsid w:val="6007225A"/>
    <w:rsid w:val="601F5271"/>
    <w:rsid w:val="60232584"/>
    <w:rsid w:val="603A5750"/>
    <w:rsid w:val="607330CE"/>
    <w:rsid w:val="60796EE2"/>
    <w:rsid w:val="60825176"/>
    <w:rsid w:val="609F2AC4"/>
    <w:rsid w:val="609F6936"/>
    <w:rsid w:val="60A7444C"/>
    <w:rsid w:val="60B116A2"/>
    <w:rsid w:val="60B65B72"/>
    <w:rsid w:val="60CC798A"/>
    <w:rsid w:val="60EC44C3"/>
    <w:rsid w:val="60FA2EE8"/>
    <w:rsid w:val="60FE42AA"/>
    <w:rsid w:val="60FE67CC"/>
    <w:rsid w:val="61054A27"/>
    <w:rsid w:val="610A52BC"/>
    <w:rsid w:val="61134B51"/>
    <w:rsid w:val="611D2366"/>
    <w:rsid w:val="613E2698"/>
    <w:rsid w:val="61421856"/>
    <w:rsid w:val="615227C4"/>
    <w:rsid w:val="615B5B2A"/>
    <w:rsid w:val="615E0D78"/>
    <w:rsid w:val="61654E3F"/>
    <w:rsid w:val="617D626F"/>
    <w:rsid w:val="6182292A"/>
    <w:rsid w:val="619F7F92"/>
    <w:rsid w:val="61DA0784"/>
    <w:rsid w:val="61F000AB"/>
    <w:rsid w:val="61F56199"/>
    <w:rsid w:val="61F94C26"/>
    <w:rsid w:val="62000E56"/>
    <w:rsid w:val="622018AC"/>
    <w:rsid w:val="624F2F20"/>
    <w:rsid w:val="624F3E49"/>
    <w:rsid w:val="62632286"/>
    <w:rsid w:val="62885958"/>
    <w:rsid w:val="62945697"/>
    <w:rsid w:val="62984E01"/>
    <w:rsid w:val="629B02A1"/>
    <w:rsid w:val="62A24E62"/>
    <w:rsid w:val="62F40B65"/>
    <w:rsid w:val="62FC2CFE"/>
    <w:rsid w:val="63024505"/>
    <w:rsid w:val="632A0BAF"/>
    <w:rsid w:val="63312F6C"/>
    <w:rsid w:val="635B1DB5"/>
    <w:rsid w:val="63711FED"/>
    <w:rsid w:val="637F0EAF"/>
    <w:rsid w:val="63880DDC"/>
    <w:rsid w:val="6388439C"/>
    <w:rsid w:val="638D750D"/>
    <w:rsid w:val="6390559E"/>
    <w:rsid w:val="63AC6CC0"/>
    <w:rsid w:val="63B11B0C"/>
    <w:rsid w:val="63B868A3"/>
    <w:rsid w:val="63D125B0"/>
    <w:rsid w:val="63ED09CB"/>
    <w:rsid w:val="64055776"/>
    <w:rsid w:val="64055A24"/>
    <w:rsid w:val="64240056"/>
    <w:rsid w:val="643E143A"/>
    <w:rsid w:val="64493DEE"/>
    <w:rsid w:val="645A7CF9"/>
    <w:rsid w:val="64853822"/>
    <w:rsid w:val="648B6EEF"/>
    <w:rsid w:val="64B34AFA"/>
    <w:rsid w:val="64C158BF"/>
    <w:rsid w:val="64CC07E0"/>
    <w:rsid w:val="64CE2EAA"/>
    <w:rsid w:val="64E61C88"/>
    <w:rsid w:val="653C3090"/>
    <w:rsid w:val="656071F2"/>
    <w:rsid w:val="656E26A3"/>
    <w:rsid w:val="657B5DDA"/>
    <w:rsid w:val="657C1674"/>
    <w:rsid w:val="65854376"/>
    <w:rsid w:val="658767BE"/>
    <w:rsid w:val="65892531"/>
    <w:rsid w:val="65BE4322"/>
    <w:rsid w:val="65FE5E4E"/>
    <w:rsid w:val="66195831"/>
    <w:rsid w:val="662E75B1"/>
    <w:rsid w:val="66342C2E"/>
    <w:rsid w:val="663507A2"/>
    <w:rsid w:val="663E784C"/>
    <w:rsid w:val="66743D71"/>
    <w:rsid w:val="668B6A45"/>
    <w:rsid w:val="66A471DF"/>
    <w:rsid w:val="66B01071"/>
    <w:rsid w:val="66B21F26"/>
    <w:rsid w:val="66B274F3"/>
    <w:rsid w:val="672C3830"/>
    <w:rsid w:val="672F3F24"/>
    <w:rsid w:val="67310AFD"/>
    <w:rsid w:val="673E055F"/>
    <w:rsid w:val="67460728"/>
    <w:rsid w:val="674F64FA"/>
    <w:rsid w:val="67551CE3"/>
    <w:rsid w:val="675731A2"/>
    <w:rsid w:val="675A24C7"/>
    <w:rsid w:val="675C1CB0"/>
    <w:rsid w:val="6772060E"/>
    <w:rsid w:val="67807BF4"/>
    <w:rsid w:val="67A22552"/>
    <w:rsid w:val="67B12518"/>
    <w:rsid w:val="67B22DCC"/>
    <w:rsid w:val="67BE71AA"/>
    <w:rsid w:val="67D735E0"/>
    <w:rsid w:val="67D90273"/>
    <w:rsid w:val="67DB6D12"/>
    <w:rsid w:val="67DE5875"/>
    <w:rsid w:val="67E55852"/>
    <w:rsid w:val="67EB1AB4"/>
    <w:rsid w:val="67F021F5"/>
    <w:rsid w:val="67FA1285"/>
    <w:rsid w:val="68157D73"/>
    <w:rsid w:val="681D3848"/>
    <w:rsid w:val="68464DC5"/>
    <w:rsid w:val="68551F4F"/>
    <w:rsid w:val="687C10C9"/>
    <w:rsid w:val="68840C16"/>
    <w:rsid w:val="68876EFB"/>
    <w:rsid w:val="68884654"/>
    <w:rsid w:val="68893245"/>
    <w:rsid w:val="688E315C"/>
    <w:rsid w:val="68907EC7"/>
    <w:rsid w:val="689F444F"/>
    <w:rsid w:val="68B96DBB"/>
    <w:rsid w:val="68CA2805"/>
    <w:rsid w:val="68E937A3"/>
    <w:rsid w:val="69154FBD"/>
    <w:rsid w:val="693E15D3"/>
    <w:rsid w:val="693E3CEF"/>
    <w:rsid w:val="69461DD1"/>
    <w:rsid w:val="69627681"/>
    <w:rsid w:val="6977531D"/>
    <w:rsid w:val="699F29DF"/>
    <w:rsid w:val="69C02F33"/>
    <w:rsid w:val="69C064B2"/>
    <w:rsid w:val="69C51D1A"/>
    <w:rsid w:val="69CC2BFF"/>
    <w:rsid w:val="69D07728"/>
    <w:rsid w:val="69E47C01"/>
    <w:rsid w:val="69F01B9F"/>
    <w:rsid w:val="69FD55B8"/>
    <w:rsid w:val="6A0B1C62"/>
    <w:rsid w:val="6A2406C8"/>
    <w:rsid w:val="6A2E5B11"/>
    <w:rsid w:val="6A4A0458"/>
    <w:rsid w:val="6A6E0D9D"/>
    <w:rsid w:val="6ABC167B"/>
    <w:rsid w:val="6ADE0BD1"/>
    <w:rsid w:val="6AE1649F"/>
    <w:rsid w:val="6AE96859"/>
    <w:rsid w:val="6B147746"/>
    <w:rsid w:val="6B24787C"/>
    <w:rsid w:val="6B2A361A"/>
    <w:rsid w:val="6B43383E"/>
    <w:rsid w:val="6B573233"/>
    <w:rsid w:val="6B5B6274"/>
    <w:rsid w:val="6B777044"/>
    <w:rsid w:val="6B7F24A8"/>
    <w:rsid w:val="6B8B2F66"/>
    <w:rsid w:val="6B8B4D5F"/>
    <w:rsid w:val="6B935D53"/>
    <w:rsid w:val="6B943D7F"/>
    <w:rsid w:val="6BA936A1"/>
    <w:rsid w:val="6BBF5E5E"/>
    <w:rsid w:val="6BD401E8"/>
    <w:rsid w:val="6BD86FC5"/>
    <w:rsid w:val="6BE6603D"/>
    <w:rsid w:val="6BFF3B80"/>
    <w:rsid w:val="6C0D4AD4"/>
    <w:rsid w:val="6C196F71"/>
    <w:rsid w:val="6C226FCB"/>
    <w:rsid w:val="6C31226F"/>
    <w:rsid w:val="6C4E3EC7"/>
    <w:rsid w:val="6C552F0B"/>
    <w:rsid w:val="6C8C67B7"/>
    <w:rsid w:val="6C9A5F7E"/>
    <w:rsid w:val="6C9C4FB4"/>
    <w:rsid w:val="6C9D744C"/>
    <w:rsid w:val="6CCB0BF3"/>
    <w:rsid w:val="6CE63421"/>
    <w:rsid w:val="6D167928"/>
    <w:rsid w:val="6D26299B"/>
    <w:rsid w:val="6D2F659C"/>
    <w:rsid w:val="6D321474"/>
    <w:rsid w:val="6D4772EC"/>
    <w:rsid w:val="6D534DEB"/>
    <w:rsid w:val="6D621221"/>
    <w:rsid w:val="6D7C4B82"/>
    <w:rsid w:val="6D8141C3"/>
    <w:rsid w:val="6D9078AF"/>
    <w:rsid w:val="6D9E2FAE"/>
    <w:rsid w:val="6D9F6916"/>
    <w:rsid w:val="6DAA3FEF"/>
    <w:rsid w:val="6DAD54BB"/>
    <w:rsid w:val="6DC0172B"/>
    <w:rsid w:val="6DC85EF9"/>
    <w:rsid w:val="6DCB690C"/>
    <w:rsid w:val="6DD41A5B"/>
    <w:rsid w:val="6DF43C2E"/>
    <w:rsid w:val="6DF51CA3"/>
    <w:rsid w:val="6DFD6545"/>
    <w:rsid w:val="6E8335BD"/>
    <w:rsid w:val="6E8E12EF"/>
    <w:rsid w:val="6E922E4D"/>
    <w:rsid w:val="6E972936"/>
    <w:rsid w:val="6EAD34A8"/>
    <w:rsid w:val="6ED446C5"/>
    <w:rsid w:val="6F1570A7"/>
    <w:rsid w:val="6F265009"/>
    <w:rsid w:val="6F2A7D94"/>
    <w:rsid w:val="6F4B2014"/>
    <w:rsid w:val="6F6740F8"/>
    <w:rsid w:val="6F800DA5"/>
    <w:rsid w:val="6F8331F1"/>
    <w:rsid w:val="6FA56AA2"/>
    <w:rsid w:val="6FA90365"/>
    <w:rsid w:val="6FAE1A09"/>
    <w:rsid w:val="6FC6220C"/>
    <w:rsid w:val="6FD75BF8"/>
    <w:rsid w:val="6FD8FC67"/>
    <w:rsid w:val="6FE3DEB1"/>
    <w:rsid w:val="6FF03940"/>
    <w:rsid w:val="6FF33EE6"/>
    <w:rsid w:val="6FF7D1EC"/>
    <w:rsid w:val="6FFB5146"/>
    <w:rsid w:val="6FFC0D53"/>
    <w:rsid w:val="70002BEA"/>
    <w:rsid w:val="70444548"/>
    <w:rsid w:val="706802A4"/>
    <w:rsid w:val="70720B7B"/>
    <w:rsid w:val="707723D0"/>
    <w:rsid w:val="70AB77AE"/>
    <w:rsid w:val="70AF5E5C"/>
    <w:rsid w:val="70C747BE"/>
    <w:rsid w:val="70CA2A50"/>
    <w:rsid w:val="70F5661B"/>
    <w:rsid w:val="7110480E"/>
    <w:rsid w:val="712007C5"/>
    <w:rsid w:val="71279424"/>
    <w:rsid w:val="71360107"/>
    <w:rsid w:val="713B688E"/>
    <w:rsid w:val="71527F65"/>
    <w:rsid w:val="715C6F5B"/>
    <w:rsid w:val="71647DB2"/>
    <w:rsid w:val="71666446"/>
    <w:rsid w:val="717A163C"/>
    <w:rsid w:val="71805602"/>
    <w:rsid w:val="71B918E4"/>
    <w:rsid w:val="71D43752"/>
    <w:rsid w:val="71EE501B"/>
    <w:rsid w:val="71F10F42"/>
    <w:rsid w:val="71F1796A"/>
    <w:rsid w:val="72154626"/>
    <w:rsid w:val="72262B5D"/>
    <w:rsid w:val="72283FF7"/>
    <w:rsid w:val="722E7212"/>
    <w:rsid w:val="723A0474"/>
    <w:rsid w:val="723B19E1"/>
    <w:rsid w:val="725923E4"/>
    <w:rsid w:val="727742CB"/>
    <w:rsid w:val="72864BF7"/>
    <w:rsid w:val="729023FC"/>
    <w:rsid w:val="729915CE"/>
    <w:rsid w:val="72A5223A"/>
    <w:rsid w:val="72AD22E1"/>
    <w:rsid w:val="72AE3C93"/>
    <w:rsid w:val="72B133C0"/>
    <w:rsid w:val="72CA214F"/>
    <w:rsid w:val="72FA0D0A"/>
    <w:rsid w:val="731742D0"/>
    <w:rsid w:val="732B7DCE"/>
    <w:rsid w:val="734F0FF3"/>
    <w:rsid w:val="73616078"/>
    <w:rsid w:val="73643F2E"/>
    <w:rsid w:val="73C0646E"/>
    <w:rsid w:val="73C92407"/>
    <w:rsid w:val="73D44B8B"/>
    <w:rsid w:val="742222F5"/>
    <w:rsid w:val="74315D68"/>
    <w:rsid w:val="74476126"/>
    <w:rsid w:val="745F69AB"/>
    <w:rsid w:val="74706664"/>
    <w:rsid w:val="747F3682"/>
    <w:rsid w:val="749C4185"/>
    <w:rsid w:val="74C23A26"/>
    <w:rsid w:val="74C85DB6"/>
    <w:rsid w:val="75067759"/>
    <w:rsid w:val="752E6DCD"/>
    <w:rsid w:val="7551380D"/>
    <w:rsid w:val="75555F04"/>
    <w:rsid w:val="75600BE5"/>
    <w:rsid w:val="7564475C"/>
    <w:rsid w:val="7583797F"/>
    <w:rsid w:val="759C4277"/>
    <w:rsid w:val="75AA5A11"/>
    <w:rsid w:val="75B165AB"/>
    <w:rsid w:val="75D20F1D"/>
    <w:rsid w:val="75D9840D"/>
    <w:rsid w:val="75DA2C18"/>
    <w:rsid w:val="75EF0B26"/>
    <w:rsid w:val="75F50F68"/>
    <w:rsid w:val="75F54412"/>
    <w:rsid w:val="75FF7ADE"/>
    <w:rsid w:val="7609714A"/>
    <w:rsid w:val="761A6FD8"/>
    <w:rsid w:val="761D08E0"/>
    <w:rsid w:val="76206A90"/>
    <w:rsid w:val="762A1882"/>
    <w:rsid w:val="763E0E8A"/>
    <w:rsid w:val="765D347C"/>
    <w:rsid w:val="76826699"/>
    <w:rsid w:val="768772C1"/>
    <w:rsid w:val="7690015C"/>
    <w:rsid w:val="76C87133"/>
    <w:rsid w:val="76CD08D5"/>
    <w:rsid w:val="76DB4B92"/>
    <w:rsid w:val="76F105F2"/>
    <w:rsid w:val="770110A1"/>
    <w:rsid w:val="77052AA4"/>
    <w:rsid w:val="7713250F"/>
    <w:rsid w:val="77136511"/>
    <w:rsid w:val="771613AE"/>
    <w:rsid w:val="77340A39"/>
    <w:rsid w:val="77351FD0"/>
    <w:rsid w:val="77472422"/>
    <w:rsid w:val="776E5B6B"/>
    <w:rsid w:val="7774D1BA"/>
    <w:rsid w:val="777F31F2"/>
    <w:rsid w:val="77901BB9"/>
    <w:rsid w:val="779C055E"/>
    <w:rsid w:val="77C2670E"/>
    <w:rsid w:val="77D1700D"/>
    <w:rsid w:val="77E31CE9"/>
    <w:rsid w:val="77EC04CC"/>
    <w:rsid w:val="77FFAF0F"/>
    <w:rsid w:val="780E2ADE"/>
    <w:rsid w:val="783D0059"/>
    <w:rsid w:val="78775729"/>
    <w:rsid w:val="787F304D"/>
    <w:rsid w:val="78A42DB0"/>
    <w:rsid w:val="78A46145"/>
    <w:rsid w:val="78A656AB"/>
    <w:rsid w:val="78B2245C"/>
    <w:rsid w:val="78E172CC"/>
    <w:rsid w:val="78E558A6"/>
    <w:rsid w:val="78EA1D1F"/>
    <w:rsid w:val="79010529"/>
    <w:rsid w:val="7904172F"/>
    <w:rsid w:val="790F7E27"/>
    <w:rsid w:val="79121D8E"/>
    <w:rsid w:val="79167E9C"/>
    <w:rsid w:val="792A231A"/>
    <w:rsid w:val="79316829"/>
    <w:rsid w:val="796E05D5"/>
    <w:rsid w:val="79703874"/>
    <w:rsid w:val="797E66A9"/>
    <w:rsid w:val="79A97383"/>
    <w:rsid w:val="79C175F9"/>
    <w:rsid w:val="79DA536E"/>
    <w:rsid w:val="79E15D40"/>
    <w:rsid w:val="79E27E8B"/>
    <w:rsid w:val="79EF492C"/>
    <w:rsid w:val="79F850CE"/>
    <w:rsid w:val="79FC7092"/>
    <w:rsid w:val="79FD443C"/>
    <w:rsid w:val="7A1D1975"/>
    <w:rsid w:val="7A245ABE"/>
    <w:rsid w:val="7A3E5150"/>
    <w:rsid w:val="7A4670D6"/>
    <w:rsid w:val="7A534B63"/>
    <w:rsid w:val="7A615382"/>
    <w:rsid w:val="7A67303B"/>
    <w:rsid w:val="7A8A5390"/>
    <w:rsid w:val="7AAB1D04"/>
    <w:rsid w:val="7ABA4368"/>
    <w:rsid w:val="7ABA5A5E"/>
    <w:rsid w:val="7ABE01CA"/>
    <w:rsid w:val="7ACF7ED4"/>
    <w:rsid w:val="7AD05746"/>
    <w:rsid w:val="7AD149C3"/>
    <w:rsid w:val="7AD63A8D"/>
    <w:rsid w:val="7AED2E7F"/>
    <w:rsid w:val="7B082218"/>
    <w:rsid w:val="7B257FFD"/>
    <w:rsid w:val="7B343476"/>
    <w:rsid w:val="7B567974"/>
    <w:rsid w:val="7B5A2978"/>
    <w:rsid w:val="7B5A7E4C"/>
    <w:rsid w:val="7B667AF9"/>
    <w:rsid w:val="7B7468F8"/>
    <w:rsid w:val="7BB3231A"/>
    <w:rsid w:val="7BB5740A"/>
    <w:rsid w:val="7BBB7869"/>
    <w:rsid w:val="7BEE0103"/>
    <w:rsid w:val="7BF6244F"/>
    <w:rsid w:val="7BFE17E7"/>
    <w:rsid w:val="7C0A0FE4"/>
    <w:rsid w:val="7C0C1A16"/>
    <w:rsid w:val="7C254906"/>
    <w:rsid w:val="7C590818"/>
    <w:rsid w:val="7C7B78B3"/>
    <w:rsid w:val="7C7C10F6"/>
    <w:rsid w:val="7C801CAB"/>
    <w:rsid w:val="7C853BEA"/>
    <w:rsid w:val="7C881368"/>
    <w:rsid w:val="7CE27788"/>
    <w:rsid w:val="7CF34A81"/>
    <w:rsid w:val="7D086BAB"/>
    <w:rsid w:val="7D0C32F1"/>
    <w:rsid w:val="7D0F408D"/>
    <w:rsid w:val="7D4731C8"/>
    <w:rsid w:val="7D491C6C"/>
    <w:rsid w:val="7D5429C0"/>
    <w:rsid w:val="7D5E0B9A"/>
    <w:rsid w:val="7D6E6D43"/>
    <w:rsid w:val="7D7E2DBB"/>
    <w:rsid w:val="7D882EBA"/>
    <w:rsid w:val="7D9661A6"/>
    <w:rsid w:val="7DB57A34"/>
    <w:rsid w:val="7DD46BD4"/>
    <w:rsid w:val="7DE60973"/>
    <w:rsid w:val="7DEF0916"/>
    <w:rsid w:val="7E0368A3"/>
    <w:rsid w:val="7E0D3F64"/>
    <w:rsid w:val="7E1E5218"/>
    <w:rsid w:val="7E32168D"/>
    <w:rsid w:val="7E5BBC52"/>
    <w:rsid w:val="7E664E77"/>
    <w:rsid w:val="7E9A4E1F"/>
    <w:rsid w:val="7E9F7989"/>
    <w:rsid w:val="7EA7723A"/>
    <w:rsid w:val="7EC32874"/>
    <w:rsid w:val="7EC425CB"/>
    <w:rsid w:val="7ECB618F"/>
    <w:rsid w:val="7EF56FBB"/>
    <w:rsid w:val="7EF95211"/>
    <w:rsid w:val="7F0768EB"/>
    <w:rsid w:val="7F143BEC"/>
    <w:rsid w:val="7F390531"/>
    <w:rsid w:val="7F4D6BBA"/>
    <w:rsid w:val="7F515A2D"/>
    <w:rsid w:val="7F715AF2"/>
    <w:rsid w:val="7F74591C"/>
    <w:rsid w:val="7F7F15DD"/>
    <w:rsid w:val="7F886E69"/>
    <w:rsid w:val="7F9E2999"/>
    <w:rsid w:val="7FAC6DAF"/>
    <w:rsid w:val="7FBBA32C"/>
    <w:rsid w:val="7FBD5B5A"/>
    <w:rsid w:val="7FDE62A0"/>
    <w:rsid w:val="7FF79D1D"/>
    <w:rsid w:val="7FF87E3A"/>
    <w:rsid w:val="7FFB6A1B"/>
    <w:rsid w:val="7FFFF491"/>
    <w:rsid w:val="8B7F433B"/>
    <w:rsid w:val="A37D8216"/>
    <w:rsid w:val="ABBDC816"/>
    <w:rsid w:val="ABFB9A14"/>
    <w:rsid w:val="ADCAE25E"/>
    <w:rsid w:val="ADE18B0A"/>
    <w:rsid w:val="AF3D133E"/>
    <w:rsid w:val="B2BF3ABD"/>
    <w:rsid w:val="B4BFFBDD"/>
    <w:rsid w:val="BB7FA927"/>
    <w:rsid w:val="BC81B787"/>
    <w:rsid w:val="C56F1786"/>
    <w:rsid w:val="CE7F7F11"/>
    <w:rsid w:val="CFE5CA84"/>
    <w:rsid w:val="D7F691DC"/>
    <w:rsid w:val="DCEDD212"/>
    <w:rsid w:val="DEDF6385"/>
    <w:rsid w:val="DF7E7FC6"/>
    <w:rsid w:val="DF7EA7CC"/>
    <w:rsid w:val="DFFE54AF"/>
    <w:rsid w:val="DFFF2EFB"/>
    <w:rsid w:val="EBFB548F"/>
    <w:rsid w:val="EFBB2975"/>
    <w:rsid w:val="F37624FF"/>
    <w:rsid w:val="F5AFD38C"/>
    <w:rsid w:val="F5F9B222"/>
    <w:rsid w:val="F5FFD31F"/>
    <w:rsid w:val="F7D1F37E"/>
    <w:rsid w:val="F7EF047D"/>
    <w:rsid w:val="FA7FAC6D"/>
    <w:rsid w:val="FB3FDE1F"/>
    <w:rsid w:val="FBF7C1C1"/>
    <w:rsid w:val="FBFAD339"/>
    <w:rsid w:val="FBFB7A69"/>
    <w:rsid w:val="FDE88243"/>
    <w:rsid w:val="FDFDF3DF"/>
    <w:rsid w:val="FEBB8823"/>
    <w:rsid w:val="FEFAD523"/>
    <w:rsid w:val="FEFF98F3"/>
    <w:rsid w:val="FF8F1E14"/>
    <w:rsid w:val="FFD52810"/>
    <w:rsid w:val="FFE7E724"/>
    <w:rsid w:val="FFE7E79A"/>
    <w:rsid w:val="FFF9B753"/>
    <w:rsid w:val="FFFC5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3"/>
    <w:qFormat/>
    <w:uiPriority w:val="0"/>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3"/>
    <w:next w:val="1"/>
    <w:qFormat/>
    <w:uiPriority w:val="0"/>
    <w:pPr>
      <w:adjustRightInd/>
      <w:spacing w:line="360" w:lineRule="auto"/>
      <w:jc w:val="left"/>
      <w:outlineLvl w:val="1"/>
    </w:pPr>
    <w:rPr>
      <w:rFonts w:ascii="仿宋_GB2312" w:hAnsi="仿宋" w:eastAsia="仿宋_GB2312"/>
      <w:sz w:val="32"/>
      <w:szCs w:val="32"/>
      <w:lang w:val="zh-CN"/>
    </w:rPr>
  </w:style>
  <w:style w:type="paragraph" w:styleId="5">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48"/>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1">
    <w:name w:val="Default Paragraph Font"/>
    <w:semiHidden/>
    <w:unhideWhenUsed/>
    <w:qFormat/>
    <w:uiPriority w:val="1"/>
  </w:style>
  <w:style w:type="table" w:default="1" w:styleId="64">
    <w:name w:val="Normal Table"/>
    <w:semiHidden/>
    <w:unhideWhenUsed/>
    <w:qFormat/>
    <w:uiPriority w:val="99"/>
    <w:tblPr>
      <w:tblCellMar>
        <w:top w:w="0" w:type="dxa"/>
        <w:left w:w="108" w:type="dxa"/>
        <w:bottom w:w="0" w:type="dxa"/>
        <w:right w:w="108" w:type="dxa"/>
      </w:tblCellMar>
    </w:tblPr>
  </w:style>
  <w:style w:type="paragraph" w:customStyle="1" w:styleId="2">
    <w:name w:val="[Normal]"/>
    <w:qFormat/>
    <w:uiPriority w:val="0"/>
    <w:rPr>
      <w:rFonts w:ascii="宋体" w:hAnsi="宋体" w:eastAsia="宋体" w:cs="Times New Roman"/>
      <w:sz w:val="24"/>
      <w:szCs w:val="22"/>
      <w:lang w:val="zh-CN" w:eastAsia="zh-CN" w:bidi="ar-SA"/>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link w:val="230"/>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link w:val="203"/>
    <w:qFormat/>
    <w:uiPriority w:val="0"/>
    <w:pPr>
      <w:shd w:val="clear" w:color="auto" w:fill="000080"/>
    </w:pPr>
  </w:style>
  <w:style w:type="paragraph" w:styleId="20">
    <w:name w:val="annotation text"/>
    <w:basedOn w:val="1"/>
    <w:link w:val="344"/>
    <w:qFormat/>
    <w:uiPriority w:val="99"/>
    <w:pPr>
      <w:jc w:val="left"/>
    </w:pPr>
  </w:style>
  <w:style w:type="paragraph" w:styleId="21">
    <w:name w:val="Salutation"/>
    <w:basedOn w:val="1"/>
    <w:next w:val="1"/>
    <w:link w:val="298"/>
    <w:qFormat/>
    <w:uiPriority w:val="0"/>
    <w:rPr>
      <w:rFonts w:ascii="仿宋_GB2312" w:eastAsia="仿宋_GB2312"/>
      <w:sz w:val="28"/>
      <w:szCs w:val="20"/>
    </w:rPr>
  </w:style>
  <w:style w:type="paragraph" w:styleId="22">
    <w:name w:val="Body Text 3"/>
    <w:basedOn w:val="1"/>
    <w:link w:val="330"/>
    <w:qFormat/>
    <w:uiPriority w:val="0"/>
    <w:pPr>
      <w:jc w:val="center"/>
    </w:pPr>
    <w:rPr>
      <w:szCs w:val="20"/>
    </w:rPr>
  </w:style>
  <w:style w:type="paragraph" w:styleId="23">
    <w:name w:val="List Bullet 3"/>
    <w:basedOn w:val="1"/>
    <w:unhideWhenUsed/>
    <w:qFormat/>
    <w:uiPriority w:val="0"/>
    <w:pPr>
      <w:snapToGrid w:val="0"/>
      <w:spacing w:line="360" w:lineRule="auto"/>
      <w:ind w:left="360" w:right="238" w:hanging="360"/>
      <w:contextualSpacing/>
    </w:pPr>
    <w:rPr>
      <w:sz w:val="24"/>
    </w:rPr>
  </w:style>
  <w:style w:type="paragraph" w:styleId="24">
    <w:name w:val="Body Text"/>
    <w:basedOn w:val="1"/>
    <w:next w:val="25"/>
    <w:link w:val="429"/>
    <w:qFormat/>
    <w:uiPriority w:val="0"/>
    <w:pPr>
      <w:autoSpaceDE w:val="0"/>
      <w:autoSpaceDN w:val="0"/>
      <w:spacing w:line="360" w:lineRule="auto"/>
    </w:pPr>
    <w:rPr>
      <w:rFonts w:ascii="宋体" w:hAnsi="Arial" w:cs="Arial"/>
      <w:snapToGrid w:val="0"/>
      <w:sz w:val="24"/>
      <w:szCs w:val="21"/>
      <w:lang w:val="zh-CN"/>
    </w:rPr>
  </w:style>
  <w:style w:type="paragraph" w:styleId="25">
    <w:name w:val="Body Text First Indent"/>
    <w:basedOn w:val="24"/>
    <w:next w:val="1"/>
    <w:link w:val="321"/>
    <w:qFormat/>
    <w:uiPriority w:val="0"/>
    <w:pPr>
      <w:ind w:firstLine="420"/>
    </w:pPr>
    <w:rPr>
      <w:rFonts w:hAnsi="Calibri" w:cs="Times New Roman"/>
      <w:snapToGrid/>
      <w:szCs w:val="20"/>
    </w:rPr>
  </w:style>
  <w:style w:type="paragraph" w:styleId="26">
    <w:name w:val="Body Text Indent"/>
    <w:basedOn w:val="1"/>
    <w:next w:val="16"/>
    <w:link w:val="265"/>
    <w:qFormat/>
    <w:uiPriority w:val="99"/>
    <w:pPr>
      <w:spacing w:line="480" w:lineRule="exact"/>
      <w:ind w:firstLine="480" w:firstLineChars="200"/>
    </w:pPr>
    <w:rPr>
      <w:rFonts w:ascii="宋体" w:hAnsi="宋体"/>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2">
    <w:name w:val="index 4"/>
    <w:basedOn w:val="1"/>
    <w:next w:val="1"/>
    <w:qFormat/>
    <w:uiPriority w:val="0"/>
    <w:pPr>
      <w:autoSpaceDE w:val="0"/>
      <w:snapToGrid w:val="0"/>
      <w:ind w:left="600" w:leftChars="600" w:firstLine="482"/>
    </w:pPr>
    <w:rPr>
      <w:rFonts w:ascii="宋体" w:hAnsi="宋体" w:cs="宋体"/>
      <w:snapToGrid w:val="0"/>
      <w:kern w:val="0"/>
    </w:rPr>
  </w:style>
  <w:style w:type="paragraph" w:styleId="33">
    <w:name w:val="toc 5"/>
    <w:basedOn w:val="1"/>
    <w:next w:val="1"/>
    <w:qFormat/>
    <w:uiPriority w:val="0"/>
    <w:pPr>
      <w:ind w:left="1680" w:leftChars="800"/>
    </w:pPr>
  </w:style>
  <w:style w:type="paragraph" w:styleId="34">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5">
    <w:name w:val="Plain Text"/>
    <w:basedOn w:val="1"/>
    <w:link w:val="126"/>
    <w:qFormat/>
    <w:uiPriority w:val="0"/>
    <w:rPr>
      <w:rFonts w:ascii="宋体" w:hAnsi="Courier New" w:cs="Arial"/>
      <w:snapToGrid w:val="0"/>
      <w:szCs w:val="21"/>
    </w:rPr>
  </w:style>
  <w:style w:type="paragraph" w:styleId="36">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7">
    <w:name w:val="toc 8"/>
    <w:basedOn w:val="1"/>
    <w:next w:val="1"/>
    <w:qFormat/>
    <w:uiPriority w:val="0"/>
    <w:pPr>
      <w:ind w:left="2940" w:leftChars="1400"/>
    </w:pPr>
  </w:style>
  <w:style w:type="paragraph" w:styleId="38">
    <w:name w:val="Date"/>
    <w:basedOn w:val="1"/>
    <w:next w:val="1"/>
    <w:link w:val="182"/>
    <w:qFormat/>
    <w:uiPriority w:val="0"/>
    <w:pPr>
      <w:ind w:left="100" w:leftChars="2500"/>
    </w:pPr>
    <w:rPr>
      <w:rFonts w:ascii="宋体"/>
      <w:sz w:val="24"/>
      <w:szCs w:val="21"/>
      <w:lang w:val="zh-CN"/>
    </w:rPr>
  </w:style>
  <w:style w:type="paragraph" w:styleId="39">
    <w:name w:val="Body Text Indent 2"/>
    <w:basedOn w:val="1"/>
    <w:link w:val="308"/>
    <w:qFormat/>
    <w:uiPriority w:val="0"/>
    <w:pPr>
      <w:spacing w:line="360" w:lineRule="auto"/>
      <w:ind w:firstLine="601"/>
      <w:textAlignment w:val="baseline"/>
    </w:pPr>
    <w:rPr>
      <w:rFonts w:ascii="宋体"/>
      <w:kern w:val="0"/>
      <w:sz w:val="28"/>
      <w:szCs w:val="20"/>
    </w:rPr>
  </w:style>
  <w:style w:type="paragraph" w:styleId="40">
    <w:name w:val="endnote text"/>
    <w:basedOn w:val="1"/>
    <w:link w:val="933"/>
    <w:qFormat/>
    <w:uiPriority w:val="0"/>
    <w:rPr>
      <w:lang w:val="zh-CN"/>
    </w:rPr>
  </w:style>
  <w:style w:type="paragraph" w:styleId="41">
    <w:name w:val="Balloon Text"/>
    <w:basedOn w:val="1"/>
    <w:link w:val="189"/>
    <w:qFormat/>
    <w:uiPriority w:val="99"/>
    <w:rPr>
      <w:sz w:val="18"/>
      <w:szCs w:val="18"/>
    </w:rPr>
  </w:style>
  <w:style w:type="paragraph" w:styleId="42">
    <w:name w:val="footer"/>
    <w:basedOn w:val="1"/>
    <w:link w:val="383"/>
    <w:qFormat/>
    <w:uiPriority w:val="99"/>
    <w:pPr>
      <w:tabs>
        <w:tab w:val="center" w:pos="4153"/>
        <w:tab w:val="right" w:pos="8306"/>
      </w:tabs>
      <w:snapToGrid w:val="0"/>
      <w:jc w:val="left"/>
    </w:pPr>
    <w:rPr>
      <w:sz w:val="18"/>
      <w:szCs w:val="18"/>
    </w:rPr>
  </w:style>
  <w:style w:type="paragraph" w:styleId="43">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4">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5">
    <w:name w:val="toc 1"/>
    <w:basedOn w:val="1"/>
    <w:next w:val="1"/>
    <w:qFormat/>
    <w:uiPriority w:val="0"/>
  </w:style>
  <w:style w:type="paragraph" w:styleId="46">
    <w:name w:val="toc 4"/>
    <w:basedOn w:val="1"/>
    <w:next w:val="1"/>
    <w:qFormat/>
    <w:uiPriority w:val="0"/>
    <w:pPr>
      <w:ind w:left="1260" w:leftChars="600"/>
    </w:pPr>
  </w:style>
  <w:style w:type="paragraph" w:styleId="47">
    <w:name w:val="index heading"/>
    <w:basedOn w:val="1"/>
    <w:next w:val="48"/>
    <w:qFormat/>
    <w:uiPriority w:val="0"/>
    <w:pPr>
      <w:adjustRightInd/>
      <w:ind w:firstLine="200" w:firstLineChars="200"/>
    </w:pPr>
  </w:style>
  <w:style w:type="paragraph" w:styleId="48">
    <w:name w:val="index 1"/>
    <w:basedOn w:val="1"/>
    <w:next w:val="1"/>
    <w:qFormat/>
    <w:uiPriority w:val="0"/>
    <w:pPr>
      <w:adjustRightInd/>
      <w:spacing w:line="360" w:lineRule="auto"/>
      <w:ind w:firstLine="200" w:firstLineChars="200"/>
      <w:jc w:val="center"/>
    </w:pPr>
    <w:rPr>
      <w:sz w:val="24"/>
      <w:szCs w:val="20"/>
    </w:rPr>
  </w:style>
  <w:style w:type="paragraph" w:styleId="49">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50">
    <w:name w:val="List Number 5"/>
    <w:basedOn w:val="1"/>
    <w:qFormat/>
    <w:uiPriority w:val="0"/>
    <w:pPr>
      <w:tabs>
        <w:tab w:val="left" w:pos="902"/>
      </w:tabs>
      <w:adjustRightInd/>
      <w:spacing w:line="400" w:lineRule="exact"/>
      <w:ind w:left="902" w:hanging="420"/>
    </w:pPr>
    <w:rPr>
      <w:sz w:val="24"/>
      <w:szCs w:val="20"/>
    </w:rPr>
  </w:style>
  <w:style w:type="paragraph" w:styleId="51">
    <w:name w:val="List"/>
    <w:basedOn w:val="1"/>
    <w:qFormat/>
    <w:uiPriority w:val="0"/>
    <w:pPr>
      <w:ind w:left="200" w:hanging="200" w:hangingChars="200"/>
    </w:pPr>
  </w:style>
  <w:style w:type="paragraph" w:styleId="52">
    <w:name w:val="footnote text"/>
    <w:basedOn w:val="1"/>
    <w:link w:val="310"/>
    <w:qFormat/>
    <w:uiPriority w:val="0"/>
    <w:pPr>
      <w:adjustRightInd/>
      <w:spacing w:before="60" w:after="60" w:line="300" w:lineRule="exact"/>
    </w:pPr>
    <w:rPr>
      <w:rFonts w:ascii="Calibri"/>
      <w:color w:val="0000FF"/>
      <w:kern w:val="0"/>
    </w:rPr>
  </w:style>
  <w:style w:type="paragraph" w:styleId="53">
    <w:name w:val="toc 6"/>
    <w:basedOn w:val="1"/>
    <w:next w:val="1"/>
    <w:qFormat/>
    <w:uiPriority w:val="0"/>
    <w:pPr>
      <w:ind w:left="2100" w:leftChars="1000"/>
    </w:pPr>
  </w:style>
  <w:style w:type="paragraph" w:styleId="54">
    <w:name w:val="List 5"/>
    <w:basedOn w:val="1"/>
    <w:qFormat/>
    <w:uiPriority w:val="0"/>
    <w:pPr>
      <w:adjustRightInd/>
      <w:ind w:left="100" w:leftChars="800" w:hanging="200" w:hangingChars="200"/>
    </w:pPr>
  </w:style>
  <w:style w:type="paragraph" w:styleId="55">
    <w:name w:val="Body Text Indent 3"/>
    <w:basedOn w:val="1"/>
    <w:link w:val="375"/>
    <w:qFormat/>
    <w:uiPriority w:val="0"/>
    <w:pPr>
      <w:spacing w:line="360" w:lineRule="auto"/>
      <w:ind w:firstLine="420"/>
    </w:pPr>
    <w:rPr>
      <w:sz w:val="24"/>
      <w:szCs w:val="20"/>
    </w:rPr>
  </w:style>
  <w:style w:type="paragraph" w:styleId="56">
    <w:name w:val="toc 2"/>
    <w:basedOn w:val="1"/>
    <w:next w:val="1"/>
    <w:qFormat/>
    <w:uiPriority w:val="0"/>
    <w:pPr>
      <w:ind w:left="420" w:leftChars="200"/>
    </w:pPr>
  </w:style>
  <w:style w:type="paragraph" w:styleId="57">
    <w:name w:val="toc 9"/>
    <w:basedOn w:val="1"/>
    <w:next w:val="1"/>
    <w:qFormat/>
    <w:uiPriority w:val="0"/>
    <w:pPr>
      <w:ind w:left="3360" w:leftChars="1600"/>
    </w:pPr>
  </w:style>
  <w:style w:type="paragraph" w:styleId="58">
    <w:name w:val="Body Text 2"/>
    <w:basedOn w:val="1"/>
    <w:link w:val="302"/>
    <w:qFormat/>
    <w:uiPriority w:val="0"/>
    <w:pPr>
      <w:spacing w:after="120" w:line="480" w:lineRule="auto"/>
    </w:pPr>
  </w:style>
  <w:style w:type="paragraph" w:styleId="59">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60">
    <w:name w:val="Normal (Web)"/>
    <w:basedOn w:val="1"/>
    <w:qFormat/>
    <w:uiPriority w:val="99"/>
    <w:pPr>
      <w:widowControl/>
      <w:spacing w:before="100" w:beforeAutospacing="1" w:after="100" w:afterAutospacing="1"/>
      <w:jc w:val="left"/>
    </w:pPr>
    <w:rPr>
      <w:rFonts w:ascii="宋体" w:hAnsi="宋体"/>
      <w:kern w:val="0"/>
      <w:sz w:val="24"/>
    </w:rPr>
  </w:style>
  <w:style w:type="paragraph" w:styleId="61">
    <w:name w:val="Title"/>
    <w:basedOn w:val="1"/>
    <w:next w:val="1"/>
    <w:link w:val="286"/>
    <w:qFormat/>
    <w:uiPriority w:val="10"/>
    <w:pPr>
      <w:widowControl/>
      <w:overflowPunct w:val="0"/>
      <w:autoSpaceDE w:val="0"/>
      <w:autoSpaceDN w:val="0"/>
      <w:jc w:val="center"/>
      <w:textAlignment w:val="baseline"/>
    </w:pPr>
    <w:rPr>
      <w:b/>
      <w:kern w:val="0"/>
      <w:sz w:val="24"/>
      <w:szCs w:val="20"/>
      <w:lang w:val="en-GB"/>
    </w:rPr>
  </w:style>
  <w:style w:type="paragraph" w:styleId="62">
    <w:name w:val="annotation subject"/>
    <w:basedOn w:val="20"/>
    <w:next w:val="20"/>
    <w:link w:val="97"/>
    <w:qFormat/>
    <w:uiPriority w:val="0"/>
    <w:rPr>
      <w:b/>
      <w:bCs/>
    </w:rPr>
  </w:style>
  <w:style w:type="paragraph" w:styleId="63">
    <w:name w:val="Body Text First Indent 2"/>
    <w:basedOn w:val="26"/>
    <w:link w:val="122"/>
    <w:qFormat/>
    <w:uiPriority w:val="0"/>
    <w:pPr>
      <w:adjustRightInd/>
      <w:spacing w:after="120" w:line="240" w:lineRule="auto"/>
      <w:ind w:left="420" w:leftChars="200" w:firstLine="210"/>
    </w:pPr>
    <w:rPr>
      <w:sz w:val="21"/>
    </w:rPr>
  </w:style>
  <w:style w:type="table" w:styleId="65">
    <w:name w:val="Table Grid"/>
    <w:basedOn w:val="6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table" w:styleId="66">
    <w:name w:val="Table Theme"/>
    <w:basedOn w:val="6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7">
    <w:name w:val="Table Elegant"/>
    <w:basedOn w:val="6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8">
    <w:name w:val="Table Grid 5"/>
    <w:basedOn w:val="64"/>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9">
    <w:name w:val="Table Grid 8"/>
    <w:basedOn w:val="64"/>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70">
    <w:name w:val="Table Professional"/>
    <w:basedOn w:val="64"/>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2">
    <w:name w:val="Strong"/>
    <w:qFormat/>
    <w:uiPriority w:val="22"/>
    <w:rPr>
      <w:b/>
      <w:bCs/>
    </w:rPr>
  </w:style>
  <w:style w:type="character" w:styleId="73">
    <w:name w:val="endnote reference"/>
    <w:qFormat/>
    <w:uiPriority w:val="0"/>
    <w:rPr>
      <w:vertAlign w:val="superscript"/>
    </w:rPr>
  </w:style>
  <w:style w:type="character" w:styleId="74">
    <w:name w:val="page number"/>
    <w:basedOn w:val="71"/>
    <w:qFormat/>
    <w:uiPriority w:val="0"/>
    <w:rPr>
      <w:rFonts w:ascii="Arial" w:hAnsi="Arial" w:eastAsia="黑体" w:cs="Arial"/>
      <w:snapToGrid w:val="0"/>
      <w:kern w:val="0"/>
      <w:szCs w:val="21"/>
    </w:rPr>
  </w:style>
  <w:style w:type="character" w:styleId="75">
    <w:name w:val="FollowedHyperlink"/>
    <w:qFormat/>
    <w:uiPriority w:val="99"/>
    <w:rPr>
      <w:rFonts w:ascii="Arial" w:hAnsi="Arial" w:eastAsia="黑体" w:cs="Arial"/>
      <w:snapToGrid w:val="0"/>
      <w:color w:val="000000"/>
      <w:kern w:val="0"/>
      <w:sz w:val="18"/>
      <w:szCs w:val="18"/>
      <w:u w:val="none"/>
    </w:rPr>
  </w:style>
  <w:style w:type="character" w:styleId="76">
    <w:name w:val="Emphasis"/>
    <w:qFormat/>
    <w:uiPriority w:val="20"/>
    <w:rPr>
      <w:color w:val="CC0033"/>
    </w:rPr>
  </w:style>
  <w:style w:type="character" w:styleId="77">
    <w:name w:val="line number"/>
    <w:basedOn w:val="71"/>
    <w:qFormat/>
    <w:uiPriority w:val="0"/>
    <w:rPr>
      <w:rFonts w:ascii="Arial" w:hAnsi="Arial" w:eastAsia="黑体" w:cs="Arial"/>
      <w:snapToGrid w:val="0"/>
      <w:kern w:val="0"/>
      <w:szCs w:val="21"/>
    </w:rPr>
  </w:style>
  <w:style w:type="character" w:styleId="78">
    <w:name w:val="Hyperlink"/>
    <w:qFormat/>
    <w:uiPriority w:val="99"/>
    <w:rPr>
      <w:rFonts w:ascii="Arial" w:hAnsi="Arial" w:eastAsia="黑体" w:cs="Arial"/>
      <w:snapToGrid w:val="0"/>
      <w:color w:val="000000"/>
      <w:kern w:val="0"/>
      <w:sz w:val="18"/>
      <w:szCs w:val="18"/>
      <w:u w:val="none"/>
    </w:rPr>
  </w:style>
  <w:style w:type="character" w:styleId="79">
    <w:name w:val="HTML Code"/>
    <w:qFormat/>
    <w:uiPriority w:val="0"/>
    <w:rPr>
      <w:rFonts w:ascii="黑体" w:hAnsi="Courier New" w:eastAsia="黑体" w:cs="楷体_GB2312"/>
      <w:sz w:val="20"/>
      <w:szCs w:val="20"/>
    </w:rPr>
  </w:style>
  <w:style w:type="character" w:styleId="80">
    <w:name w:val="annotation reference"/>
    <w:qFormat/>
    <w:uiPriority w:val="99"/>
    <w:rPr>
      <w:sz w:val="21"/>
      <w:szCs w:val="21"/>
    </w:rPr>
  </w:style>
  <w:style w:type="character" w:customStyle="1" w:styleId="81">
    <w:name w:val="标题 1 字符"/>
    <w:qFormat/>
    <w:uiPriority w:val="9"/>
    <w:rPr>
      <w:rFonts w:ascii="Arial" w:hAnsi="Arial" w:eastAsia="黑体" w:cs="Arial"/>
      <w:b/>
      <w:bCs/>
      <w:snapToGrid w:val="0"/>
      <w:kern w:val="44"/>
      <w:sz w:val="44"/>
      <w:szCs w:val="44"/>
    </w:rPr>
  </w:style>
  <w:style w:type="paragraph" w:customStyle="1" w:styleId="82">
    <w:name w:val="Default"/>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locked/>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semiHidden/>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50" w:afterLines="5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字符"/>
    <w:link w:val="62"/>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
    <w:qFormat/>
    <w:locked/>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文本首行缩进 2 字符"/>
    <w:link w:val="63"/>
    <w:qFormat/>
    <w:uiPriority w:val="0"/>
    <w:rPr>
      <w:rFonts w:ascii="宋体" w:hAnsi="宋体"/>
      <w:kern w:val="2"/>
      <w:sz w:val="21"/>
      <w:szCs w:val="24"/>
    </w:rPr>
  </w:style>
  <w:style w:type="character" w:customStyle="1" w:styleId="123">
    <w:name w:val="font11"/>
    <w:basedOn w:val="7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1"/>
    <w:qFormat/>
    <w:uiPriority w:val="0"/>
    <w:rPr>
      <w:rFonts w:ascii="Arial" w:hAnsi="Arial" w:eastAsia="黑体" w:cs="Arial"/>
      <w:snapToGrid w:val="0"/>
      <w:kern w:val="0"/>
      <w:szCs w:val="21"/>
    </w:rPr>
  </w:style>
  <w:style w:type="character" w:customStyle="1" w:styleId="126">
    <w:name w:val="纯文本 字符1"/>
    <w:link w:val="35"/>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字符"/>
    <w:link w:val="49"/>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semiHidden/>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locked/>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字符"/>
    <w:link w:val="8"/>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locked/>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locked/>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4"/>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semiHidden/>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semiHidden/>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字符"/>
    <w:link w:val="38"/>
    <w:qFormat/>
    <w:uiPriority w:val="0"/>
    <w:rPr>
      <w:rFonts w:ascii="宋体"/>
      <w:kern w:val="2"/>
      <w:sz w:val="24"/>
      <w:szCs w:val="21"/>
      <w:lang w:val="zh-CN"/>
    </w:rPr>
  </w:style>
  <w:style w:type="character" w:customStyle="1" w:styleId="183">
    <w:name w:val="标题 9 字符"/>
    <w:link w:val="11"/>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semiHidden/>
    <w:qFormat/>
    <w:uiPriority w:val="99"/>
    <w:rPr>
      <w:rFonts w:ascii="Times New Roman" w:hAnsi="Times New Roman" w:eastAsia="宋体" w:cs="Times New Roman"/>
      <w:szCs w:val="24"/>
    </w:rPr>
  </w:style>
  <w:style w:type="character" w:customStyle="1" w:styleId="189">
    <w:name w:val="批注框文本 字符1"/>
    <w:link w:val="41"/>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locked/>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字符2"/>
    <w:link w:val="16"/>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字符"/>
    <w:link w:val="19"/>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semiHidden/>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1"/>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字符"/>
    <w:link w:val="31"/>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6"/>
    <w:link w:val="223"/>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
    <w:qFormat/>
    <w:locked/>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字符"/>
    <w:link w:val="17"/>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2"/>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semiHidden/>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locked/>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列表段落1"/>
    <w:basedOn w:val="1"/>
    <w:qFormat/>
    <w:uiPriority w:val="34"/>
    <w:pPr>
      <w:spacing w:line="360" w:lineRule="auto"/>
      <w:ind w:firstLine="200" w:firstLineChars="200"/>
    </w:pPr>
    <w:rPr>
      <w:rFonts w:eastAsia="楷体_GB2312" w:cs="DFKai-SB"/>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字符1"/>
    <w:link w:val="26"/>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99"/>
    <w:rPr>
      <w:rFonts w:ascii="Arial" w:hAnsi="Arial" w:eastAsia="黑体" w:cs="Arial"/>
      <w:snapToGrid w:val="0"/>
      <w:kern w:val="0"/>
      <w:sz w:val="18"/>
      <w:szCs w:val="18"/>
    </w:rPr>
  </w:style>
  <w:style w:type="character" w:customStyle="1" w:styleId="276">
    <w:name w:val="纯文本 Char2"/>
    <w:semiHidden/>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
    <w:qFormat/>
    <w:locked/>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字符1"/>
    <w:link w:val="3"/>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字符"/>
    <w:link w:val="61"/>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字符"/>
    <w:link w:val="7"/>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字符"/>
    <w:link w:val="21"/>
    <w:qFormat/>
    <w:uiPriority w:val="0"/>
    <w:rPr>
      <w:rFonts w:ascii="仿宋_GB2312" w:eastAsia="仿宋_GB2312"/>
      <w:kern w:val="2"/>
      <w:sz w:val="28"/>
    </w:rPr>
  </w:style>
  <w:style w:type="character" w:customStyle="1" w:styleId="299">
    <w:name w:val="文本正文 Char Char"/>
    <w:qFormat/>
    <w:locked/>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字符"/>
    <w:link w:val="59"/>
    <w:qFormat/>
    <w:uiPriority w:val="0"/>
    <w:rPr>
      <w:rFonts w:ascii="黑体" w:hAnsi="Courier New" w:eastAsia="黑体"/>
    </w:rPr>
  </w:style>
  <w:style w:type="character" w:customStyle="1" w:styleId="302">
    <w:name w:val="正文文本 2 字符1"/>
    <w:link w:val="58"/>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6"/>
    <w:link w:val="413"/>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字符"/>
    <w:link w:val="9"/>
    <w:qFormat/>
    <w:uiPriority w:val="0"/>
    <w:rPr>
      <w:b/>
      <w:bCs/>
      <w:kern w:val="2"/>
      <w:sz w:val="24"/>
      <w:szCs w:val="24"/>
    </w:rPr>
  </w:style>
  <w:style w:type="character" w:customStyle="1" w:styleId="308">
    <w:name w:val="正文文本缩进 2 字符"/>
    <w:link w:val="39"/>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字符"/>
    <w:link w:val="52"/>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文本首行缩进 字符"/>
    <w:link w:val="25"/>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字符1"/>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字符"/>
    <w:link w:val="22"/>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字符1"/>
    <w:link w:val="20"/>
    <w:qFormat/>
    <w:uiPriority w:val="99"/>
    <w:rPr>
      <w:kern w:val="2"/>
      <w:sz w:val="21"/>
      <w:szCs w:val="24"/>
    </w:rPr>
  </w:style>
  <w:style w:type="character" w:customStyle="1" w:styleId="345">
    <w:name w:val="签名 字符"/>
    <w:link w:val="44"/>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link w:val="6"/>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DFKai-SB"/>
      <w:kern w:val="2"/>
      <w:sz w:val="24"/>
      <w:szCs w:val="24"/>
      <w:lang w:val="en-US" w:eastAsia="zh-CN" w:bidi="ar-SA"/>
    </w:rPr>
  </w:style>
  <w:style w:type="character" w:customStyle="1" w:styleId="351">
    <w:name w:val="正文文本缩进 3 Char1"/>
    <w:semiHidden/>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字符"/>
    <w:link w:val="10"/>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字符"/>
    <w:link w:val="55"/>
    <w:qFormat/>
    <w:uiPriority w:val="0"/>
    <w:rPr>
      <w:kern w:val="2"/>
      <w:sz w:val="24"/>
    </w:rPr>
  </w:style>
  <w:style w:type="character" w:customStyle="1" w:styleId="376">
    <w:name w:val="日期 Char1"/>
    <w:semiHidden/>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字符2"/>
    <w:link w:val="42"/>
    <w:qFormat/>
    <w:locked/>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字符2"/>
    <w:link w:val="43"/>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style36"/>
    <w:basedOn w:val="71"/>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16"/>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字符"/>
    <w:link w:val="24"/>
    <w:qFormat/>
    <w:uiPriority w:val="0"/>
    <w:rPr>
      <w:rFonts w:ascii="宋体" w:hAnsi="Arial" w:eastAsia="宋体" w:cs="Arial"/>
      <w:snapToGrid w:val="0"/>
      <w:kern w:val="2"/>
      <w:sz w:val="24"/>
      <w:szCs w:val="21"/>
      <w:lang w:val="zh-CN" w:eastAsia="zh-CN" w:bidi="ar-SA"/>
    </w:rPr>
  </w:style>
  <w:style w:type="character" w:customStyle="1" w:styleId="430">
    <w:name w:val="gray6"/>
    <w:basedOn w:val="71"/>
    <w:qFormat/>
    <w:uiPriority w:val="0"/>
    <w:rPr>
      <w:rFonts w:ascii="Arial" w:hAnsi="Arial" w:eastAsia="黑体" w:cs="Arial"/>
      <w:snapToGrid w:val="0"/>
      <w:kern w:val="0"/>
      <w:szCs w:val="21"/>
    </w:rPr>
  </w:style>
  <w:style w:type="character" w:customStyle="1" w:styleId="431">
    <w:name w:val="hui"/>
    <w:basedOn w:val="71"/>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438"/>
    <w:next w:val="438"/>
    <w:qFormat/>
    <w:uiPriority w:val="0"/>
    <w:pPr>
      <w:autoSpaceDE w:val="0"/>
      <w:autoSpaceDN w:val="0"/>
      <w:spacing w:before="566" w:after="544" w:line="566" w:lineRule="atLeast"/>
      <w:ind w:firstLine="419" w:firstLineChars="200"/>
    </w:pPr>
    <w:rPr>
      <w:rFonts w:ascii="Arial" w:hAnsi="Arial"/>
      <w:color w:val="000000"/>
      <w:spacing w:val="565"/>
      <w:kern w:val="0"/>
      <w:sz w:val="54"/>
      <w:szCs w:val="54"/>
    </w:rPr>
  </w:style>
  <w:style w:type="paragraph" w:customStyle="1" w:styleId="438">
    <w:name w:val="第一部分"/>
    <w:basedOn w:val="1"/>
    <w:qFormat/>
    <w:uiPriority w:val="0"/>
    <w:pPr>
      <w:jc w:val="center"/>
    </w:pPr>
    <w:rPr>
      <w:b/>
      <w:sz w:val="36"/>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6"/>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4"/>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无间隔2"/>
    <w:basedOn w:val="1"/>
    <w:link w:val="934"/>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4"/>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5"/>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7"/>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5"/>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DFKai-SB"/>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60"/>
    <w:next w:val="516"/>
    <w:qFormat/>
    <w:uiPriority w:val="0"/>
    <w:pPr>
      <w:adjustRightInd/>
      <w:ind w:firstLine="200" w:firstLineChars="200"/>
    </w:pPr>
    <w:rPr>
      <w:rFonts w:ascii="Arial" w:hAnsi="Arial"/>
      <w:spacing w:val="-5"/>
      <w:szCs w:val="20"/>
    </w:rPr>
  </w:style>
  <w:style w:type="paragraph" w:customStyle="1" w:styleId="516">
    <w:name w:val="正文_0"/>
    <w:next w:val="5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8">
    <w:name w:val="TOC 标题111"/>
    <w:basedOn w:val="3"/>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0">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1">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2">
    <w:name w:val="_Style 3"/>
    <w:basedOn w:val="1"/>
    <w:qFormat/>
    <w:uiPriority w:val="0"/>
    <w:pPr>
      <w:adjustRightInd/>
      <w:ind w:firstLine="420" w:firstLineChars="200"/>
    </w:pPr>
    <w:rPr>
      <w:rFonts w:eastAsia="仿宋_GB2312"/>
      <w:sz w:val="28"/>
    </w:rPr>
  </w:style>
  <w:style w:type="paragraph" w:customStyle="1" w:styleId="523">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4">
    <w:name w:val="Bulleting First Indent 1"/>
    <w:basedOn w:val="25"/>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5">
    <w:name w:val="左对齐表格文字"/>
    <w:basedOn w:val="1"/>
    <w:qFormat/>
    <w:uiPriority w:val="0"/>
    <w:pPr>
      <w:adjustRightInd/>
      <w:ind w:firstLine="200" w:firstLineChars="200"/>
      <w:jc w:val="right"/>
    </w:pPr>
  </w:style>
  <w:style w:type="paragraph" w:customStyle="1" w:styleId="526">
    <w:name w:val="Char Char11 Char Char Char Char Char Char Char Char Char"/>
    <w:basedOn w:val="1"/>
    <w:qFormat/>
    <w:uiPriority w:val="0"/>
    <w:pPr>
      <w:spacing w:line="360" w:lineRule="auto"/>
    </w:pPr>
    <w:rPr>
      <w:szCs w:val="20"/>
    </w:rPr>
  </w:style>
  <w:style w:type="paragraph" w:customStyle="1" w:styleId="527">
    <w:name w:val="正文1.25"/>
    <w:basedOn w:val="1"/>
    <w:qFormat/>
    <w:uiPriority w:val="0"/>
    <w:pPr>
      <w:adjustRightInd/>
      <w:spacing w:line="300" w:lineRule="auto"/>
      <w:ind w:firstLine="480" w:firstLineChars="200"/>
    </w:pPr>
    <w:rPr>
      <w:sz w:val="24"/>
      <w:szCs w:val="20"/>
    </w:rPr>
  </w:style>
  <w:style w:type="paragraph" w:customStyle="1" w:styleId="528">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1">
    <w:name w:val="Char Char1 Char Char Char1"/>
    <w:basedOn w:val="1"/>
    <w:qFormat/>
    <w:uiPriority w:val="6"/>
    <w:rPr>
      <w:rFonts w:ascii="仿宋_GB2312" w:eastAsia="仿宋_GB2312"/>
      <w:b/>
      <w:sz w:val="32"/>
      <w:szCs w:val="20"/>
    </w:rPr>
  </w:style>
  <w:style w:type="paragraph" w:customStyle="1" w:styleId="532">
    <w:name w:val="列出段落2"/>
    <w:basedOn w:val="1"/>
    <w:qFormat/>
    <w:uiPriority w:val="0"/>
    <w:pPr>
      <w:adjustRightInd/>
      <w:ind w:firstLine="420" w:firstLineChars="200"/>
    </w:pPr>
    <w:rPr>
      <w:rFonts w:ascii="宋体" w:hAnsi="宋体"/>
      <w:sz w:val="24"/>
    </w:rPr>
  </w:style>
  <w:style w:type="paragraph" w:customStyle="1" w:styleId="533">
    <w:name w:val="默认段落字体 Para Char Char Char Char Char Char Char"/>
    <w:basedOn w:val="1"/>
    <w:qFormat/>
    <w:uiPriority w:val="0"/>
    <w:rPr>
      <w:rFonts w:eastAsia="仿宋_GB2312"/>
      <w:sz w:val="28"/>
      <w:szCs w:val="20"/>
    </w:rPr>
  </w:style>
  <w:style w:type="paragraph" w:customStyle="1" w:styleId="534">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5">
    <w:name w:val="样式 标题 4PIM 4H4h4bulletblbbH41H42H43H44H45H46H47H48...1"/>
    <w:basedOn w:val="6"/>
    <w:qFormat/>
    <w:uiPriority w:val="0"/>
    <w:pPr>
      <w:widowControl/>
      <w:jc w:val="left"/>
    </w:pPr>
    <w:rPr>
      <w:rFonts w:cs="宋体"/>
      <w:sz w:val="24"/>
      <w:szCs w:val="20"/>
    </w:rPr>
  </w:style>
  <w:style w:type="paragraph" w:customStyle="1" w:styleId="536">
    <w:name w:val="彩色列表 - 强调文字颜色 11"/>
    <w:basedOn w:val="1"/>
    <w:qFormat/>
    <w:uiPriority w:val="0"/>
    <w:pPr>
      <w:adjustRightInd/>
      <w:ind w:firstLine="420" w:firstLineChars="200"/>
    </w:pPr>
    <w:rPr>
      <w:rFonts w:ascii="Calibri" w:hAnsi="Calibri"/>
      <w:szCs w:val="22"/>
    </w:rPr>
  </w:style>
  <w:style w:type="paragraph" w:customStyle="1" w:styleId="53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8">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9">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0">
    <w:name w:val="Char Char Char1 Char1"/>
    <w:basedOn w:val="1"/>
    <w:qFormat/>
    <w:uiPriority w:val="6"/>
    <w:rPr>
      <w:szCs w:val="20"/>
    </w:rPr>
  </w:style>
  <w:style w:type="paragraph" w:customStyle="1" w:styleId="541">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2">
    <w:name w:val="样式 标题 2 + 宋体 左侧:  1.76 厘米 首行缩进:  0 厘米"/>
    <w:basedOn w:val="4"/>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3">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4">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5">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6">
    <w:name w:val="CM14"/>
    <w:basedOn w:val="82"/>
    <w:next w:val="82"/>
    <w:qFormat/>
    <w:uiPriority w:val="0"/>
    <w:pPr>
      <w:spacing w:after="68"/>
    </w:pPr>
    <w:rPr>
      <w:rFonts w:ascii="FHLHE E+ Futura Bk" w:eastAsia="FHLHE E+ Futura Bk" w:cs="Times New Roman"/>
      <w:color w:val="auto"/>
    </w:rPr>
  </w:style>
  <w:style w:type="paragraph" w:customStyle="1" w:styleId="547">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8">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9">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0">
    <w:name w:val="正文文字 2"/>
    <w:basedOn w:val="82"/>
    <w:next w:val="82"/>
    <w:qFormat/>
    <w:uiPriority w:val="0"/>
    <w:rPr>
      <w:rFonts w:ascii="宋体" w:eastAsia="宋体" w:cs="Times New Roman"/>
      <w:color w:val="auto"/>
    </w:rPr>
  </w:style>
  <w:style w:type="paragraph" w:customStyle="1" w:styleId="551">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2">
    <w:name w:val="Char Char1 Char"/>
    <w:basedOn w:val="1"/>
    <w:qFormat/>
    <w:uiPriority w:val="0"/>
    <w:rPr>
      <w:rFonts w:ascii="仿宋_GB2312" w:eastAsia="仿宋_GB2312"/>
      <w:b/>
      <w:sz w:val="32"/>
      <w:szCs w:val="32"/>
    </w:rPr>
  </w:style>
  <w:style w:type="paragraph" w:customStyle="1" w:styleId="55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4">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5">
    <w:name w:val="Char Char111"/>
    <w:basedOn w:val="1"/>
    <w:qFormat/>
    <w:uiPriority w:val="0"/>
    <w:pPr>
      <w:spacing w:line="360" w:lineRule="auto"/>
    </w:pPr>
    <w:rPr>
      <w:szCs w:val="20"/>
    </w:rPr>
  </w:style>
  <w:style w:type="paragraph" w:customStyle="1" w:styleId="556">
    <w:name w:val="Char"/>
    <w:basedOn w:val="1"/>
    <w:qFormat/>
    <w:uiPriority w:val="0"/>
    <w:rPr>
      <w:rFonts w:ascii="仿宋_GB2312" w:eastAsia="仿宋_GB2312"/>
      <w:b/>
      <w:sz w:val="32"/>
      <w:szCs w:val="32"/>
    </w:rPr>
  </w:style>
  <w:style w:type="paragraph" w:customStyle="1" w:styleId="557">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9">
    <w:name w:val="Char Char Char1 Char"/>
    <w:basedOn w:val="1"/>
    <w:qFormat/>
    <w:uiPriority w:val="0"/>
    <w:rPr>
      <w:szCs w:val="20"/>
    </w:rPr>
  </w:style>
  <w:style w:type="paragraph" w:customStyle="1" w:styleId="560">
    <w:name w:val="正文标准"/>
    <w:basedOn w:val="1"/>
    <w:qFormat/>
    <w:uiPriority w:val="0"/>
    <w:pPr>
      <w:adjustRightInd/>
      <w:spacing w:line="360" w:lineRule="auto"/>
      <w:ind w:firstLine="200" w:firstLineChars="200"/>
    </w:pPr>
    <w:rPr>
      <w:rFonts w:ascii="宋体" w:hAnsi="Calibri"/>
      <w:sz w:val="24"/>
    </w:rPr>
  </w:style>
  <w:style w:type="paragraph" w:customStyle="1" w:styleId="56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2">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3">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4">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5">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6">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7">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0">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2">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3">
    <w:name w:val="Char Char Char Char Char Char Char Char Char Char"/>
    <w:basedOn w:val="1"/>
    <w:qFormat/>
    <w:uiPriority w:val="0"/>
    <w:rPr>
      <w:rFonts w:ascii="仿宋_GB2312" w:eastAsia="仿宋_GB2312"/>
      <w:b/>
      <w:sz w:val="32"/>
      <w:szCs w:val="32"/>
    </w:rPr>
  </w:style>
  <w:style w:type="paragraph" w:customStyle="1" w:styleId="57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5">
    <w:name w:val="_正文段落"/>
    <w:basedOn w:val="1"/>
    <w:qFormat/>
    <w:uiPriority w:val="0"/>
    <w:pPr>
      <w:adjustRightInd/>
      <w:ind w:firstLine="560"/>
    </w:pPr>
    <w:rPr>
      <w:rFonts w:ascii="仿宋_GB2312" w:hAnsi="仿宋" w:eastAsia="仿宋_GB2312"/>
      <w:kern w:val="0"/>
      <w:sz w:val="28"/>
      <w:szCs w:val="28"/>
    </w:rPr>
  </w:style>
  <w:style w:type="paragraph" w:customStyle="1" w:styleId="576">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7">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8">
    <w:name w:val="正文（首行缩进）"/>
    <w:basedOn w:val="2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9">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1">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2">
    <w:name w:val="Char Char Char1 Char2"/>
    <w:basedOn w:val="1"/>
    <w:qFormat/>
    <w:uiPriority w:val="0"/>
    <w:rPr>
      <w:szCs w:val="20"/>
    </w:rPr>
  </w:style>
  <w:style w:type="paragraph" w:customStyle="1" w:styleId="58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4">
    <w:name w:val="默认段落字体 Para Char"/>
    <w:basedOn w:val="1"/>
    <w:qFormat/>
    <w:uiPriority w:val="0"/>
    <w:rPr>
      <w:rFonts w:ascii="Tahoma" w:hAnsi="Tahoma"/>
      <w:sz w:val="24"/>
      <w:szCs w:val="20"/>
    </w:rPr>
  </w:style>
  <w:style w:type="paragraph" w:customStyle="1" w:styleId="585">
    <w:name w:val="标题五"/>
    <w:basedOn w:val="1"/>
    <w:qFormat/>
    <w:uiPriority w:val="0"/>
    <w:pPr>
      <w:adjustRightInd/>
      <w:spacing w:before="156" w:beforeLines="50" w:line="360" w:lineRule="auto"/>
    </w:pPr>
    <w:rPr>
      <w:b/>
      <w:sz w:val="24"/>
    </w:rPr>
  </w:style>
  <w:style w:type="paragraph" w:customStyle="1" w:styleId="586">
    <w:name w:val="Char Char1101"/>
    <w:basedOn w:val="1"/>
    <w:qFormat/>
    <w:uiPriority w:val="0"/>
    <w:pPr>
      <w:spacing w:line="360" w:lineRule="auto"/>
    </w:pPr>
    <w:rPr>
      <w:rFonts w:ascii="Tahoma" w:hAnsi="Tahoma"/>
      <w:sz w:val="24"/>
      <w:szCs w:val="20"/>
    </w:rPr>
  </w:style>
  <w:style w:type="paragraph" w:customStyle="1" w:styleId="587">
    <w:name w:val="Char Char Char Char Char Char Char Char1"/>
    <w:basedOn w:val="1"/>
    <w:qFormat/>
    <w:uiPriority w:val="0"/>
    <w:pPr>
      <w:tabs>
        <w:tab w:val="left" w:pos="360"/>
      </w:tabs>
    </w:pPr>
    <w:rPr>
      <w:sz w:val="24"/>
      <w:szCs w:val="20"/>
    </w:rPr>
  </w:style>
  <w:style w:type="paragraph" w:customStyle="1" w:styleId="588">
    <w:name w:val="Char Char Char 字元 字元"/>
    <w:basedOn w:val="1"/>
    <w:qFormat/>
    <w:uiPriority w:val="0"/>
    <w:pPr>
      <w:adjustRightInd/>
      <w:spacing w:line="360" w:lineRule="auto"/>
      <w:ind w:firstLine="200" w:firstLineChars="200"/>
    </w:pPr>
    <w:rPr>
      <w:szCs w:val="20"/>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0">
    <w:name w:val="Char Char Char Char Char Char Char"/>
    <w:basedOn w:val="1"/>
    <w:qFormat/>
    <w:uiPriority w:val="0"/>
    <w:rPr>
      <w:rFonts w:ascii="仿宋_GB2312" w:eastAsia="仿宋_GB2312"/>
      <w:b/>
      <w:sz w:val="32"/>
      <w:szCs w:val="32"/>
    </w:rPr>
  </w:style>
  <w:style w:type="paragraph" w:customStyle="1" w:styleId="59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3">
    <w:name w:val="样式 标题 22h2L1 Heading 2H2sect 1.2H21sect 1.21H22sect 1.2..."/>
    <w:basedOn w:val="4"/>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4">
    <w:name w:val="样式6"/>
    <w:basedOn w:val="35"/>
    <w:qFormat/>
    <w:uiPriority w:val="0"/>
    <w:pPr>
      <w:spacing w:line="460" w:lineRule="exact"/>
      <w:outlineLvl w:val="2"/>
    </w:pPr>
    <w:rPr>
      <w:rFonts w:ascii="仿宋_GB2312" w:hAnsi="宋体" w:eastAsia="仿宋_GB2312"/>
      <w:b/>
      <w:bCs/>
      <w:sz w:val="24"/>
      <w:szCs w:val="24"/>
    </w:rPr>
  </w:style>
  <w:style w:type="paragraph" w:customStyle="1" w:styleId="595">
    <w:name w:val="批注框文本 Char Char"/>
    <w:basedOn w:val="1"/>
    <w:qFormat/>
    <w:uiPriority w:val="0"/>
    <w:pPr>
      <w:adjustRightInd/>
    </w:pPr>
    <w:rPr>
      <w:sz w:val="18"/>
      <w:szCs w:val="20"/>
    </w:rPr>
  </w:style>
  <w:style w:type="paragraph" w:customStyle="1" w:styleId="596">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7">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8">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9">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0">
    <w:name w:val="索引 11"/>
    <w:basedOn w:val="1"/>
    <w:next w:val="1"/>
    <w:qFormat/>
    <w:uiPriority w:val="99"/>
    <w:pPr>
      <w:adjustRightInd/>
      <w:spacing w:line="360" w:lineRule="auto"/>
    </w:pPr>
    <w:rPr>
      <w:rFonts w:ascii="仿宋_GB2312" w:eastAsia="仿宋_GB2312"/>
      <w:sz w:val="24"/>
      <w:szCs w:val="20"/>
    </w:rPr>
  </w:style>
  <w:style w:type="paragraph" w:customStyle="1" w:styleId="601">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3">
    <w:name w:val="正文文字缩进项目"/>
    <w:basedOn w:val="2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4">
    <w:name w:val="文档正文"/>
    <w:basedOn w:val="1"/>
    <w:qFormat/>
    <w:uiPriority w:val="0"/>
    <w:pPr>
      <w:spacing w:line="480" w:lineRule="atLeast"/>
      <w:ind w:firstLine="567"/>
      <w:textAlignment w:val="baseline"/>
    </w:pPr>
    <w:rPr>
      <w:kern w:val="0"/>
      <w:sz w:val="24"/>
      <w:szCs w:val="20"/>
    </w:rPr>
  </w:style>
  <w:style w:type="paragraph" w:customStyle="1" w:styleId="605">
    <w:name w:val="正文文字表格居中"/>
    <w:basedOn w:val="1"/>
    <w:next w:val="58"/>
    <w:qFormat/>
    <w:uiPriority w:val="0"/>
    <w:pPr>
      <w:snapToGrid w:val="0"/>
      <w:spacing w:line="360" w:lineRule="auto"/>
    </w:pPr>
    <w:rPr>
      <w:rFonts w:ascii="宋体"/>
      <w:b/>
      <w:sz w:val="24"/>
      <w:szCs w:val="20"/>
    </w:rPr>
  </w:style>
  <w:style w:type="paragraph" w:customStyle="1" w:styleId="606">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7">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8">
    <w:name w:val="Plain Text1"/>
    <w:basedOn w:val="1"/>
    <w:qFormat/>
    <w:uiPriority w:val="7"/>
    <w:pPr>
      <w:adjustRightInd/>
    </w:pPr>
    <w:rPr>
      <w:rFonts w:ascii="宋体" w:hAnsi="Courier New"/>
    </w:rPr>
  </w:style>
  <w:style w:type="paragraph" w:customStyle="1" w:styleId="609">
    <w:name w:val="Char3"/>
    <w:basedOn w:val="1"/>
    <w:qFormat/>
    <w:uiPriority w:val="0"/>
    <w:pPr>
      <w:adjustRightInd/>
    </w:pPr>
    <w:rPr>
      <w:rFonts w:ascii="仿宋_GB2312" w:eastAsia="仿宋_GB2312"/>
      <w:b/>
      <w:sz w:val="32"/>
      <w:szCs w:val="32"/>
    </w:rPr>
  </w:style>
  <w:style w:type="paragraph" w:customStyle="1" w:styleId="610">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1">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2">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3">
    <w:name w:val="List Paragraph1"/>
    <w:basedOn w:val="1"/>
    <w:qFormat/>
    <w:uiPriority w:val="0"/>
    <w:pPr>
      <w:spacing w:line="360" w:lineRule="auto"/>
      <w:ind w:firstLine="200" w:firstLineChars="200"/>
    </w:pPr>
    <w:rPr>
      <w:rFonts w:eastAsia="楷体_GB2312" w:cs="DFKai-SB"/>
      <w:sz w:val="24"/>
    </w:rPr>
  </w:style>
  <w:style w:type="paragraph" w:customStyle="1" w:styleId="614">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5">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6">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7">
    <w:name w:val="Char3 Char Char Char"/>
    <w:basedOn w:val="1"/>
    <w:qFormat/>
    <w:uiPriority w:val="0"/>
    <w:pPr>
      <w:widowControl/>
      <w:adjustRightInd/>
      <w:spacing w:after="160" w:line="240" w:lineRule="exact"/>
      <w:jc w:val="left"/>
    </w:pPr>
    <w:rPr>
      <w:szCs w:val="20"/>
    </w:rPr>
  </w:style>
  <w:style w:type="paragraph" w:customStyle="1" w:styleId="618">
    <w:name w:val="表格标题2"/>
    <w:basedOn w:val="619"/>
    <w:qFormat/>
    <w:uiPriority w:val="0"/>
    <w:rPr>
      <w:b/>
    </w:rPr>
  </w:style>
  <w:style w:type="paragraph" w:customStyle="1" w:styleId="619">
    <w:name w:val="表格内文"/>
    <w:basedOn w:val="1"/>
    <w:qFormat/>
    <w:uiPriority w:val="0"/>
    <w:pPr>
      <w:adjustRightInd/>
      <w:spacing w:line="360" w:lineRule="auto"/>
    </w:pPr>
    <w:rPr>
      <w:rFonts w:ascii="宋体" w:hAnsi="宋体" w:cs="宋体"/>
      <w:color w:val="000000"/>
      <w:szCs w:val="20"/>
    </w:rPr>
  </w:style>
  <w:style w:type="paragraph" w:customStyle="1" w:styleId="620">
    <w:name w:val="Char Char Char Char Char Char Char Char Char Char2"/>
    <w:basedOn w:val="1"/>
    <w:qFormat/>
    <w:uiPriority w:val="0"/>
    <w:rPr>
      <w:rFonts w:ascii="仿宋_GB2312" w:eastAsia="仿宋_GB2312"/>
      <w:b/>
      <w:sz w:val="32"/>
      <w:szCs w:val="32"/>
    </w:rPr>
  </w:style>
  <w:style w:type="paragraph" w:customStyle="1" w:styleId="621">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2">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3">
    <w:name w:val="Char Char11 Char Char Char Char Char Char Char Char Char11"/>
    <w:basedOn w:val="1"/>
    <w:qFormat/>
    <w:uiPriority w:val="0"/>
    <w:pPr>
      <w:spacing w:line="360" w:lineRule="auto"/>
    </w:pPr>
    <w:rPr>
      <w:szCs w:val="20"/>
    </w:rPr>
  </w:style>
  <w:style w:type="paragraph" w:customStyle="1" w:styleId="624">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5">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6">
    <w:name w:val="MM Topic 1"/>
    <w:basedOn w:val="3"/>
    <w:qFormat/>
    <w:uiPriority w:val="0"/>
    <w:pPr>
      <w:tabs>
        <w:tab w:val="left" w:pos="840"/>
      </w:tabs>
      <w:adjustRightInd/>
      <w:ind w:left="840" w:hanging="420"/>
    </w:pPr>
  </w:style>
  <w:style w:type="paragraph" w:customStyle="1" w:styleId="627">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8">
    <w:name w:val="文本正文 Char"/>
    <w:basedOn w:val="1"/>
    <w:qFormat/>
    <w:uiPriority w:val="0"/>
    <w:pPr>
      <w:spacing w:line="360" w:lineRule="auto"/>
      <w:ind w:firstLine="200" w:firstLineChars="200"/>
    </w:pPr>
    <w:rPr>
      <w:kern w:val="0"/>
      <w:sz w:val="24"/>
      <w:szCs w:val="20"/>
    </w:rPr>
  </w:style>
  <w:style w:type="paragraph" w:customStyle="1" w:styleId="629">
    <w:name w:val="表格"/>
    <w:basedOn w:val="1"/>
    <w:qFormat/>
    <w:uiPriority w:val="0"/>
    <w:pPr>
      <w:snapToGrid w:val="0"/>
      <w:ind w:firstLine="42" w:firstLineChars="21"/>
    </w:pPr>
    <w:rPr>
      <w:rFonts w:ascii="宋体" w:hAnsi="宋体"/>
      <w:kern w:val="0"/>
      <w:sz w:val="20"/>
      <w:szCs w:val="20"/>
    </w:rPr>
  </w:style>
  <w:style w:type="paragraph" w:customStyle="1" w:styleId="630">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1">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2">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3">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4">
    <w:name w:val="EB_表格"/>
    <w:basedOn w:val="1"/>
    <w:qFormat/>
    <w:uiPriority w:val="0"/>
    <w:pPr>
      <w:adjustRightInd/>
      <w:spacing w:line="300" w:lineRule="auto"/>
      <w:jc w:val="center"/>
    </w:pPr>
  </w:style>
  <w:style w:type="paragraph" w:customStyle="1" w:styleId="635">
    <w:name w:val="_Style 6"/>
    <w:basedOn w:val="1"/>
    <w:qFormat/>
    <w:uiPriority w:val="34"/>
    <w:pPr>
      <w:adjustRightInd/>
      <w:ind w:firstLine="420" w:firstLineChars="200"/>
    </w:pPr>
    <w:rPr>
      <w:rFonts w:eastAsia="仿宋_GB2312"/>
      <w:sz w:val="28"/>
    </w:rPr>
  </w:style>
  <w:style w:type="paragraph" w:customStyle="1" w:styleId="636">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8">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9">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0">
    <w:name w:val="正文表标题"/>
    <w:next w:val="6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2">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3">
    <w:name w:val="trademark"/>
    <w:qFormat/>
    <w:uiPriority w:val="0"/>
    <w:pPr>
      <w:spacing w:after="60"/>
    </w:pPr>
    <w:rPr>
      <w:rFonts w:ascii="Futura Bk" w:hAnsi="Futura Bk" w:eastAsia="宋体" w:cs="Times New Roman"/>
      <w:sz w:val="15"/>
      <w:lang w:val="en-US" w:eastAsia="en-US" w:bidi="ar-SA"/>
    </w:rPr>
  </w:style>
  <w:style w:type="paragraph" w:customStyle="1" w:styleId="644">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5">
    <w:name w:val="Char Char1 Char Char Char Char Char Char1"/>
    <w:basedOn w:val="1"/>
    <w:qFormat/>
    <w:uiPriority w:val="0"/>
    <w:rPr>
      <w:rFonts w:ascii="仿宋_GB2312" w:eastAsia="仿宋_GB2312"/>
      <w:b/>
      <w:sz w:val="32"/>
      <w:szCs w:val="20"/>
    </w:rPr>
  </w:style>
  <w:style w:type="paragraph" w:customStyle="1" w:styleId="646">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7">
    <w:name w:val="Char1 Char Char Char1"/>
    <w:basedOn w:val="1"/>
    <w:qFormat/>
    <w:uiPriority w:val="0"/>
    <w:pPr>
      <w:adjustRightInd/>
      <w:ind w:firstLine="200" w:firstLineChars="200"/>
    </w:pPr>
    <w:rPr>
      <w:rFonts w:ascii="Tahoma" w:hAnsi="Tahoma"/>
      <w:sz w:val="24"/>
      <w:szCs w:val="20"/>
    </w:rPr>
  </w:style>
  <w:style w:type="paragraph" w:customStyle="1" w:styleId="648">
    <w:name w:val="a1"/>
    <w:basedOn w:val="1"/>
    <w:qFormat/>
    <w:uiPriority w:val="0"/>
    <w:pPr>
      <w:widowControl/>
      <w:spacing w:line="300" w:lineRule="atLeast"/>
      <w:jc w:val="left"/>
    </w:pPr>
    <w:rPr>
      <w:rFonts w:ascii="宋体" w:hAnsi="宋体"/>
      <w:kern w:val="0"/>
      <w:sz w:val="18"/>
      <w:szCs w:val="20"/>
    </w:rPr>
  </w:style>
  <w:style w:type="paragraph" w:customStyle="1" w:styleId="649">
    <w:name w:val="样式7"/>
    <w:basedOn w:val="650"/>
    <w:next w:val="1"/>
    <w:qFormat/>
    <w:uiPriority w:val="0"/>
    <w:pPr>
      <w:spacing w:after="156" w:afterLines="50"/>
      <w:jc w:val="left"/>
      <w:outlineLvl w:val="3"/>
    </w:pPr>
    <w:rPr>
      <w:sz w:val="24"/>
      <w:szCs w:val="24"/>
    </w:rPr>
  </w:style>
  <w:style w:type="paragraph" w:customStyle="1" w:styleId="650">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1">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3">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4">
    <w:name w:val="Char2 Char Char2"/>
    <w:basedOn w:val="1"/>
    <w:qFormat/>
    <w:uiPriority w:val="0"/>
    <w:pPr>
      <w:adjustRightInd/>
    </w:pPr>
    <w:rPr>
      <w:rFonts w:ascii="Tahoma" w:hAnsi="Tahoma"/>
      <w:sz w:val="24"/>
      <w:szCs w:val="20"/>
    </w:rPr>
  </w:style>
  <w:style w:type="paragraph" w:customStyle="1" w:styleId="655">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6">
    <w:name w:val="三级条标题"/>
    <w:basedOn w:val="657"/>
    <w:next w:val="641"/>
    <w:qFormat/>
    <w:uiPriority w:val="0"/>
    <w:pPr>
      <w:tabs>
        <w:tab w:val="left" w:pos="1260"/>
        <w:tab w:val="left" w:pos="1680"/>
        <w:tab w:val="left" w:pos="2100"/>
        <w:tab w:val="left" w:pos="2520"/>
      </w:tabs>
      <w:ind w:left="2520"/>
      <w:outlineLvl w:val="4"/>
    </w:pPr>
  </w:style>
  <w:style w:type="paragraph" w:customStyle="1" w:styleId="657">
    <w:name w:val="二级条标题"/>
    <w:basedOn w:val="658"/>
    <w:next w:val="641"/>
    <w:qFormat/>
    <w:uiPriority w:val="0"/>
    <w:pPr>
      <w:tabs>
        <w:tab w:val="left" w:pos="1260"/>
        <w:tab w:val="left" w:pos="1680"/>
        <w:tab w:val="left" w:pos="2100"/>
      </w:tabs>
      <w:ind w:left="0"/>
      <w:outlineLvl w:val="3"/>
    </w:pPr>
  </w:style>
  <w:style w:type="paragraph" w:customStyle="1" w:styleId="658">
    <w:name w:val="一级条标题"/>
    <w:basedOn w:val="659"/>
    <w:next w:val="641"/>
    <w:qFormat/>
    <w:uiPriority w:val="0"/>
    <w:pPr>
      <w:tabs>
        <w:tab w:val="left" w:pos="1260"/>
        <w:tab w:val="left" w:pos="1680"/>
      </w:tabs>
      <w:spacing w:before="0" w:beforeLines="0" w:after="0" w:afterLines="0"/>
      <w:ind w:left="1680"/>
      <w:outlineLvl w:val="2"/>
    </w:pPr>
  </w:style>
  <w:style w:type="paragraph" w:customStyle="1" w:styleId="659">
    <w:name w:val="章标题"/>
    <w:next w:val="641"/>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0">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6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2">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3">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4">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6">
    <w:name w:val="正文 项目2"/>
    <w:basedOn w:val="667"/>
    <w:qFormat/>
    <w:uiPriority w:val="0"/>
    <w:pPr>
      <w:tabs>
        <w:tab w:val="left" w:pos="840"/>
      </w:tabs>
      <w:spacing w:after="0"/>
      <w:ind w:left="900"/>
    </w:pPr>
  </w:style>
  <w:style w:type="paragraph" w:customStyle="1" w:styleId="667">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8">
    <w:name w:val="Body Text 2*"/>
    <w:basedOn w:val="1"/>
    <w:qFormat/>
    <w:uiPriority w:val="6"/>
    <w:pPr>
      <w:widowControl/>
      <w:adjustRightInd/>
      <w:ind w:left="720" w:hanging="720"/>
    </w:pPr>
    <w:rPr>
      <w:color w:val="000000"/>
      <w:kern w:val="0"/>
      <w:sz w:val="24"/>
      <w:szCs w:val="20"/>
      <w:lang w:val="en-GB"/>
    </w:rPr>
  </w:style>
  <w:style w:type="paragraph" w:customStyle="1" w:styleId="669">
    <w:name w:val="表1"/>
    <w:basedOn w:val="1"/>
    <w:qFormat/>
    <w:uiPriority w:val="0"/>
    <w:pPr>
      <w:tabs>
        <w:tab w:val="left" w:pos="703"/>
      </w:tabs>
      <w:adjustRightInd/>
      <w:spacing w:line="360" w:lineRule="auto"/>
      <w:ind w:left="703"/>
      <w:jc w:val="center"/>
    </w:pPr>
  </w:style>
  <w:style w:type="paragraph" w:customStyle="1" w:styleId="670">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1">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2">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3">
    <w:name w:val="2级标题"/>
    <w:basedOn w:val="674"/>
    <w:qFormat/>
    <w:uiPriority w:val="0"/>
    <w:pPr>
      <w:jc w:val="left"/>
      <w:outlineLvl w:val="1"/>
    </w:pPr>
    <w:rPr>
      <w:rFonts w:ascii="Times New Roman" w:hAnsi="Times New Roman" w:eastAsia="仿宋"/>
      <w:sz w:val="30"/>
    </w:rPr>
  </w:style>
  <w:style w:type="paragraph" w:customStyle="1" w:styleId="674">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5">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6">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7">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8">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9">
    <w:name w:val="bullet"/>
    <w:basedOn w:val="1"/>
    <w:qFormat/>
    <w:uiPriority w:val="0"/>
    <w:pPr>
      <w:tabs>
        <w:tab w:val="left" w:pos="840"/>
      </w:tabs>
      <w:adjustRightInd/>
      <w:ind w:left="840" w:hanging="420"/>
    </w:pPr>
  </w:style>
  <w:style w:type="paragraph" w:customStyle="1" w:styleId="68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1">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2">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3">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4">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6">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7">
    <w:name w:val="MM Topic 4"/>
    <w:basedOn w:val="6"/>
    <w:qFormat/>
    <w:uiPriority w:val="0"/>
    <w:pPr>
      <w:tabs>
        <w:tab w:val="left" w:pos="2100"/>
      </w:tabs>
      <w:adjustRightInd/>
      <w:ind w:left="2100" w:hanging="420"/>
    </w:pPr>
    <w:rPr>
      <w:lang w:val="en-US"/>
    </w:rPr>
  </w:style>
  <w:style w:type="paragraph" w:customStyle="1" w:styleId="68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9">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0">
    <w:name w:val="Char Char11 Char Char Char Char Char Char Char Char Char1"/>
    <w:basedOn w:val="1"/>
    <w:qFormat/>
    <w:uiPriority w:val="6"/>
    <w:pPr>
      <w:spacing w:line="360" w:lineRule="auto"/>
    </w:pPr>
    <w:rPr>
      <w:szCs w:val="20"/>
    </w:rPr>
  </w:style>
  <w:style w:type="paragraph" w:customStyle="1" w:styleId="691">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2">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3">
    <w:name w:val="body text bold"/>
    <w:basedOn w:val="24"/>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6">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7">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8">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9">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0">
    <w:name w:val="单元格居中"/>
    <w:basedOn w:val="1"/>
    <w:qFormat/>
    <w:uiPriority w:val="0"/>
    <w:pPr>
      <w:adjustRightInd/>
      <w:spacing w:line="360" w:lineRule="auto"/>
      <w:jc w:val="center"/>
    </w:pPr>
    <w:rPr>
      <w:sz w:val="24"/>
    </w:rPr>
  </w:style>
  <w:style w:type="paragraph" w:customStyle="1" w:styleId="701">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2">
    <w:name w:val="Char Char Char Char Char Char Char1"/>
    <w:basedOn w:val="1"/>
    <w:qFormat/>
    <w:uiPriority w:val="6"/>
    <w:rPr>
      <w:rFonts w:ascii="仿宋_GB2312" w:eastAsia="仿宋_GB2312"/>
      <w:b/>
      <w:sz w:val="32"/>
      <w:szCs w:val="32"/>
    </w:rPr>
  </w:style>
  <w:style w:type="paragraph" w:customStyle="1" w:styleId="703">
    <w:name w:val="正文缩进1"/>
    <w:basedOn w:val="1"/>
    <w:next w:val="2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4">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5">
    <w:name w:val="Char3 Char Char Char11"/>
    <w:basedOn w:val="1"/>
    <w:qFormat/>
    <w:uiPriority w:val="0"/>
    <w:pPr>
      <w:widowControl/>
      <w:adjustRightInd/>
      <w:spacing w:after="160" w:line="240" w:lineRule="exact"/>
      <w:jc w:val="left"/>
    </w:pPr>
    <w:rPr>
      <w:szCs w:val="20"/>
    </w:rPr>
  </w:style>
  <w:style w:type="paragraph" w:customStyle="1" w:styleId="706">
    <w:name w:val="Char Char1121"/>
    <w:basedOn w:val="1"/>
    <w:qFormat/>
    <w:uiPriority w:val="0"/>
    <w:pPr>
      <w:spacing w:line="360" w:lineRule="auto"/>
    </w:pPr>
    <w:rPr>
      <w:szCs w:val="20"/>
    </w:rPr>
  </w:style>
  <w:style w:type="paragraph" w:customStyle="1" w:styleId="70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8">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9">
    <w:name w:val="Normal0"/>
    <w:qFormat/>
    <w:uiPriority w:val="0"/>
    <w:rPr>
      <w:rFonts w:ascii="Times New Roman" w:hAnsi="Times New Roman" w:eastAsia="宋体" w:cs="Times New Roman"/>
      <w:lang w:val="en-US" w:eastAsia="en-US" w:bidi="ar-SA"/>
    </w:rPr>
  </w:style>
  <w:style w:type="paragraph" w:customStyle="1" w:styleId="710">
    <w:name w:val="带编号样式"/>
    <w:basedOn w:val="628"/>
    <w:qFormat/>
    <w:uiPriority w:val="0"/>
    <w:pPr>
      <w:tabs>
        <w:tab w:val="left" w:pos="840"/>
      </w:tabs>
      <w:snapToGrid w:val="0"/>
      <w:ind w:left="840" w:hanging="420" w:firstLineChars="0"/>
    </w:pPr>
    <w:rPr>
      <w:rFonts w:ascii="仿宋_GB2312" w:eastAsia="仿宋_GB2312"/>
      <w:color w:val="000000"/>
    </w:rPr>
  </w:style>
  <w:style w:type="paragraph" w:customStyle="1" w:styleId="711">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2">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3">
    <w:name w:val="封面"/>
    <w:basedOn w:val="1"/>
    <w:qFormat/>
    <w:uiPriority w:val="0"/>
    <w:pPr>
      <w:spacing w:line="360" w:lineRule="atLeast"/>
      <w:jc w:val="right"/>
      <w:textAlignment w:val="baseline"/>
    </w:pPr>
    <w:rPr>
      <w:rFonts w:ascii="Symbol" w:hAnsi="Symbol"/>
      <w:kern w:val="0"/>
      <w:szCs w:val="20"/>
    </w:rPr>
  </w:style>
  <w:style w:type="paragraph" w:customStyle="1" w:styleId="714">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6">
    <w:name w:val="默认段落字体 Para Char Char Char1 Char"/>
    <w:basedOn w:val="1"/>
    <w:qFormat/>
    <w:uiPriority w:val="0"/>
    <w:pPr>
      <w:spacing w:line="240" w:lineRule="atLeast"/>
      <w:ind w:left="420" w:firstLine="420"/>
    </w:pPr>
    <w:rPr>
      <w:sz w:val="24"/>
    </w:rPr>
  </w:style>
  <w:style w:type="paragraph" w:customStyle="1" w:styleId="717">
    <w:name w:val="WW-正文文字缩进 2"/>
    <w:basedOn w:val="1"/>
    <w:qFormat/>
    <w:uiPriority w:val="0"/>
    <w:pPr>
      <w:suppressAutoHyphens/>
      <w:adjustRightInd/>
      <w:ind w:firstLine="420"/>
    </w:pPr>
    <w:rPr>
      <w:kern w:val="1"/>
      <w:szCs w:val="20"/>
    </w:rPr>
  </w:style>
  <w:style w:type="paragraph" w:customStyle="1" w:styleId="718">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9">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20">
    <w:name w:val="有符号正文"/>
    <w:basedOn w:val="1"/>
    <w:qFormat/>
    <w:uiPriority w:val="0"/>
    <w:pPr>
      <w:adjustRightInd/>
      <w:spacing w:line="400" w:lineRule="exact"/>
      <w:ind w:firstLine="200" w:firstLineChars="200"/>
    </w:pPr>
    <w:rPr>
      <w:rFonts w:ascii="Arial" w:hAnsi="Arial"/>
    </w:rPr>
  </w:style>
  <w:style w:type="paragraph" w:customStyle="1" w:styleId="721">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3">
    <w:name w:val="4"/>
    <w:basedOn w:val="1"/>
    <w:next w:val="39"/>
    <w:qFormat/>
    <w:uiPriority w:val="0"/>
    <w:pPr>
      <w:spacing w:after="120" w:line="480" w:lineRule="auto"/>
      <w:ind w:left="420" w:leftChars="200"/>
    </w:pPr>
    <w:rPr>
      <w:sz w:val="24"/>
      <w:szCs w:val="20"/>
    </w:rPr>
  </w:style>
  <w:style w:type="paragraph" w:customStyle="1" w:styleId="724">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5">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6">
    <w:name w:val="样式 标题 3H3 + 两端对齐"/>
    <w:basedOn w:val="5"/>
    <w:qFormat/>
    <w:uiPriority w:val="0"/>
    <w:pPr>
      <w:keepLines w:val="0"/>
      <w:spacing w:before="0" w:after="0" w:line="240" w:lineRule="auto"/>
      <w:jc w:val="left"/>
    </w:pPr>
    <w:rPr>
      <w:rFonts w:cs="宋体"/>
      <w:sz w:val="21"/>
      <w:szCs w:val="20"/>
    </w:rPr>
  </w:style>
  <w:style w:type="paragraph" w:customStyle="1" w:styleId="72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8">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9">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0">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1">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2">
    <w:name w:val="Char Char1 Char Char Char"/>
    <w:basedOn w:val="1"/>
    <w:qFormat/>
    <w:uiPriority w:val="0"/>
    <w:rPr>
      <w:rFonts w:ascii="仿宋_GB2312" w:eastAsia="仿宋_GB2312"/>
      <w:b/>
      <w:sz w:val="32"/>
      <w:szCs w:val="20"/>
    </w:rPr>
  </w:style>
  <w:style w:type="paragraph" w:customStyle="1" w:styleId="733">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4">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6">
    <w:name w:val="Char Char1 Char Char Char2"/>
    <w:basedOn w:val="1"/>
    <w:qFormat/>
    <w:uiPriority w:val="0"/>
    <w:rPr>
      <w:rFonts w:ascii="仿宋_GB2312" w:eastAsia="仿宋_GB2312"/>
      <w:b/>
      <w:sz w:val="32"/>
      <w:szCs w:val="32"/>
    </w:rPr>
  </w:style>
  <w:style w:type="paragraph" w:customStyle="1" w:styleId="737">
    <w:name w:val="Char3 Char Char Char1"/>
    <w:basedOn w:val="1"/>
    <w:qFormat/>
    <w:uiPriority w:val="6"/>
    <w:pPr>
      <w:widowControl/>
      <w:adjustRightInd/>
      <w:spacing w:after="160" w:line="240" w:lineRule="exact"/>
      <w:jc w:val="left"/>
    </w:pPr>
    <w:rPr>
      <w:szCs w:val="20"/>
    </w:rPr>
  </w:style>
  <w:style w:type="paragraph" w:customStyle="1" w:styleId="738">
    <w:name w:val="Char1 Char Char Char21"/>
    <w:basedOn w:val="1"/>
    <w:qFormat/>
    <w:uiPriority w:val="0"/>
    <w:rPr>
      <w:rFonts w:ascii="Tahoma" w:hAnsi="Tahoma"/>
      <w:sz w:val="24"/>
      <w:szCs w:val="20"/>
    </w:rPr>
  </w:style>
  <w:style w:type="paragraph" w:customStyle="1" w:styleId="739">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0">
    <w:name w:val="正文（标题三）"/>
    <w:basedOn w:val="1"/>
    <w:qFormat/>
    <w:uiPriority w:val="0"/>
    <w:pPr>
      <w:spacing w:line="360" w:lineRule="auto"/>
      <w:ind w:firstLine="200" w:firstLineChars="200"/>
    </w:pPr>
    <w:rPr>
      <w:sz w:val="24"/>
    </w:rPr>
  </w:style>
  <w:style w:type="paragraph" w:customStyle="1" w:styleId="74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2">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3">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5">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6">
    <w:name w:val="Char1 Char Char Char4"/>
    <w:basedOn w:val="1"/>
    <w:qFormat/>
    <w:uiPriority w:val="0"/>
    <w:pPr>
      <w:adjustRightInd/>
      <w:ind w:firstLine="200" w:firstLineChars="200"/>
    </w:pPr>
    <w:rPr>
      <w:rFonts w:ascii="Tahoma" w:hAnsi="Tahoma"/>
      <w:sz w:val="24"/>
      <w:szCs w:val="20"/>
    </w:rPr>
  </w:style>
  <w:style w:type="paragraph" w:customStyle="1" w:styleId="747">
    <w:name w:val="_标题2"/>
    <w:basedOn w:val="714"/>
    <w:next w:val="714"/>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8">
    <w:name w:val="样式1 + (中宋体"/>
    <w:basedOn w:val="725"/>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9">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0">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1">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2">
    <w:name w:val="四号　首行缩进"/>
    <w:basedOn w:val="1"/>
    <w:qFormat/>
    <w:uiPriority w:val="0"/>
    <w:pPr>
      <w:adjustRightInd/>
      <w:spacing w:line="360" w:lineRule="auto"/>
    </w:pPr>
    <w:rPr>
      <w:rFonts w:ascii="宋体" w:hAnsi="宋体"/>
      <w:szCs w:val="20"/>
    </w:rPr>
  </w:style>
  <w:style w:type="paragraph" w:customStyle="1" w:styleId="753">
    <w:name w:val="深色列表 - 强调文字颜色 51"/>
    <w:basedOn w:val="1"/>
    <w:qFormat/>
    <w:uiPriority w:val="0"/>
    <w:pPr>
      <w:adjustRightInd/>
      <w:spacing w:line="360" w:lineRule="auto"/>
      <w:ind w:firstLine="200" w:firstLineChars="200"/>
    </w:pPr>
    <w:rPr>
      <w:rFonts w:eastAsia="楷体_GB2312" w:cs="DFKai-SB"/>
      <w:sz w:val="24"/>
    </w:rPr>
  </w:style>
  <w:style w:type="paragraph" w:customStyle="1" w:styleId="754">
    <w:name w:val="Char Char Char Char Char Char Char Char Char Char Char1 Char"/>
    <w:basedOn w:val="1"/>
    <w:qFormat/>
    <w:uiPriority w:val="0"/>
    <w:pPr>
      <w:adjustRightInd/>
    </w:pPr>
    <w:rPr>
      <w:rFonts w:ascii="Tahoma" w:hAnsi="Tahoma"/>
      <w:sz w:val="24"/>
    </w:rPr>
  </w:style>
  <w:style w:type="paragraph" w:customStyle="1" w:styleId="755">
    <w:name w:val="Char Char Char Char11"/>
    <w:basedOn w:val="1"/>
    <w:qFormat/>
    <w:uiPriority w:val="0"/>
    <w:rPr>
      <w:rFonts w:ascii="Tahoma" w:hAnsi="Tahoma"/>
      <w:sz w:val="24"/>
      <w:szCs w:val="20"/>
    </w:rPr>
  </w:style>
  <w:style w:type="paragraph" w:customStyle="1" w:styleId="75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7">
    <w:name w:val="Char Char Char Char"/>
    <w:basedOn w:val="1"/>
    <w:qFormat/>
    <w:uiPriority w:val="0"/>
    <w:rPr>
      <w:rFonts w:ascii="Tahoma" w:hAnsi="Tahoma"/>
      <w:sz w:val="24"/>
      <w:szCs w:val="20"/>
    </w:rPr>
  </w:style>
  <w:style w:type="paragraph" w:customStyle="1" w:styleId="7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9">
    <w:name w:val="Char19"/>
    <w:basedOn w:val="1"/>
    <w:qFormat/>
    <w:uiPriority w:val="0"/>
    <w:pPr>
      <w:adjustRightInd/>
    </w:pPr>
    <w:rPr>
      <w:szCs w:val="20"/>
    </w:rPr>
  </w:style>
  <w:style w:type="paragraph" w:customStyle="1" w:styleId="760">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1">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2">
    <w:name w:val="_Style 5"/>
    <w:basedOn w:val="1"/>
    <w:qFormat/>
    <w:uiPriority w:val="34"/>
    <w:pPr>
      <w:adjustRightInd/>
      <w:ind w:firstLine="420" w:firstLineChars="200"/>
    </w:pPr>
    <w:rPr>
      <w:rFonts w:eastAsia="仿宋_GB2312"/>
      <w:sz w:val="28"/>
    </w:rPr>
  </w:style>
  <w:style w:type="paragraph" w:customStyle="1" w:styleId="763">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4">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5">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6">
    <w:name w:val="标书表格字体格式"/>
    <w:next w:val="760"/>
    <w:qFormat/>
    <w:uiPriority w:val="0"/>
    <w:rPr>
      <w:rFonts w:ascii="Times New Roman" w:hAnsi="Times New Roman" w:eastAsia="宋体" w:cs="Times New Roman"/>
      <w:kern w:val="2"/>
      <w:sz w:val="21"/>
      <w:szCs w:val="24"/>
      <w:lang w:val="en-US" w:eastAsia="zh-CN" w:bidi="ar-SA"/>
    </w:rPr>
  </w:style>
  <w:style w:type="paragraph" w:customStyle="1" w:styleId="767">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9">
    <w:name w:val="修订3"/>
    <w:qFormat/>
    <w:uiPriority w:val="0"/>
    <w:rPr>
      <w:rFonts w:ascii="Times New Roman" w:hAnsi="Times New Roman" w:eastAsia="宋体" w:cs="Times New Roman"/>
      <w:kern w:val="2"/>
      <w:sz w:val="21"/>
      <w:lang w:val="en-US" w:eastAsia="zh-CN" w:bidi="ar-SA"/>
    </w:rPr>
  </w:style>
  <w:style w:type="paragraph" w:customStyle="1" w:styleId="770">
    <w:name w:val="CSS1级正文 Char"/>
    <w:basedOn w:val="24"/>
    <w:qFormat/>
    <w:uiPriority w:val="0"/>
    <w:pPr>
      <w:autoSpaceDE/>
      <w:autoSpaceDN/>
      <w:snapToGrid w:val="0"/>
      <w:ind w:firstLine="480" w:firstLineChars="200"/>
    </w:pPr>
    <w:rPr>
      <w:rFonts w:ascii="Times New Roman"/>
      <w:szCs w:val="24"/>
      <w:lang w:val="en-US"/>
    </w:rPr>
  </w:style>
  <w:style w:type="paragraph" w:customStyle="1" w:styleId="771">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2">
    <w:name w:val="表文字"/>
    <w:qFormat/>
    <w:uiPriority w:val="0"/>
    <w:rPr>
      <w:rFonts w:ascii="宋体" w:hAnsi="Times New Roman" w:eastAsia="宋体" w:cs="Times New Roman"/>
      <w:kern w:val="2"/>
      <w:lang w:val="en-US" w:eastAsia="zh-CN" w:bidi="ar-SA"/>
    </w:rPr>
  </w:style>
  <w:style w:type="paragraph" w:customStyle="1" w:styleId="773">
    <w:name w:val="MM Title"/>
    <w:basedOn w:val="61"/>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4">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6">
    <w:name w:val="Char Char Char Char Char Char Char Char2"/>
    <w:basedOn w:val="1"/>
    <w:qFormat/>
    <w:uiPriority w:val="0"/>
    <w:pPr>
      <w:tabs>
        <w:tab w:val="left" w:pos="360"/>
      </w:tabs>
    </w:pPr>
    <w:rPr>
      <w:sz w:val="24"/>
      <w:szCs w:val="20"/>
    </w:rPr>
  </w:style>
  <w:style w:type="paragraph" w:customStyle="1" w:styleId="777">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8">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9">
    <w:name w:val="中文标题 3"/>
    <w:basedOn w:val="2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0">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2">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3">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5">
    <w:name w:val="p0"/>
    <w:basedOn w:val="1"/>
    <w:qFormat/>
    <w:uiPriority w:val="0"/>
    <w:pPr>
      <w:widowControl/>
      <w:adjustRightInd/>
    </w:pPr>
    <w:rPr>
      <w:kern w:val="0"/>
      <w:szCs w:val="21"/>
    </w:rPr>
  </w:style>
  <w:style w:type="paragraph" w:customStyle="1" w:styleId="786">
    <w:name w:val="Char6"/>
    <w:basedOn w:val="1"/>
    <w:qFormat/>
    <w:uiPriority w:val="0"/>
    <w:rPr>
      <w:rFonts w:ascii="仿宋_GB2312" w:eastAsia="仿宋_GB2312"/>
      <w:b/>
      <w:sz w:val="32"/>
      <w:szCs w:val="32"/>
    </w:rPr>
  </w:style>
  <w:style w:type="paragraph" w:customStyle="1" w:styleId="787">
    <w:name w:val="Char111"/>
    <w:basedOn w:val="1"/>
    <w:qFormat/>
    <w:uiPriority w:val="0"/>
    <w:rPr>
      <w:rFonts w:ascii="仿宋_GB2312" w:eastAsia="仿宋_GB2312"/>
      <w:b/>
      <w:sz w:val="32"/>
      <w:szCs w:val="32"/>
    </w:rPr>
  </w:style>
  <w:style w:type="paragraph" w:customStyle="1" w:styleId="788">
    <w:name w:val="标题3"/>
    <w:basedOn w:val="5"/>
    <w:next w:val="55"/>
    <w:qFormat/>
    <w:uiPriority w:val="0"/>
    <w:pPr>
      <w:tabs>
        <w:tab w:val="clear" w:pos="900"/>
      </w:tabs>
      <w:spacing w:after="0" w:line="360" w:lineRule="auto"/>
    </w:pPr>
    <w:rPr>
      <w:rFonts w:ascii="仿宋" w:hAnsi="仿宋" w:eastAsia="仿宋" w:cs="仿宋"/>
    </w:rPr>
  </w:style>
  <w:style w:type="paragraph" w:customStyle="1" w:styleId="789">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0">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1">
    <w:name w:val="Char1 Char Char Char2"/>
    <w:basedOn w:val="1"/>
    <w:qFormat/>
    <w:uiPriority w:val="0"/>
    <w:pPr>
      <w:adjustRightInd/>
      <w:ind w:firstLine="200" w:firstLineChars="200"/>
    </w:pPr>
    <w:rPr>
      <w:rFonts w:ascii="Tahoma" w:hAnsi="Tahoma"/>
      <w:sz w:val="24"/>
      <w:szCs w:val="20"/>
    </w:rPr>
  </w:style>
  <w:style w:type="paragraph" w:customStyle="1" w:styleId="792">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3">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1"/>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6"/>
    <w:next w:val="641"/>
    <w:qFormat/>
    <w:uiPriority w:val="0"/>
    <w:pPr>
      <w:tabs>
        <w:tab w:val="left" w:pos="2940"/>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首行缩进"/>
    <w:basedOn w:val="1"/>
    <w:qFormat/>
    <w:uiPriority w:val="0"/>
    <w:pPr>
      <w:spacing w:line="360" w:lineRule="auto"/>
      <w:ind w:firstLine="480" w:firstLineChars="200"/>
    </w:pPr>
    <w:rPr>
      <w:rFonts w:ascii="宋体"/>
      <w:sz w:val="24"/>
      <w:szCs w:val="20"/>
    </w:rPr>
  </w:style>
  <w:style w:type="paragraph" w:customStyle="1" w:styleId="80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3">
    <w:name w:val="单元格左对齐"/>
    <w:basedOn w:val="1"/>
    <w:qFormat/>
    <w:uiPriority w:val="0"/>
    <w:pPr>
      <w:adjustRightInd/>
      <w:spacing w:line="360" w:lineRule="auto"/>
    </w:pPr>
    <w:rPr>
      <w:sz w:val="24"/>
    </w:rPr>
  </w:style>
  <w:style w:type="paragraph" w:customStyle="1" w:styleId="804">
    <w:name w:val="正文主体"/>
    <w:basedOn w:val="625"/>
    <w:qFormat/>
    <w:uiPriority w:val="0"/>
  </w:style>
  <w:style w:type="paragraph" w:customStyle="1" w:styleId="805">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6">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7">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8">
    <w:name w:val="正文（首行缩进2字符）"/>
    <w:basedOn w:val="1"/>
    <w:qFormat/>
    <w:uiPriority w:val="0"/>
    <w:pPr>
      <w:adjustRightInd/>
      <w:spacing w:line="360" w:lineRule="auto"/>
      <w:ind w:firstLine="480" w:firstLineChars="200"/>
    </w:pPr>
    <w:rPr>
      <w:sz w:val="24"/>
      <w:szCs w:val="20"/>
    </w:rPr>
  </w:style>
  <w:style w:type="paragraph" w:customStyle="1" w:styleId="809">
    <w:name w:val="P1"/>
    <w:basedOn w:val="1"/>
    <w:qFormat/>
    <w:uiPriority w:val="0"/>
    <w:pPr>
      <w:adjustRightInd/>
      <w:spacing w:line="288" w:lineRule="auto"/>
      <w:ind w:firstLine="425" w:firstLineChars="200"/>
    </w:pPr>
  </w:style>
  <w:style w:type="paragraph" w:customStyle="1" w:styleId="810">
    <w:name w:val="列表内容"/>
    <w:basedOn w:val="1"/>
    <w:next w:val="1"/>
    <w:qFormat/>
    <w:uiPriority w:val="0"/>
    <w:pPr>
      <w:widowControl/>
      <w:tabs>
        <w:tab w:val="left" w:pos="840"/>
      </w:tabs>
      <w:ind w:left="840" w:hanging="420"/>
      <w:jc w:val="left"/>
    </w:pPr>
    <w:rPr>
      <w:kern w:val="0"/>
      <w:sz w:val="18"/>
    </w:rPr>
  </w:style>
  <w:style w:type="paragraph" w:customStyle="1" w:styleId="811">
    <w:name w:val="Char Char11 Char Char Char1"/>
    <w:basedOn w:val="1"/>
    <w:qFormat/>
    <w:uiPriority w:val="6"/>
    <w:pPr>
      <w:spacing w:line="360" w:lineRule="auto"/>
    </w:pPr>
    <w:rPr>
      <w:szCs w:val="20"/>
    </w:rPr>
  </w:style>
  <w:style w:type="paragraph" w:customStyle="1" w:styleId="8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3">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4">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5">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6">
    <w:name w:val="正文文字缩进2字"/>
    <w:basedOn w:val="24"/>
    <w:qFormat/>
    <w:uiPriority w:val="0"/>
    <w:pPr>
      <w:autoSpaceDE/>
      <w:autoSpaceDN/>
      <w:adjustRightInd/>
      <w:spacing w:before="60" w:after="60"/>
      <w:ind w:firstLine="200" w:firstLineChars="200"/>
    </w:pPr>
    <w:rPr>
      <w:rFonts w:ascii="Times New Roman"/>
      <w:szCs w:val="20"/>
      <w:lang w:val="en-US"/>
    </w:rPr>
  </w:style>
  <w:style w:type="paragraph" w:customStyle="1" w:styleId="817">
    <w:name w:val="默认段落字体 Para Char Char Char Char"/>
    <w:basedOn w:val="1"/>
    <w:qFormat/>
    <w:uiPriority w:val="0"/>
    <w:pPr>
      <w:spacing w:line="360" w:lineRule="auto"/>
    </w:pPr>
    <w:rPr>
      <w:szCs w:val="20"/>
    </w:rPr>
  </w:style>
  <w:style w:type="paragraph" w:customStyle="1" w:styleId="818">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0">
    <w:name w:val="Char2 Char Char Char2"/>
    <w:basedOn w:val="1"/>
    <w:qFormat/>
    <w:uiPriority w:val="0"/>
    <w:rPr>
      <w:rFonts w:ascii="仿宋_GB2312" w:eastAsia="仿宋_GB2312"/>
      <w:b/>
      <w:sz w:val="32"/>
      <w:szCs w:val="32"/>
    </w:rPr>
  </w:style>
  <w:style w:type="paragraph" w:customStyle="1" w:styleId="821">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2">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3">
    <w:name w:val="正文 首行缩进:  2 字符 Char"/>
    <w:basedOn w:val="1"/>
    <w:qFormat/>
    <w:uiPriority w:val="0"/>
    <w:pPr>
      <w:adjustRightInd/>
      <w:spacing w:line="360" w:lineRule="auto"/>
      <w:ind w:firstLine="480"/>
    </w:pPr>
    <w:rPr>
      <w:rFonts w:cs="宋体"/>
      <w:sz w:val="24"/>
      <w:szCs w:val="20"/>
    </w:rPr>
  </w:style>
  <w:style w:type="paragraph" w:customStyle="1" w:styleId="824">
    <w:name w:val="Char Char4 Char Char"/>
    <w:basedOn w:val="1"/>
    <w:qFormat/>
    <w:uiPriority w:val="0"/>
    <w:pPr>
      <w:widowControl/>
      <w:adjustRightInd/>
      <w:spacing w:after="160" w:line="240" w:lineRule="exact"/>
      <w:jc w:val="left"/>
    </w:pPr>
  </w:style>
  <w:style w:type="paragraph" w:customStyle="1" w:styleId="825">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6">
    <w:name w:val="Char Char11 Char Char Char2"/>
    <w:basedOn w:val="1"/>
    <w:qFormat/>
    <w:uiPriority w:val="0"/>
    <w:pPr>
      <w:spacing w:line="360" w:lineRule="auto"/>
    </w:pPr>
    <w:rPr>
      <w:szCs w:val="20"/>
    </w:rPr>
  </w:style>
  <w:style w:type="paragraph" w:customStyle="1" w:styleId="827">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8">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9">
    <w:name w:val="数字标题4"/>
    <w:basedOn w:val="6"/>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0">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1">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3">
    <w:name w:val="Char311"/>
    <w:basedOn w:val="1"/>
    <w:qFormat/>
    <w:uiPriority w:val="0"/>
    <w:pPr>
      <w:adjustRightInd/>
      <w:ind w:firstLine="200" w:firstLineChars="200"/>
    </w:pPr>
    <w:rPr>
      <w:rFonts w:ascii="Tahoma" w:hAnsi="Tahoma"/>
      <w:sz w:val="24"/>
      <w:szCs w:val="20"/>
    </w:rPr>
  </w:style>
  <w:style w:type="paragraph" w:customStyle="1" w:styleId="834">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5">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6">
    <w:name w:val="正文 内标"/>
    <w:basedOn w:val="751"/>
    <w:qFormat/>
    <w:uiPriority w:val="0"/>
    <w:pPr>
      <w:tabs>
        <w:tab w:val="left" w:pos="0"/>
      </w:tabs>
      <w:ind w:left="900" w:firstLine="0" w:firstLineChars="0"/>
    </w:pPr>
  </w:style>
  <w:style w:type="paragraph" w:customStyle="1" w:styleId="837">
    <w:name w:val="Bulleted List"/>
    <w:basedOn w:val="1"/>
    <w:qFormat/>
    <w:uiPriority w:val="0"/>
    <w:pPr>
      <w:tabs>
        <w:tab w:val="left" w:pos="1260"/>
      </w:tabs>
      <w:adjustRightInd/>
      <w:ind w:left="1260" w:hanging="420"/>
    </w:pPr>
  </w:style>
  <w:style w:type="paragraph" w:customStyle="1" w:styleId="838">
    <w:name w:val="样式 正文文本缩进 2 + 仿宋_GB2312 黑色 行距: 1.5 倍行距"/>
    <w:basedOn w:val="39"/>
    <w:qFormat/>
    <w:uiPriority w:val="0"/>
    <w:pPr>
      <w:adjustRightInd/>
      <w:ind w:firstLine="560" w:firstLineChars="200"/>
      <w:textAlignment w:val="auto"/>
    </w:pPr>
    <w:rPr>
      <w:rFonts w:hAnsi="宋体" w:cs="宋体"/>
      <w:color w:val="000000"/>
      <w:kern w:val="2"/>
      <w:sz w:val="24"/>
    </w:rPr>
  </w:style>
  <w:style w:type="paragraph" w:customStyle="1" w:styleId="839">
    <w:name w:val="样式 左侧:  0.85 厘米"/>
    <w:basedOn w:val="1"/>
    <w:qFormat/>
    <w:uiPriority w:val="2"/>
    <w:pPr>
      <w:adjustRightInd/>
      <w:spacing w:line="360" w:lineRule="auto"/>
    </w:pPr>
    <w:rPr>
      <w:rFonts w:cs="宋体"/>
      <w:sz w:val="24"/>
      <w:szCs w:val="20"/>
    </w:rPr>
  </w:style>
  <w:style w:type="paragraph" w:customStyle="1" w:styleId="840">
    <w:name w:val="Char Char Char Char Char Char Char Char Char Char Char Char1 Char"/>
    <w:basedOn w:val="1"/>
    <w:qFormat/>
    <w:uiPriority w:val="0"/>
    <w:rPr>
      <w:rFonts w:ascii="Tahoma" w:hAnsi="Tahoma" w:cs="仿宋_GB2312"/>
      <w:sz w:val="24"/>
      <w:szCs w:val="20"/>
    </w:rPr>
  </w:style>
  <w:style w:type="paragraph" w:customStyle="1" w:styleId="841">
    <w:name w:val="正文1"/>
    <w:basedOn w:val="34"/>
    <w:qFormat/>
    <w:uiPriority w:val="0"/>
    <w:pPr>
      <w:ind w:left="0" w:leftChars="0" w:firstLine="480" w:firstLineChars="200"/>
    </w:pPr>
    <w:rPr>
      <w:rFonts w:ascii="仿宋_GB2312" w:hAnsi="Courier New" w:eastAsia="仿宋_GB2312"/>
      <w:kern w:val="28"/>
      <w:sz w:val="24"/>
    </w:rPr>
  </w:style>
  <w:style w:type="paragraph" w:customStyle="1" w:styleId="842">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3">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4">
    <w:name w:val="模板普通正文"/>
    <w:basedOn w:val="2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5">
    <w:name w:val="Char Char1 Char Char Char Char Char Char"/>
    <w:basedOn w:val="1"/>
    <w:qFormat/>
    <w:uiPriority w:val="0"/>
    <w:rPr>
      <w:rFonts w:ascii="仿宋_GB2312" w:eastAsia="仿宋_GB2312"/>
      <w:b/>
      <w:sz w:val="32"/>
      <w:szCs w:val="20"/>
    </w:rPr>
  </w:style>
  <w:style w:type="paragraph" w:customStyle="1" w:styleId="84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7">
    <w:name w:val="Char Char1 Char Char Char Char Char Char2"/>
    <w:basedOn w:val="1"/>
    <w:qFormat/>
    <w:uiPriority w:val="0"/>
    <w:rPr>
      <w:rFonts w:ascii="仿宋_GB2312" w:eastAsia="仿宋_GB2312"/>
      <w:b/>
      <w:sz w:val="32"/>
      <w:szCs w:val="20"/>
    </w:rPr>
  </w:style>
  <w:style w:type="paragraph" w:customStyle="1" w:styleId="848">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9">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50">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2">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3">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4">
    <w:name w:val="中等深浅网格 1 - 强调文字颜色 21"/>
    <w:basedOn w:val="1"/>
    <w:qFormat/>
    <w:uiPriority w:val="0"/>
    <w:pPr>
      <w:spacing w:line="360" w:lineRule="auto"/>
      <w:ind w:firstLine="200" w:firstLineChars="200"/>
    </w:pPr>
    <w:rPr>
      <w:rFonts w:eastAsia="楷体_GB2312" w:cs="DFKai-SB"/>
      <w:sz w:val="24"/>
    </w:rPr>
  </w:style>
  <w:style w:type="paragraph" w:customStyle="1" w:styleId="855">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6">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7">
    <w:name w:val="Char31"/>
    <w:basedOn w:val="1"/>
    <w:qFormat/>
    <w:uiPriority w:val="0"/>
    <w:pPr>
      <w:adjustRightInd/>
    </w:pPr>
    <w:rPr>
      <w:rFonts w:ascii="仿宋_GB2312" w:eastAsia="仿宋_GB2312"/>
      <w:b/>
      <w:sz w:val="32"/>
      <w:szCs w:val="32"/>
    </w:rPr>
  </w:style>
  <w:style w:type="paragraph" w:customStyle="1" w:styleId="858">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9">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0">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1">
    <w:name w:val="Char Char1"/>
    <w:basedOn w:val="1"/>
    <w:qFormat/>
    <w:uiPriority w:val="0"/>
    <w:pPr>
      <w:widowControl/>
      <w:spacing w:after="160" w:line="240" w:lineRule="exact"/>
      <w:jc w:val="left"/>
    </w:pPr>
    <w:rPr>
      <w:rFonts w:eastAsia="仿宋_GB2312"/>
      <w:sz w:val="28"/>
    </w:rPr>
  </w:style>
  <w:style w:type="paragraph" w:customStyle="1" w:styleId="862">
    <w:name w:val="Char21"/>
    <w:basedOn w:val="1"/>
    <w:qFormat/>
    <w:uiPriority w:val="0"/>
    <w:pPr>
      <w:adjustRightInd/>
      <w:ind w:firstLine="200" w:firstLineChars="200"/>
    </w:pPr>
    <w:rPr>
      <w:rFonts w:ascii="仿宋_GB2312" w:eastAsia="仿宋_GB2312"/>
      <w:b/>
      <w:sz w:val="32"/>
      <w:szCs w:val="32"/>
    </w:rPr>
  </w:style>
  <w:style w:type="paragraph" w:customStyle="1" w:styleId="863">
    <w:name w:val="列表段落11"/>
    <w:basedOn w:val="1"/>
    <w:qFormat/>
    <w:uiPriority w:val="34"/>
    <w:pPr>
      <w:adjustRightInd/>
      <w:ind w:right="238" w:firstLine="420"/>
    </w:pPr>
    <w:rPr>
      <w:rFonts w:ascii="Calibri" w:hAnsi="Calibri"/>
      <w:sz w:val="24"/>
    </w:rPr>
  </w:style>
  <w:style w:type="paragraph" w:customStyle="1" w:styleId="864">
    <w:name w:val="Char Char110"/>
    <w:basedOn w:val="1"/>
    <w:qFormat/>
    <w:uiPriority w:val="6"/>
    <w:pPr>
      <w:spacing w:line="360" w:lineRule="auto"/>
    </w:pPr>
    <w:rPr>
      <w:rFonts w:ascii="Tahoma" w:hAnsi="Tahoma"/>
      <w:sz w:val="24"/>
      <w:szCs w:val="20"/>
    </w:rPr>
  </w:style>
  <w:style w:type="paragraph" w:customStyle="1" w:styleId="865">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6">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7">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8">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9">
    <w:name w:val="Char Char Char Char Char Char Char Char Char Char Char Char1 Char2"/>
    <w:basedOn w:val="1"/>
    <w:qFormat/>
    <w:uiPriority w:val="0"/>
    <w:rPr>
      <w:rFonts w:ascii="Tahoma" w:hAnsi="Tahoma" w:cs="仿宋_GB2312"/>
      <w:sz w:val="24"/>
      <w:szCs w:val="20"/>
    </w:rPr>
  </w:style>
  <w:style w:type="paragraph" w:customStyle="1" w:styleId="870">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1">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2">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4">
    <w:name w:val="_Style 12"/>
    <w:basedOn w:val="19"/>
    <w:qFormat/>
    <w:uiPriority w:val="0"/>
    <w:pPr>
      <w:snapToGrid w:val="0"/>
      <w:spacing w:line="360" w:lineRule="auto"/>
    </w:pPr>
  </w:style>
  <w:style w:type="paragraph" w:customStyle="1" w:styleId="875">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6">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7">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8">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0">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1">
    <w:name w:val="3级标题"/>
    <w:basedOn w:val="673"/>
    <w:qFormat/>
    <w:uiPriority w:val="0"/>
    <w:pPr>
      <w:outlineLvl w:val="2"/>
    </w:pPr>
  </w:style>
  <w:style w:type="paragraph" w:customStyle="1" w:styleId="88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3">
    <w:name w:val="Char1 Char Char Char3"/>
    <w:basedOn w:val="1"/>
    <w:qFormat/>
    <w:uiPriority w:val="0"/>
    <w:pPr>
      <w:adjustRightInd/>
      <w:ind w:firstLine="200" w:firstLineChars="200"/>
    </w:pPr>
    <w:rPr>
      <w:rFonts w:ascii="Tahoma" w:hAnsi="Tahoma"/>
      <w:sz w:val="24"/>
      <w:szCs w:val="20"/>
    </w:rPr>
  </w:style>
  <w:style w:type="paragraph" w:customStyle="1" w:styleId="884">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5">
    <w:name w:val="MM Empty"/>
    <w:basedOn w:val="1"/>
    <w:qFormat/>
    <w:uiPriority w:val="0"/>
    <w:pPr>
      <w:adjustRightInd/>
    </w:pPr>
  </w:style>
  <w:style w:type="paragraph" w:customStyle="1" w:styleId="886">
    <w:name w:val="Char24"/>
    <w:basedOn w:val="1"/>
    <w:qFormat/>
    <w:uiPriority w:val="0"/>
    <w:rPr>
      <w:rFonts w:ascii="仿宋_GB2312" w:eastAsia="仿宋_GB2312"/>
      <w:b/>
      <w:sz w:val="32"/>
      <w:szCs w:val="32"/>
    </w:rPr>
  </w:style>
  <w:style w:type="paragraph" w:customStyle="1" w:styleId="887">
    <w:name w:val="正文箭头"/>
    <w:basedOn w:val="539"/>
    <w:qFormat/>
    <w:uiPriority w:val="0"/>
  </w:style>
  <w:style w:type="paragraph" w:customStyle="1" w:styleId="888">
    <w:name w:val="U_编号2"/>
    <w:basedOn w:val="1"/>
    <w:qFormat/>
    <w:uiPriority w:val="0"/>
    <w:pPr>
      <w:tabs>
        <w:tab w:val="left" w:pos="785"/>
      </w:tabs>
      <w:adjustRightInd/>
      <w:spacing w:beforeLines="10" w:afterLines="10" w:line="300" w:lineRule="auto"/>
    </w:pPr>
    <w:rPr>
      <w:sz w:val="24"/>
    </w:rPr>
  </w:style>
  <w:style w:type="paragraph" w:customStyle="1" w:styleId="889">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0">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1">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2">
    <w:name w:val="TOC 标题11"/>
    <w:basedOn w:val="3"/>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3">
    <w:name w:val="_Style 1"/>
    <w:basedOn w:val="1"/>
    <w:qFormat/>
    <w:uiPriority w:val="0"/>
    <w:pPr>
      <w:adjustRightInd/>
      <w:ind w:firstLine="420" w:firstLineChars="200"/>
    </w:pPr>
    <w:rPr>
      <w:rFonts w:eastAsia="仿宋_GB2312"/>
      <w:sz w:val="28"/>
    </w:rPr>
  </w:style>
  <w:style w:type="paragraph" w:customStyle="1" w:styleId="894">
    <w:name w:val="表格 内容"/>
    <w:basedOn w:val="730"/>
    <w:qFormat/>
    <w:uiPriority w:val="0"/>
    <w:rPr>
      <w:b w:val="0"/>
      <w:sz w:val="20"/>
    </w:rPr>
  </w:style>
  <w:style w:type="paragraph" w:customStyle="1" w:styleId="895">
    <w:name w:val="正文首行缩进1"/>
    <w:basedOn w:val="24"/>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6">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7">
    <w:name w:val="数字标题5"/>
    <w:basedOn w:val="7"/>
    <w:next w:val="1"/>
    <w:qFormat/>
    <w:uiPriority w:val="0"/>
    <w:pPr>
      <w:tabs>
        <w:tab w:val="left" w:pos="1080"/>
      </w:tabs>
      <w:ind w:left="1080" w:hanging="1080"/>
    </w:pPr>
  </w:style>
  <w:style w:type="paragraph" w:customStyle="1" w:styleId="898">
    <w:name w:val="数字标题1"/>
    <w:basedOn w:val="3"/>
    <w:next w:val="1"/>
    <w:qFormat/>
    <w:uiPriority w:val="0"/>
    <w:pPr>
      <w:tabs>
        <w:tab w:val="left" w:pos="480"/>
      </w:tabs>
      <w:ind w:left="480" w:hanging="480"/>
    </w:pPr>
  </w:style>
  <w:style w:type="paragraph" w:customStyle="1" w:styleId="899">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900">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4">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5">
    <w:name w:val="0"/>
    <w:basedOn w:val="1"/>
    <w:qFormat/>
    <w:uiPriority w:val="0"/>
    <w:pPr>
      <w:widowControl/>
    </w:pPr>
    <w:rPr>
      <w:kern w:val="0"/>
      <w:sz w:val="24"/>
      <w:szCs w:val="20"/>
    </w:rPr>
  </w:style>
  <w:style w:type="paragraph" w:customStyle="1" w:styleId="906">
    <w:name w:val="Char Char113"/>
    <w:basedOn w:val="1"/>
    <w:qFormat/>
    <w:uiPriority w:val="0"/>
    <w:pPr>
      <w:widowControl/>
      <w:spacing w:after="160" w:line="240" w:lineRule="exact"/>
      <w:jc w:val="left"/>
    </w:pPr>
    <w:rPr>
      <w:rFonts w:eastAsia="仿宋_GB2312"/>
      <w:sz w:val="28"/>
    </w:rPr>
  </w:style>
  <w:style w:type="paragraph" w:customStyle="1" w:styleId="907">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8">
    <w:name w:val="_Style 8"/>
    <w:basedOn w:val="1"/>
    <w:qFormat/>
    <w:uiPriority w:val="34"/>
    <w:pPr>
      <w:adjustRightInd/>
      <w:ind w:firstLine="420" w:firstLineChars="200"/>
    </w:pPr>
    <w:rPr>
      <w:rFonts w:eastAsia="仿宋_GB2312"/>
      <w:sz w:val="28"/>
    </w:rPr>
  </w:style>
  <w:style w:type="paragraph" w:customStyle="1" w:styleId="90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0">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1">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2">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3">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4">
    <w:name w:val="Char Char112"/>
    <w:basedOn w:val="1"/>
    <w:qFormat/>
    <w:uiPriority w:val="6"/>
    <w:pPr>
      <w:widowControl/>
      <w:spacing w:after="160" w:line="240" w:lineRule="exact"/>
      <w:jc w:val="left"/>
    </w:pPr>
    <w:rPr>
      <w:rFonts w:eastAsia="仿宋_GB2312"/>
      <w:sz w:val="28"/>
    </w:rPr>
  </w:style>
  <w:style w:type="paragraph" w:customStyle="1" w:styleId="915">
    <w:name w:val="正文 图"/>
    <w:basedOn w:val="443"/>
    <w:qFormat/>
    <w:uiPriority w:val="0"/>
    <w:pPr>
      <w:adjustRightInd/>
      <w:spacing w:before="0"/>
      <w:ind w:firstLine="0"/>
      <w:jc w:val="center"/>
    </w:pPr>
    <w:rPr>
      <w:rFonts w:ascii="微软雅黑" w:hAnsi="微软雅黑"/>
    </w:rPr>
  </w:style>
  <w:style w:type="paragraph" w:customStyle="1" w:styleId="916">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7">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8">
    <w:name w:val="Thf"/>
    <w:basedOn w:val="563"/>
    <w:qFormat/>
    <w:uiPriority w:val="0"/>
    <w:pPr>
      <w:ind w:left="0"/>
    </w:pPr>
  </w:style>
  <w:style w:type="paragraph" w:customStyle="1" w:styleId="919">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0">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1">
    <w:name w:val="注释"/>
    <w:basedOn w:val="1"/>
    <w:qFormat/>
    <w:uiPriority w:val="0"/>
    <w:pPr>
      <w:adjustRightInd/>
      <w:spacing w:line="360" w:lineRule="auto"/>
      <w:ind w:firstLine="480"/>
    </w:pPr>
    <w:rPr>
      <w:sz w:val="24"/>
    </w:rPr>
  </w:style>
  <w:style w:type="table" w:customStyle="1" w:styleId="922">
    <w:name w:val="网格型2"/>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1"/>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6"/>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5">
    <w:name w:val="网格型3"/>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6">
    <w:name w:val="网格型4"/>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7">
    <w:name w:val="网格型5"/>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8">
    <w:name w:val="列出段落111"/>
    <w:basedOn w:val="1"/>
    <w:qFormat/>
    <w:uiPriority w:val="34"/>
    <w:pPr>
      <w:ind w:firstLine="420" w:firstLineChars="200"/>
    </w:pPr>
  </w:style>
  <w:style w:type="character" w:customStyle="1" w:styleId="929">
    <w:name w:val="交叉引用"/>
    <w:qFormat/>
    <w:uiPriority w:val="1"/>
    <w:rPr>
      <w:rFonts w:ascii="Arial" w:hAnsi="Arial" w:eastAsia="黑体"/>
      <w:snapToGrid w:val="0"/>
      <w:color w:val="0000FF"/>
      <w:kern w:val="0"/>
      <w:sz w:val="20"/>
      <w:szCs w:val="21"/>
      <w:u w:val="single"/>
      <w:lang w:val="en-US" w:eastAsia="zh-CN"/>
    </w:rPr>
  </w:style>
  <w:style w:type="character" w:customStyle="1" w:styleId="930">
    <w:name w:val="正文缩进 字符1"/>
    <w:qFormat/>
    <w:uiPriority w:val="0"/>
    <w:rPr>
      <w:rFonts w:ascii="宋体" w:eastAsia="宋体"/>
      <w:snapToGrid w:val="0"/>
      <w:color w:val="000000"/>
      <w:kern w:val="28"/>
      <w:sz w:val="28"/>
      <w:lang w:val="en-US" w:eastAsia="zh-CN" w:bidi="ar-SA"/>
    </w:rPr>
  </w:style>
  <w:style w:type="character" w:customStyle="1" w:styleId="931">
    <w:name w:val="页脚 字符1"/>
    <w:qFormat/>
    <w:locked/>
    <w:uiPriority w:val="99"/>
    <w:rPr>
      <w:kern w:val="2"/>
      <w:sz w:val="18"/>
      <w:szCs w:val="18"/>
    </w:rPr>
  </w:style>
  <w:style w:type="character" w:customStyle="1" w:styleId="932">
    <w:name w:val="页眉 字符1"/>
    <w:qFormat/>
    <w:uiPriority w:val="99"/>
    <w:rPr>
      <w:kern w:val="2"/>
      <w:sz w:val="18"/>
      <w:szCs w:val="18"/>
    </w:rPr>
  </w:style>
  <w:style w:type="character" w:customStyle="1" w:styleId="933">
    <w:name w:val="尾注文本 字符"/>
    <w:link w:val="40"/>
    <w:qFormat/>
    <w:uiPriority w:val="0"/>
    <w:rPr>
      <w:kern w:val="2"/>
      <w:sz w:val="21"/>
      <w:szCs w:val="24"/>
      <w:lang w:val="zh-CN"/>
    </w:rPr>
  </w:style>
  <w:style w:type="character" w:customStyle="1" w:styleId="934">
    <w:name w:val="无间隔 字符"/>
    <w:link w:val="483"/>
    <w:qFormat/>
    <w:uiPriority w:val="99"/>
    <w:rPr>
      <w:kern w:val="2"/>
      <w:sz w:val="21"/>
      <w:szCs w:val="22"/>
    </w:rPr>
  </w:style>
  <w:style w:type="character" w:customStyle="1" w:styleId="935">
    <w:name w:val="标准文本 Char Char"/>
    <w:link w:val="936"/>
    <w:qFormat/>
    <w:uiPriority w:val="0"/>
    <w:rPr>
      <w:rFonts w:cs="宋体"/>
      <w:kern w:val="2"/>
      <w:sz w:val="24"/>
    </w:rPr>
  </w:style>
  <w:style w:type="paragraph" w:customStyle="1" w:styleId="936">
    <w:name w:val="标准文本"/>
    <w:basedOn w:val="1"/>
    <w:link w:val="935"/>
    <w:qFormat/>
    <w:uiPriority w:val="0"/>
    <w:pPr>
      <w:adjustRightInd/>
      <w:spacing w:line="360" w:lineRule="auto"/>
      <w:ind w:firstLine="480" w:firstLineChars="200"/>
    </w:pPr>
    <w:rPr>
      <w:rFonts w:cs="宋体"/>
      <w:sz w:val="24"/>
      <w:szCs w:val="20"/>
    </w:rPr>
  </w:style>
  <w:style w:type="character" w:customStyle="1" w:styleId="937">
    <w:name w:val="Char Char213"/>
    <w:qFormat/>
    <w:uiPriority w:val="0"/>
    <w:rPr>
      <w:rFonts w:eastAsia="Century Gothic"/>
      <w:b/>
      <w:bCs/>
      <w:kern w:val="44"/>
      <w:sz w:val="32"/>
      <w:szCs w:val="44"/>
      <w:lang w:val="en-US" w:eastAsia="zh-CN" w:bidi="ar-SA"/>
    </w:rPr>
  </w:style>
  <w:style w:type="character" w:customStyle="1" w:styleId="938">
    <w:name w:val="apple-style-span"/>
    <w:qFormat/>
    <w:uiPriority w:val="0"/>
    <w:rPr>
      <w:rFonts w:ascii="Arial" w:hAnsi="Arial" w:eastAsia="黑体" w:cs="Arial"/>
      <w:snapToGrid w:val="0"/>
      <w:kern w:val="0"/>
      <w:szCs w:val="21"/>
    </w:rPr>
  </w:style>
  <w:style w:type="character" w:customStyle="1" w:styleId="939">
    <w:name w:val="15"/>
    <w:qFormat/>
    <w:uiPriority w:val="0"/>
    <w:rPr>
      <w:rFonts w:hint="default" w:ascii="Calibri" w:hAnsi="Calibri"/>
      <w:color w:val="0000FF"/>
      <w:u w:val="single"/>
    </w:rPr>
  </w:style>
  <w:style w:type="character" w:customStyle="1" w:styleId="940">
    <w:name w:val="16"/>
    <w:qFormat/>
    <w:uiPriority w:val="0"/>
    <w:rPr>
      <w:rFonts w:hint="eastAsia" w:ascii="宋体" w:hAnsi="宋体" w:eastAsia="宋体"/>
      <w:color w:val="000000"/>
      <w:sz w:val="20"/>
      <w:szCs w:val="20"/>
    </w:rPr>
  </w:style>
  <w:style w:type="character" w:customStyle="1" w:styleId="941">
    <w:name w:val="edui-unclickable"/>
    <w:qFormat/>
    <w:uiPriority w:val="0"/>
    <w:rPr>
      <w:color w:val="808080"/>
    </w:rPr>
  </w:style>
  <w:style w:type="character" w:customStyle="1" w:styleId="942">
    <w:name w:val="tpc_content1"/>
    <w:qFormat/>
    <w:uiPriority w:val="0"/>
    <w:rPr>
      <w:sz w:val="20"/>
      <w:szCs w:val="20"/>
    </w:rPr>
  </w:style>
  <w:style w:type="character" w:customStyle="1" w:styleId="943">
    <w:name w:val="正文文本缩进 字符"/>
    <w:qFormat/>
    <w:uiPriority w:val="99"/>
    <w:rPr>
      <w:rFonts w:ascii="Century Gothic" w:hAnsi="Century Gothic" w:eastAsia="Century Gothic"/>
      <w:kern w:val="2"/>
      <w:sz w:val="24"/>
      <w:lang w:val="en-US" w:eastAsia="zh-CN" w:bidi="ar-SA"/>
    </w:rPr>
  </w:style>
  <w:style w:type="character" w:customStyle="1" w:styleId="944">
    <w:name w:val="正文文本 2 字符"/>
    <w:qFormat/>
    <w:uiPriority w:val="0"/>
    <w:rPr>
      <w:rFonts w:ascii="Arial" w:hAnsi="Arial" w:eastAsia="宋体"/>
      <w:kern w:val="2"/>
      <w:sz w:val="24"/>
      <w:szCs w:val="24"/>
      <w:lang w:val="en-US" w:eastAsia="zh-CN" w:bidi="ar-SA"/>
    </w:rPr>
  </w:style>
  <w:style w:type="character" w:customStyle="1" w:styleId="945">
    <w:name w:val="edui-clickable2"/>
    <w:qFormat/>
    <w:uiPriority w:val="0"/>
    <w:rPr>
      <w:color w:val="0000FF"/>
      <w:u w:val="single"/>
    </w:rPr>
  </w:style>
  <w:style w:type="character" w:customStyle="1" w:styleId="946">
    <w:name w:val="style1"/>
    <w:qFormat/>
    <w:uiPriority w:val="0"/>
    <w:rPr>
      <w:rFonts w:ascii="Arial" w:hAnsi="Arial" w:eastAsia="黑体" w:cs="Arial"/>
      <w:snapToGrid w:val="0"/>
      <w:kern w:val="0"/>
      <w:szCs w:val="21"/>
    </w:rPr>
  </w:style>
  <w:style w:type="character" w:customStyle="1" w:styleId="947">
    <w:name w:val="zbggtop11 style5"/>
    <w:qFormat/>
    <w:uiPriority w:val="0"/>
    <w:rPr>
      <w:rFonts w:ascii="Arial" w:hAnsi="Arial" w:eastAsia="黑体" w:cs="Arial"/>
      <w:snapToGrid w:val="0"/>
      <w:kern w:val="0"/>
      <w:szCs w:val="21"/>
    </w:rPr>
  </w:style>
  <w:style w:type="character" w:customStyle="1" w:styleId="948">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9">
    <w:name w:val="bulletintext1"/>
    <w:qFormat/>
    <w:uiPriority w:val="0"/>
    <w:rPr>
      <w:color w:val="000000"/>
      <w:sz w:val="18"/>
    </w:rPr>
  </w:style>
  <w:style w:type="paragraph" w:customStyle="1" w:styleId="950">
    <w:name w:val="_Style 947"/>
    <w:basedOn w:val="1"/>
    <w:next w:val="258"/>
    <w:qFormat/>
    <w:uiPriority w:val="34"/>
    <w:pPr>
      <w:adjustRightInd/>
      <w:ind w:firstLine="420" w:firstLineChars="200"/>
    </w:pPr>
  </w:style>
  <w:style w:type="paragraph" w:customStyle="1" w:styleId="951">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2">
    <w:name w:val="纯文本2"/>
    <w:basedOn w:val="1"/>
    <w:qFormat/>
    <w:uiPriority w:val="0"/>
    <w:pPr>
      <w:adjustRightInd/>
      <w:snapToGrid w:val="0"/>
      <w:jc w:val="left"/>
    </w:pPr>
    <w:rPr>
      <w:rFonts w:ascii="Century Gothic" w:hAnsi="楷体_GB2312" w:eastAsia="Century Gothic"/>
      <w:szCs w:val="20"/>
    </w:rPr>
  </w:style>
  <w:style w:type="paragraph" w:customStyle="1" w:styleId="953">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4">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5">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6">
    <w:name w:val="Blockquote"/>
    <w:basedOn w:val="1"/>
    <w:qFormat/>
    <w:uiPriority w:val="0"/>
    <w:pPr>
      <w:autoSpaceDE w:val="0"/>
      <w:autoSpaceDN w:val="0"/>
      <w:spacing w:before="100" w:after="100"/>
      <w:ind w:left="360" w:right="360"/>
      <w:jc w:val="left"/>
    </w:pPr>
    <w:rPr>
      <w:kern w:val="0"/>
      <w:sz w:val="24"/>
      <w:szCs w:val="20"/>
    </w:rPr>
  </w:style>
  <w:style w:type="paragraph" w:customStyle="1" w:styleId="957">
    <w:name w:val="p1"/>
    <w:basedOn w:val="1"/>
    <w:qFormat/>
    <w:uiPriority w:val="0"/>
    <w:pPr>
      <w:widowControl/>
      <w:adjustRightInd/>
      <w:jc w:val="left"/>
    </w:pPr>
    <w:rPr>
      <w:rFonts w:ascii=".PingFang SC" w:eastAsia=".PingFang SC"/>
      <w:color w:val="454545"/>
      <w:kern w:val="0"/>
      <w:sz w:val="18"/>
      <w:szCs w:val="18"/>
    </w:rPr>
  </w:style>
  <w:style w:type="paragraph" w:customStyle="1" w:styleId="958">
    <w:name w:val="Table Paragraph"/>
    <w:basedOn w:val="1"/>
    <w:qFormat/>
    <w:uiPriority w:val="1"/>
    <w:pPr>
      <w:adjustRightInd/>
      <w:jc w:val="left"/>
    </w:pPr>
    <w:rPr>
      <w:rFonts w:ascii="Calibri" w:hAnsi="Calibri"/>
      <w:kern w:val="0"/>
      <w:sz w:val="22"/>
      <w:szCs w:val="22"/>
      <w:lang w:eastAsia="en-US"/>
    </w:rPr>
  </w:style>
  <w:style w:type="paragraph" w:customStyle="1" w:styleId="95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0">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2">
    <w:name w:val="ksfind_class_select1"/>
    <w:basedOn w:val="71"/>
    <w:qFormat/>
    <w:uiPriority w:val="0"/>
    <w:rPr>
      <w:color w:val="000000"/>
      <w:shd w:val="clear" w:color="auto" w:fill="EFD200"/>
    </w:rPr>
  </w:style>
  <w:style w:type="character" w:customStyle="1" w:styleId="963">
    <w:name w:val="font71"/>
    <w:qFormat/>
    <w:uiPriority w:val="0"/>
    <w:rPr>
      <w:rFonts w:hint="eastAsia" w:ascii="宋体" w:hAnsi="宋体" w:eastAsia="宋体" w:cs="宋体"/>
      <w:color w:val="000000"/>
      <w:sz w:val="22"/>
      <w:szCs w:val="22"/>
      <w:u w:val="none"/>
    </w:rPr>
  </w:style>
  <w:style w:type="character" w:customStyle="1" w:styleId="964">
    <w:name w:val="font91"/>
    <w:qFormat/>
    <w:uiPriority w:val="0"/>
    <w:rPr>
      <w:rFonts w:hint="eastAsia" w:ascii="仿宋" w:hAnsi="仿宋" w:eastAsia="仿宋" w:cs="仿宋"/>
      <w:color w:val="000000"/>
      <w:sz w:val="22"/>
      <w:szCs w:val="22"/>
      <w:u w:val="none"/>
    </w:rPr>
  </w:style>
  <w:style w:type="paragraph" w:customStyle="1" w:styleId="965">
    <w:name w:val="大标题"/>
    <w:basedOn w:val="437"/>
    <w:qFormat/>
    <w:uiPriority w:val="0"/>
    <w:rPr>
      <w:szCs w:val="36"/>
    </w:rPr>
  </w:style>
  <w:style w:type="paragraph" w:customStyle="1" w:styleId="966">
    <w:name w:val="WPSOffice手动目录 1"/>
    <w:qFormat/>
    <w:uiPriority w:val="0"/>
    <w:rPr>
      <w:rFonts w:ascii="Times New Roman" w:hAnsi="Times New Roman" w:eastAsia="宋体" w:cs="Times New Roman"/>
      <w:lang w:val="en-US" w:eastAsia="zh-CN" w:bidi="ar-SA"/>
    </w:rPr>
  </w:style>
  <w:style w:type="paragraph" w:customStyle="1" w:styleId="967">
    <w:name w:val="Style1"/>
    <w:qFormat/>
    <w:uiPriority w:val="0"/>
    <w:pPr>
      <w:spacing w:after="120"/>
      <w:jc w:val="both"/>
    </w:pPr>
    <w:rPr>
      <w:rFonts w:ascii="Times New Roman" w:hAnsi="Times New Roman" w:eastAsia="Times New Roman" w:cs="Times New Roman"/>
      <w:color w:val="000000"/>
      <w:spacing w:val="-3"/>
      <w:sz w:val="24"/>
      <w:szCs w:val="24"/>
      <w:lang w:val="en-US" w:eastAsia="zh-CN" w:bidi="ar-SA"/>
    </w:rPr>
  </w:style>
  <w:style w:type="character" w:customStyle="1" w:styleId="968">
    <w:name w:val="未处理的提及2"/>
    <w:basedOn w:val="71"/>
    <w:unhideWhenUsed/>
    <w:qFormat/>
    <w:uiPriority w:val="99"/>
    <w:rPr>
      <w:color w:val="605E5C"/>
      <w:shd w:val="clear" w:color="auto" w:fill="E1DFDD"/>
    </w:rPr>
  </w:style>
  <w:style w:type="paragraph" w:customStyle="1" w:styleId="969">
    <w:name w:val="修订4"/>
    <w:hidden/>
    <w:semiHidden/>
    <w:qFormat/>
    <w:uiPriority w:val="99"/>
    <w:rPr>
      <w:rFonts w:ascii="Times New Roman" w:hAnsi="Times New Roman" w:eastAsia="宋体" w:cs="Times New Roman"/>
      <w:kern w:val="2"/>
      <w:sz w:val="21"/>
      <w:szCs w:val="24"/>
      <w:lang w:val="en-US" w:eastAsia="zh-CN" w:bidi="ar-SA"/>
    </w:rPr>
  </w:style>
  <w:style w:type="character" w:customStyle="1" w:styleId="970">
    <w:name w:val="未处理的提及3"/>
    <w:basedOn w:val="71"/>
    <w:unhideWhenUsed/>
    <w:qFormat/>
    <w:uiPriority w:val="99"/>
    <w:rPr>
      <w:color w:val="605E5C"/>
      <w:shd w:val="clear" w:color="auto" w:fill="E1DFDD"/>
    </w:rPr>
  </w:style>
  <w:style w:type="paragraph" w:customStyle="1" w:styleId="971">
    <w:name w:val="修订5"/>
    <w:hidden/>
    <w:semiHidden/>
    <w:qFormat/>
    <w:uiPriority w:val="99"/>
    <w:rPr>
      <w:rFonts w:ascii="Times New Roman" w:hAnsi="Times New Roman" w:eastAsia="宋体" w:cs="Times New Roman"/>
      <w:kern w:val="2"/>
      <w:sz w:val="21"/>
      <w:szCs w:val="24"/>
      <w:lang w:val="en-US" w:eastAsia="zh-CN" w:bidi="ar-SA"/>
    </w:rPr>
  </w:style>
  <w:style w:type="table" w:customStyle="1" w:styleId="972">
    <w:name w:val="网格型7"/>
    <w:basedOn w:val="64"/>
    <w:unhideWhenUsed/>
    <w:qFormat/>
    <w:uiPriority w:val="0"/>
    <w:rPr>
      <w:rFonts w:ascii="MingLiU" w:hAnsi="MingLiU" w:cs="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73">
    <w:name w:val="未处理的提及4"/>
    <w:basedOn w:val="71"/>
    <w:unhideWhenUsed/>
    <w:qFormat/>
    <w:uiPriority w:val="99"/>
    <w:rPr>
      <w:color w:val="605E5C"/>
      <w:shd w:val="clear" w:color="auto" w:fill="E1DFDD"/>
    </w:rPr>
  </w:style>
  <w:style w:type="paragraph" w:customStyle="1" w:styleId="974">
    <w:name w:val="修订6"/>
    <w:hidden/>
    <w:semiHidden/>
    <w:qFormat/>
    <w:uiPriority w:val="99"/>
    <w:rPr>
      <w:rFonts w:ascii="Times New Roman" w:hAnsi="Times New Roman" w:eastAsia="宋体" w:cs="Times New Roman"/>
      <w:kern w:val="2"/>
      <w:sz w:val="21"/>
      <w:szCs w:val="24"/>
      <w:lang w:val="en-US" w:eastAsia="zh-CN" w:bidi="ar-SA"/>
    </w:rPr>
  </w:style>
  <w:style w:type="table" w:customStyle="1" w:styleId="975">
    <w:name w:val="网格型11"/>
    <w:basedOn w:val="6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76">
    <w:name w:val="网格型8"/>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77">
    <w:name w:val="网格型12"/>
    <w:basedOn w:val="6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78">
    <w:name w:val="正文首行缩进 21"/>
    <w:basedOn w:val="26"/>
    <w:qFormat/>
    <w:uiPriority w:val="0"/>
    <w:pPr>
      <w:adjustRightInd/>
      <w:spacing w:before="100" w:beforeAutospacing="1" w:after="120" w:line="240" w:lineRule="auto"/>
      <w:ind w:left="420" w:leftChars="200" w:firstLine="210"/>
    </w:pPr>
    <w:rPr>
      <w:sz w:val="21"/>
      <w:szCs w:val="21"/>
    </w:rPr>
  </w:style>
  <w:style w:type="table" w:customStyle="1" w:styleId="979">
    <w:name w:val="网格型21"/>
    <w:basedOn w:val="6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80">
    <w:name w:val="网格型31"/>
    <w:basedOn w:val="6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81">
    <w:name w:val="Body Text Indent1"/>
    <w:qFormat/>
    <w:uiPriority w:val="0"/>
    <w:pPr>
      <w:widowControl w:val="0"/>
      <w:ind w:firstLine="602"/>
      <w:jc w:val="both"/>
    </w:pPr>
    <w:rPr>
      <w:rFonts w:ascii="Times New Roman" w:hAnsi="Times New Roman" w:eastAsia="宋体" w:cs="Times New Roman"/>
      <w:b/>
      <w:kern w:val="2"/>
      <w:sz w:val="21"/>
      <w:szCs w:val="24"/>
      <w:lang w:val="en-US" w:eastAsia="zh-CN" w:bidi="ar-SA"/>
    </w:rPr>
  </w:style>
  <w:style w:type="paragraph" w:styleId="982">
    <w:name w:val="List Paragraph"/>
    <w:basedOn w:val="1"/>
    <w:qFormat/>
    <w:uiPriority w:val="99"/>
    <w:pPr>
      <w:adjustRightInd/>
      <w:ind w:firstLine="420" w:firstLineChars="200"/>
    </w:pPr>
    <w:rPr>
      <w:rFonts w:ascii="等线" w:hAnsi="等线" w:eastAsia="等线"/>
      <w:szCs w:val="22"/>
    </w:rPr>
  </w:style>
  <w:style w:type="table" w:customStyle="1" w:styleId="983">
    <w:name w:val="网格型32"/>
    <w:basedOn w:val="6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84">
    <w:name w:val="修订7"/>
    <w:hidden/>
    <w:semiHidden/>
    <w:qFormat/>
    <w:uiPriority w:val="99"/>
    <w:rPr>
      <w:rFonts w:ascii="Times New Roman" w:hAnsi="Times New Roman" w:eastAsia="宋体" w:cs="Times New Roman"/>
      <w:kern w:val="2"/>
      <w:sz w:val="21"/>
      <w:szCs w:val="24"/>
      <w:lang w:val="en-US" w:eastAsia="zh-CN" w:bidi="ar-SA"/>
    </w:rPr>
  </w:style>
  <w:style w:type="character" w:customStyle="1" w:styleId="985">
    <w:name w:val="未处理的提及5"/>
    <w:basedOn w:val="71"/>
    <w:semiHidden/>
    <w:unhideWhenUsed/>
    <w:qFormat/>
    <w:uiPriority w:val="99"/>
    <w:rPr>
      <w:color w:val="605E5C"/>
      <w:shd w:val="clear" w:color="auto" w:fill="E1DFDD"/>
    </w:rPr>
  </w:style>
  <w:style w:type="character" w:customStyle="1" w:styleId="986">
    <w:name w:val="标题 11"/>
    <w:qFormat/>
    <w:uiPriority w:val="0"/>
    <w:rPr>
      <w:rFonts w:ascii="黑体" w:hAnsi="宋体"/>
      <w:b/>
      <w:kern w:val="44"/>
      <w:sz w:val="32"/>
      <w:szCs w:val="44"/>
    </w:rPr>
  </w:style>
  <w:style w:type="paragraph" w:customStyle="1" w:styleId="987">
    <w:name w:val="招标文件_合同条款"/>
    <w:basedOn w:val="4"/>
    <w:qFormat/>
    <w:uiPriority w:val="0"/>
    <w:pPr>
      <w:spacing w:line="440" w:lineRule="atLeast"/>
      <w:ind w:left="1"/>
    </w:pPr>
    <w:rPr>
      <w:rFonts w:ascii="楷体gb2312" w:hAnsi="Times New Roman" w:eastAsia="楷体gb2312"/>
      <w:b w:val="0"/>
      <w:sz w:val="24"/>
      <w:szCs w:val="24"/>
    </w:rPr>
  </w:style>
  <w:style w:type="paragraph" w:customStyle="1" w:styleId="988">
    <w:name w:val="修订8"/>
    <w:hidden/>
    <w:unhideWhenUsed/>
    <w:qFormat/>
    <w:uiPriority w:val="99"/>
    <w:rPr>
      <w:rFonts w:ascii="Times New Roman" w:hAnsi="Times New Roman" w:eastAsia="宋体" w:cs="Times New Roman"/>
      <w:kern w:val="2"/>
      <w:sz w:val="21"/>
      <w:szCs w:val="24"/>
      <w:lang w:val="en-US" w:eastAsia="zh-CN" w:bidi="ar-SA"/>
    </w:rPr>
  </w:style>
  <w:style w:type="character" w:customStyle="1" w:styleId="989">
    <w:name w:val="未处理的提及6"/>
    <w:basedOn w:val="71"/>
    <w:semiHidden/>
    <w:unhideWhenUsed/>
    <w:qFormat/>
    <w:uiPriority w:val="99"/>
    <w:rPr>
      <w:color w:val="605E5C"/>
      <w:shd w:val="clear" w:color="auto" w:fill="E1DFDD"/>
    </w:rPr>
  </w:style>
  <w:style w:type="paragraph" w:customStyle="1" w:styleId="99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991">
    <w:name w:val="修订9"/>
    <w:hidden/>
    <w:unhideWhenUsed/>
    <w:qFormat/>
    <w:uiPriority w:val="99"/>
    <w:rPr>
      <w:rFonts w:ascii="Times New Roman" w:hAnsi="Times New Roman" w:eastAsia="宋体" w:cs="Times New Roman"/>
      <w:kern w:val="2"/>
      <w:sz w:val="21"/>
      <w:szCs w:val="24"/>
      <w:lang w:val="en-US" w:eastAsia="zh-CN" w:bidi="ar-SA"/>
    </w:rPr>
  </w:style>
  <w:style w:type="paragraph" w:customStyle="1" w:styleId="992">
    <w:name w:val="paragraph"/>
    <w:basedOn w:val="1"/>
    <w:semiHidden/>
    <w:qFormat/>
    <w:uiPriority w:val="0"/>
    <w:pPr>
      <w:widowControl/>
      <w:adjustRightInd/>
      <w:spacing w:before="100" w:beforeAutospacing="1" w:after="100" w:afterAutospacing="1"/>
      <w:jc w:val="left"/>
    </w:pPr>
    <w:rPr>
      <w:rFonts w:ascii="等线" w:hAnsi="等线" w:eastAsia="等线"/>
      <w:kern w:val="0"/>
      <w:sz w:val="24"/>
    </w:rPr>
  </w:style>
  <w:style w:type="paragraph" w:customStyle="1" w:styleId="993">
    <w:name w:val="修订10"/>
    <w:hidden/>
    <w:unhideWhenUsed/>
    <w:qFormat/>
    <w:uiPriority w:val="99"/>
    <w:rPr>
      <w:rFonts w:ascii="Times New Roman" w:hAnsi="Times New Roman" w:eastAsia="宋体" w:cs="Times New Roman"/>
      <w:kern w:val="2"/>
      <w:sz w:val="21"/>
      <w:szCs w:val="24"/>
      <w:lang w:val="en-US" w:eastAsia="zh-CN" w:bidi="ar-SA"/>
    </w:rPr>
  </w:style>
  <w:style w:type="paragraph" w:customStyle="1" w:styleId="994">
    <w:name w:val="_"/>
    <w:basedOn w:val="1"/>
    <w:qFormat/>
    <w:uiPriority w:val="0"/>
    <w:pPr>
      <w:spacing w:before="120" w:after="120" w:line="360" w:lineRule="auto"/>
      <w:ind w:left="480"/>
      <w:jc w:val="left"/>
      <w:textAlignment w:val="baseline"/>
    </w:pPr>
    <w:rPr>
      <w:kern w:val="0"/>
      <w:sz w:val="24"/>
    </w:rPr>
  </w:style>
  <w:style w:type="paragraph" w:customStyle="1" w:styleId="995">
    <w:name w:val="修订11"/>
    <w:hidden/>
    <w:unhideWhenUsed/>
    <w:qFormat/>
    <w:uiPriority w:val="99"/>
    <w:rPr>
      <w:rFonts w:ascii="Times New Roman" w:hAnsi="Times New Roman" w:eastAsia="宋体" w:cs="Times New Roman"/>
      <w:kern w:val="2"/>
      <w:sz w:val="21"/>
      <w:szCs w:val="24"/>
      <w:lang w:val="en-US" w:eastAsia="zh-CN" w:bidi="ar-SA"/>
    </w:rPr>
  </w:style>
  <w:style w:type="paragraph" w:customStyle="1" w:styleId="996">
    <w:name w:val="修订12"/>
    <w:hidden/>
    <w:unhideWhenUsed/>
    <w:qFormat/>
    <w:uiPriority w:val="99"/>
    <w:rPr>
      <w:rFonts w:ascii="Times New Roman" w:hAnsi="Times New Roman" w:eastAsia="宋体" w:cs="Times New Roman"/>
      <w:kern w:val="2"/>
      <w:sz w:val="21"/>
      <w:szCs w:val="24"/>
      <w:lang w:val="en-US" w:eastAsia="zh-CN" w:bidi="ar-SA"/>
    </w:rPr>
  </w:style>
  <w:style w:type="paragraph" w:customStyle="1" w:styleId="997">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59</Pages>
  <Words>18913</Words>
  <Characters>19860</Characters>
  <Lines>1324</Lines>
  <Paragraphs>1436</Paragraphs>
  <TotalTime>153</TotalTime>
  <ScaleCrop>false</ScaleCrop>
  <LinksUpToDate>false</LinksUpToDate>
  <CharactersWithSpaces>37337</CharactersWithSpaces>
  <Application>WPS Office_11.8.2.12129_F1E327BC-269C-435d-A152-05C5408002CA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2026-05-01T10:28:00Z</dcterms:created>
  <dc:creator>玥</dc:creator>
  <cp:lastModifiedBy>zrub</cp:lastModifiedBy>
  <cp:lastPrinted>2024-09-27T07:15:00Z</cp:lastPrinted>
  <dcterms:modified xsi:type="dcterms:W3CDTF">2026-07-31T16:43:02Z</dcterms:modified>
  <dc:title>杭州市市民卡扩大发卡工程</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00CD2A7B2C5E8B62DB26606A9785E2D2_43</vt:lpwstr>
  </property>
  <property fmtid="{D5CDD505-2E9C-101B-9397-08002B2CF9AE}" pid="5" name="KSOTemplateDocerSaveRecord">
    <vt:lpwstr>eyJoZGlkIjoiYjRhYWZmMTY4M2QxMjlmNTVmNGRiYmQ5ZjUzMWJiNTUiLCJ1c2VySWQiOiI3MDcxNjAwNTEifQ==</vt:lpwstr>
  </property>
</Properties>
</file>